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防灾减灾补贴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防灾减灾补贴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关于下达2023年农业防灾减灾和水利救灾资金（防灾救灾第十一批）预算的通知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；新农〔2023〕13号。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left="638" w:leftChars="304" w:firstLine="0" w:firstLineChars="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从外地调运饲料养殖企业及养殖合作社</w:t>
      </w:r>
    </w:p>
    <w:p>
      <w:pPr>
        <w:pStyle w:val="9"/>
        <w:numPr>
          <w:ilvl w:val="0"/>
          <w:numId w:val="0"/>
        </w:numPr>
        <w:spacing w:line="540" w:lineRule="exact"/>
        <w:ind w:left="638" w:leftChars="304"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160元/吨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防灾减灾补贴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伽师县畜牧兽医局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0998-6722322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  <w:highlight w:val="no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伽师县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畜牧兽医局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5225121"/>
    <w:rsid w:val="0E796C7F"/>
    <w:rsid w:val="14FC6A64"/>
    <w:rsid w:val="221E5B18"/>
    <w:rsid w:val="2CC02FFE"/>
    <w:rsid w:val="2ED916B4"/>
    <w:rsid w:val="467F7C8C"/>
    <w:rsid w:val="481C426B"/>
    <w:rsid w:val="51C67460"/>
    <w:rsid w:val="56FB1B5C"/>
    <w:rsid w:val="58587255"/>
    <w:rsid w:val="75D70FC9"/>
    <w:rsid w:val="76807E0D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dcterms:modified xsi:type="dcterms:W3CDTF">2024-05-14T03:56:31Z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