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u w:val="none"/>
          <w:lang w:eastAsia="zh-CN"/>
        </w:rPr>
        <w:t>上报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伽师县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年度巩固拓展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脱贫攻坚成果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同乡村振兴有效衔接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项目库年终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u w:val="none"/>
          <w:lang w:eastAsia="zh-CN"/>
        </w:rPr>
        <w:t>备案报告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lang w:val="en-US" w:eastAsia="zh-CN"/>
        </w:rPr>
        <w:t>中共喀什地委农村工作领导小组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根据《关于印发&lt;中央财政衔接推进乡村振兴补助资金管理办法&gt;的通知》（财农〔2021〕19号）、《关于印发&lt;新疆维吾尔自治区财政衔接推进乡村振兴补助资金（巩固拓展脱贫攻坚成果和乡村振兴任务）项目管理办法（暂行）&gt;的通知》（新乡振〔2021〕32号）、《关于印发&lt;新疆维吾尔自治区财政衔接推进乡村振兴补助资金管理办法&gt;的通知》（新财规〔2021〕11号）精神，伽师县202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年度巩固拓展脱贫攻坚成果同乡村振兴有效衔接项目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年终备案计划，已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经中共伽师县委农村工作领导小组审定通过，同意上报。核定项目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个，计划投资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7.78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具体建设情况如下：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  <w:t>一、项目计划投向范围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重点将项目资金投向以产业发展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农业产业工程发展思路，结合伽师瓜、伽师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梅、伽师羊、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伽师棉花、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伽师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甜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菜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等特色主导产业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、实施乡村振兴行动为主要方向，202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年示范村为重点。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  <w:t>二、项目资金分配情况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产业增收类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6</w:t>
      </w:r>
      <w:r>
        <w:rPr>
          <w:rFonts w:hint="cs" w:ascii="Times New Roman" w:hAnsi="Times New Roman" w:eastAsia="方正仿宋_GBK" w:cs="Times New Roman"/>
          <w:spacing w:val="6"/>
          <w:w w:val="100"/>
          <w:sz w:val="32"/>
          <w:szCs w:val="32"/>
          <w:rtl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4.43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亿元，占比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56.92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%。一是农业项目重点围绕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林果提质增效、林果病虫害防治、林果修剪、林果以奖代补、甜菜种植补助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、伽师瓜种植补助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、土地平整、现代农业综合示范园配套等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。二是畜牧业项目重点围绕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牲畜人工授精补助、畜禽交易市场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、饲草料加工厂设备购置等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。三是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产业配套基础建设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。四是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乡村振兴就业创业基地建设等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乡村建设行动类</w:t>
      </w:r>
      <w:r>
        <w:rPr>
          <w:rFonts w:hint="cs" w:ascii="Times New Roman" w:hAnsi="Times New Roman" w:eastAsia="方正仿宋_GBK" w:cs="Times New Roman"/>
          <w:spacing w:val="6"/>
          <w:w w:val="100"/>
          <w:sz w:val="32"/>
          <w:szCs w:val="32"/>
          <w:rtl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2.52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，占比3246%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。涉及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重点示范村建设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、供水保障、农村生活垃圾综合处置站设备采购、农村污水处理、入户路、村组道路建设、煤改电等。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3、就业增收类</w:t>
      </w:r>
      <w:r>
        <w:rPr>
          <w:rFonts w:hint="cs" w:ascii="Times New Roman" w:hAnsi="Times New Roman" w:eastAsia="方正仿宋_GBK" w:cs="Times New Roman"/>
          <w:spacing w:val="6"/>
          <w:w w:val="100"/>
          <w:sz w:val="32"/>
          <w:szCs w:val="32"/>
          <w:rtl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5356.9万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，占比6.88%。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农村道路管护人员补助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、脱贫劳动力外出务工交通补助、公益岗位开发、脱贫群众自主创业补助等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4、易地搬迁后扶贫地方政府债券贴息补助项目70万元，占比0.08%。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、巩固三保障成果雨露计划项目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个，投资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2534.97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，占比3.25%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6、项目服务费250万元，占比0.32%。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7、其他项目1个45.98万元，占比0.05%。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库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编制符合伽师县的工作实际，符合乡、村、农户发展需要，项目重点瞄准2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024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年示范村，巩固拓展脱贫攻坚成果，提升改善农村生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产生活条件、增加脱贫户收入奠定坚实的基础。</w:t>
      </w:r>
    </w:p>
    <w:p>
      <w:pPr>
        <w:pStyle w:val="2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中共伽师县委农村工作领导小组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月</w:t>
      </w:r>
      <w:r>
        <w:rPr>
          <w:rFonts w:hint="cs" w:ascii="Times New Roman" w:hAnsi="Times New Roman" w:eastAsia="方正仿宋_GBK" w:cs="Times New Roman"/>
          <w:spacing w:val="6"/>
          <w:w w:val="100"/>
          <w:sz w:val="32"/>
          <w:szCs w:val="32"/>
          <w:rtl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伽师县委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农村工作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领导小组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="Times New Roman" w:hAnsi="Times New Roman" w:eastAsia="方正仿宋_GBK" w:cs="Times New Roman"/>
          <w:color w:val="0000FF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　　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存档：2份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NkNWZhMDQwY2QyNWJhYWJjZGM2Y2M4ZDhiZTAifQ=="/>
  </w:docVars>
  <w:rsids>
    <w:rsidRoot w:val="547E50D9"/>
    <w:rsid w:val="018037BB"/>
    <w:rsid w:val="019220BF"/>
    <w:rsid w:val="01B31D2A"/>
    <w:rsid w:val="02541770"/>
    <w:rsid w:val="0298287C"/>
    <w:rsid w:val="02AC30E3"/>
    <w:rsid w:val="0339362F"/>
    <w:rsid w:val="0363037D"/>
    <w:rsid w:val="03A73AEA"/>
    <w:rsid w:val="03E219A3"/>
    <w:rsid w:val="03E26B85"/>
    <w:rsid w:val="04160EFF"/>
    <w:rsid w:val="041628F8"/>
    <w:rsid w:val="044E541B"/>
    <w:rsid w:val="048104EF"/>
    <w:rsid w:val="052066A4"/>
    <w:rsid w:val="0541528D"/>
    <w:rsid w:val="05B850F1"/>
    <w:rsid w:val="06C10485"/>
    <w:rsid w:val="075B7A4C"/>
    <w:rsid w:val="08591545"/>
    <w:rsid w:val="08900B53"/>
    <w:rsid w:val="08D56672"/>
    <w:rsid w:val="09BD075D"/>
    <w:rsid w:val="09F63815"/>
    <w:rsid w:val="0A520F43"/>
    <w:rsid w:val="0B106D1C"/>
    <w:rsid w:val="0B1349CA"/>
    <w:rsid w:val="0B38370F"/>
    <w:rsid w:val="0B5404E2"/>
    <w:rsid w:val="0BD210EB"/>
    <w:rsid w:val="0C224AD3"/>
    <w:rsid w:val="0C8B033E"/>
    <w:rsid w:val="0C936BE3"/>
    <w:rsid w:val="0CC50004"/>
    <w:rsid w:val="0D473B95"/>
    <w:rsid w:val="0DEF2F92"/>
    <w:rsid w:val="0E31290B"/>
    <w:rsid w:val="0E50244F"/>
    <w:rsid w:val="0E884A7E"/>
    <w:rsid w:val="0E9E6707"/>
    <w:rsid w:val="0EA946A9"/>
    <w:rsid w:val="0F20161D"/>
    <w:rsid w:val="0F7B70DC"/>
    <w:rsid w:val="0F8B737F"/>
    <w:rsid w:val="0FBD18B8"/>
    <w:rsid w:val="10D76D80"/>
    <w:rsid w:val="10E61F11"/>
    <w:rsid w:val="114C3C39"/>
    <w:rsid w:val="11815826"/>
    <w:rsid w:val="11C70F75"/>
    <w:rsid w:val="121B541F"/>
    <w:rsid w:val="121E0096"/>
    <w:rsid w:val="12635C05"/>
    <w:rsid w:val="13586FF8"/>
    <w:rsid w:val="1386479A"/>
    <w:rsid w:val="13B95B43"/>
    <w:rsid w:val="13E23345"/>
    <w:rsid w:val="13F07244"/>
    <w:rsid w:val="13FF76F3"/>
    <w:rsid w:val="144C2311"/>
    <w:rsid w:val="14B7172B"/>
    <w:rsid w:val="14CE490B"/>
    <w:rsid w:val="150278F3"/>
    <w:rsid w:val="15701877"/>
    <w:rsid w:val="160D4194"/>
    <w:rsid w:val="16D10AED"/>
    <w:rsid w:val="16ED6394"/>
    <w:rsid w:val="175052AB"/>
    <w:rsid w:val="176E22A2"/>
    <w:rsid w:val="178F6439"/>
    <w:rsid w:val="17D00484"/>
    <w:rsid w:val="18571937"/>
    <w:rsid w:val="185A163A"/>
    <w:rsid w:val="18657AD5"/>
    <w:rsid w:val="193C7C4C"/>
    <w:rsid w:val="199E6568"/>
    <w:rsid w:val="19B7180A"/>
    <w:rsid w:val="1B3939AB"/>
    <w:rsid w:val="1B471B6D"/>
    <w:rsid w:val="1BA53B41"/>
    <w:rsid w:val="1BD8183A"/>
    <w:rsid w:val="1BE3265C"/>
    <w:rsid w:val="1C28333F"/>
    <w:rsid w:val="1C694B3F"/>
    <w:rsid w:val="1CCB5FE7"/>
    <w:rsid w:val="1CEE19FB"/>
    <w:rsid w:val="1D944716"/>
    <w:rsid w:val="1D971DA8"/>
    <w:rsid w:val="1E110762"/>
    <w:rsid w:val="1E1A2236"/>
    <w:rsid w:val="1E9559FA"/>
    <w:rsid w:val="1EEA29B9"/>
    <w:rsid w:val="1EF13B39"/>
    <w:rsid w:val="1F3C1082"/>
    <w:rsid w:val="200C2834"/>
    <w:rsid w:val="2035784B"/>
    <w:rsid w:val="204C3833"/>
    <w:rsid w:val="20567BAE"/>
    <w:rsid w:val="20E23AE2"/>
    <w:rsid w:val="213A65A1"/>
    <w:rsid w:val="21563EDD"/>
    <w:rsid w:val="216E446A"/>
    <w:rsid w:val="221E09DF"/>
    <w:rsid w:val="22921CE5"/>
    <w:rsid w:val="22964329"/>
    <w:rsid w:val="23647CCF"/>
    <w:rsid w:val="239A3264"/>
    <w:rsid w:val="241A2633"/>
    <w:rsid w:val="25564425"/>
    <w:rsid w:val="258472AF"/>
    <w:rsid w:val="259645A6"/>
    <w:rsid w:val="25A90898"/>
    <w:rsid w:val="25D83964"/>
    <w:rsid w:val="260377C3"/>
    <w:rsid w:val="261873E5"/>
    <w:rsid w:val="26966705"/>
    <w:rsid w:val="273D306F"/>
    <w:rsid w:val="27A25D32"/>
    <w:rsid w:val="28281B8B"/>
    <w:rsid w:val="284E0D81"/>
    <w:rsid w:val="2884520D"/>
    <w:rsid w:val="28A84B7D"/>
    <w:rsid w:val="28C3728B"/>
    <w:rsid w:val="29042A80"/>
    <w:rsid w:val="290C5288"/>
    <w:rsid w:val="29287C30"/>
    <w:rsid w:val="299C31AC"/>
    <w:rsid w:val="299D4D1E"/>
    <w:rsid w:val="29CE1F49"/>
    <w:rsid w:val="29D550C9"/>
    <w:rsid w:val="29D9741F"/>
    <w:rsid w:val="29EF1619"/>
    <w:rsid w:val="2A370C1B"/>
    <w:rsid w:val="2AA8571B"/>
    <w:rsid w:val="2ACE433A"/>
    <w:rsid w:val="2AE0099C"/>
    <w:rsid w:val="2B1600BC"/>
    <w:rsid w:val="2B4D5EC2"/>
    <w:rsid w:val="2BCE6C1A"/>
    <w:rsid w:val="2BDC5ABA"/>
    <w:rsid w:val="2C132E24"/>
    <w:rsid w:val="2C28584A"/>
    <w:rsid w:val="2C4E1D90"/>
    <w:rsid w:val="2CB74A7E"/>
    <w:rsid w:val="2D6C0829"/>
    <w:rsid w:val="2DBB70BE"/>
    <w:rsid w:val="2EB72562"/>
    <w:rsid w:val="2EFA1EA8"/>
    <w:rsid w:val="2F861D40"/>
    <w:rsid w:val="2FD90478"/>
    <w:rsid w:val="30032F60"/>
    <w:rsid w:val="30C17209"/>
    <w:rsid w:val="30EE39F4"/>
    <w:rsid w:val="31AD640F"/>
    <w:rsid w:val="32261FC4"/>
    <w:rsid w:val="32D64DF1"/>
    <w:rsid w:val="33A66EEE"/>
    <w:rsid w:val="33A75B61"/>
    <w:rsid w:val="33B24043"/>
    <w:rsid w:val="33C913D2"/>
    <w:rsid w:val="34504254"/>
    <w:rsid w:val="3455044E"/>
    <w:rsid w:val="34692D58"/>
    <w:rsid w:val="34C24A99"/>
    <w:rsid w:val="355247B0"/>
    <w:rsid w:val="35CE53A4"/>
    <w:rsid w:val="35FF46E4"/>
    <w:rsid w:val="369E199A"/>
    <w:rsid w:val="36AE046E"/>
    <w:rsid w:val="36FE4E6E"/>
    <w:rsid w:val="381727B8"/>
    <w:rsid w:val="383C26DD"/>
    <w:rsid w:val="38F2352C"/>
    <w:rsid w:val="38F66F02"/>
    <w:rsid w:val="393C2C0E"/>
    <w:rsid w:val="399D34C6"/>
    <w:rsid w:val="3A5464F9"/>
    <w:rsid w:val="3AFD67C6"/>
    <w:rsid w:val="3B3D0C11"/>
    <w:rsid w:val="3BAB219F"/>
    <w:rsid w:val="3C761C24"/>
    <w:rsid w:val="3D4F63D6"/>
    <w:rsid w:val="3D5314CE"/>
    <w:rsid w:val="3DA16116"/>
    <w:rsid w:val="3E0C774E"/>
    <w:rsid w:val="3E6A3C47"/>
    <w:rsid w:val="3ED9751A"/>
    <w:rsid w:val="3F562881"/>
    <w:rsid w:val="3F673A4F"/>
    <w:rsid w:val="3F750DC6"/>
    <w:rsid w:val="3F8D2BDF"/>
    <w:rsid w:val="4281516E"/>
    <w:rsid w:val="42C9150D"/>
    <w:rsid w:val="44781BDF"/>
    <w:rsid w:val="44B22C65"/>
    <w:rsid w:val="44E922E6"/>
    <w:rsid w:val="452474D6"/>
    <w:rsid w:val="46185FBA"/>
    <w:rsid w:val="461B219D"/>
    <w:rsid w:val="462B130B"/>
    <w:rsid w:val="46615A08"/>
    <w:rsid w:val="47297C61"/>
    <w:rsid w:val="47AD2A35"/>
    <w:rsid w:val="47C32465"/>
    <w:rsid w:val="47DB68D2"/>
    <w:rsid w:val="481F39BC"/>
    <w:rsid w:val="48293C9F"/>
    <w:rsid w:val="48B158B6"/>
    <w:rsid w:val="48F73320"/>
    <w:rsid w:val="49086D7B"/>
    <w:rsid w:val="492B3619"/>
    <w:rsid w:val="49A5583C"/>
    <w:rsid w:val="49BF6E77"/>
    <w:rsid w:val="49C23CBD"/>
    <w:rsid w:val="4B17016B"/>
    <w:rsid w:val="4BC30984"/>
    <w:rsid w:val="4BDA1A03"/>
    <w:rsid w:val="4BEF201E"/>
    <w:rsid w:val="4CBE180F"/>
    <w:rsid w:val="4CDE4384"/>
    <w:rsid w:val="4D1211AC"/>
    <w:rsid w:val="4D1D1EB6"/>
    <w:rsid w:val="4D3C412D"/>
    <w:rsid w:val="4D3F355B"/>
    <w:rsid w:val="4E576B15"/>
    <w:rsid w:val="4E74498B"/>
    <w:rsid w:val="4E783E78"/>
    <w:rsid w:val="4EAD50FB"/>
    <w:rsid w:val="4F155EE3"/>
    <w:rsid w:val="4F641D6E"/>
    <w:rsid w:val="4FAB2528"/>
    <w:rsid w:val="4FCA2F68"/>
    <w:rsid w:val="50040614"/>
    <w:rsid w:val="5084592B"/>
    <w:rsid w:val="510724F9"/>
    <w:rsid w:val="51240E16"/>
    <w:rsid w:val="516226C2"/>
    <w:rsid w:val="5222335B"/>
    <w:rsid w:val="522B0B98"/>
    <w:rsid w:val="525D63A4"/>
    <w:rsid w:val="527A151D"/>
    <w:rsid w:val="52E73D1E"/>
    <w:rsid w:val="53A573EA"/>
    <w:rsid w:val="53AF6686"/>
    <w:rsid w:val="5404679E"/>
    <w:rsid w:val="542063C7"/>
    <w:rsid w:val="547E50D9"/>
    <w:rsid w:val="547E6A11"/>
    <w:rsid w:val="55111452"/>
    <w:rsid w:val="55A35FD1"/>
    <w:rsid w:val="564163A6"/>
    <w:rsid w:val="56AC2B0A"/>
    <w:rsid w:val="56D1266C"/>
    <w:rsid w:val="570831E3"/>
    <w:rsid w:val="57390664"/>
    <w:rsid w:val="57547675"/>
    <w:rsid w:val="575609CC"/>
    <w:rsid w:val="58415D8B"/>
    <w:rsid w:val="589264DD"/>
    <w:rsid w:val="58DF212F"/>
    <w:rsid w:val="58FF0BFA"/>
    <w:rsid w:val="59203047"/>
    <w:rsid w:val="59364CC4"/>
    <w:rsid w:val="59A0095D"/>
    <w:rsid w:val="59AD5013"/>
    <w:rsid w:val="5A2754B9"/>
    <w:rsid w:val="5A422787"/>
    <w:rsid w:val="5A4D38C6"/>
    <w:rsid w:val="5A6C7BF1"/>
    <w:rsid w:val="5AAC5941"/>
    <w:rsid w:val="5AB02692"/>
    <w:rsid w:val="5AE81A41"/>
    <w:rsid w:val="5B093905"/>
    <w:rsid w:val="5B61610B"/>
    <w:rsid w:val="5B633AE8"/>
    <w:rsid w:val="5B7929CC"/>
    <w:rsid w:val="5B83193E"/>
    <w:rsid w:val="5BEF061E"/>
    <w:rsid w:val="5C2978C1"/>
    <w:rsid w:val="5CA5309A"/>
    <w:rsid w:val="5CDA539C"/>
    <w:rsid w:val="5CEE4E02"/>
    <w:rsid w:val="5D040199"/>
    <w:rsid w:val="5D43035D"/>
    <w:rsid w:val="5D4866A6"/>
    <w:rsid w:val="5D762901"/>
    <w:rsid w:val="5DBE5843"/>
    <w:rsid w:val="5DFD6596"/>
    <w:rsid w:val="5E076AE7"/>
    <w:rsid w:val="5E177D22"/>
    <w:rsid w:val="5ED3603F"/>
    <w:rsid w:val="5F031A2E"/>
    <w:rsid w:val="5F9E09A3"/>
    <w:rsid w:val="5FCA25C9"/>
    <w:rsid w:val="60283AEB"/>
    <w:rsid w:val="605112E1"/>
    <w:rsid w:val="608150BF"/>
    <w:rsid w:val="60AC6680"/>
    <w:rsid w:val="61490C49"/>
    <w:rsid w:val="617A2D2C"/>
    <w:rsid w:val="61DE01AF"/>
    <w:rsid w:val="625B6C51"/>
    <w:rsid w:val="62854BC6"/>
    <w:rsid w:val="62F8663F"/>
    <w:rsid w:val="63490B79"/>
    <w:rsid w:val="64A321FD"/>
    <w:rsid w:val="64FF1FB9"/>
    <w:rsid w:val="652916FE"/>
    <w:rsid w:val="65440FEA"/>
    <w:rsid w:val="661C4013"/>
    <w:rsid w:val="66F742EF"/>
    <w:rsid w:val="67270152"/>
    <w:rsid w:val="67753515"/>
    <w:rsid w:val="678D6DC6"/>
    <w:rsid w:val="685002BF"/>
    <w:rsid w:val="686D4223"/>
    <w:rsid w:val="688B419D"/>
    <w:rsid w:val="68E055A3"/>
    <w:rsid w:val="695A2A28"/>
    <w:rsid w:val="69801DCB"/>
    <w:rsid w:val="6A5F3B67"/>
    <w:rsid w:val="6AC1466B"/>
    <w:rsid w:val="6AFB2442"/>
    <w:rsid w:val="6B652EF0"/>
    <w:rsid w:val="6BF15739"/>
    <w:rsid w:val="6C32626B"/>
    <w:rsid w:val="6C8934D3"/>
    <w:rsid w:val="6C997BF2"/>
    <w:rsid w:val="6D1C3986"/>
    <w:rsid w:val="6D5D2F71"/>
    <w:rsid w:val="6D8D5838"/>
    <w:rsid w:val="6DBE6F0A"/>
    <w:rsid w:val="6DFC072A"/>
    <w:rsid w:val="6E7469FF"/>
    <w:rsid w:val="6E930A57"/>
    <w:rsid w:val="6EBA0507"/>
    <w:rsid w:val="6F526C49"/>
    <w:rsid w:val="6F5F5D67"/>
    <w:rsid w:val="6F9F7F6F"/>
    <w:rsid w:val="6FAD22BC"/>
    <w:rsid w:val="6FE2381A"/>
    <w:rsid w:val="70354103"/>
    <w:rsid w:val="71121CAC"/>
    <w:rsid w:val="71BA57A6"/>
    <w:rsid w:val="71D27EDD"/>
    <w:rsid w:val="721E2628"/>
    <w:rsid w:val="73301C3B"/>
    <w:rsid w:val="73B04C2B"/>
    <w:rsid w:val="73C247CE"/>
    <w:rsid w:val="73EF493E"/>
    <w:rsid w:val="74082223"/>
    <w:rsid w:val="740A0476"/>
    <w:rsid w:val="744E754D"/>
    <w:rsid w:val="745E298B"/>
    <w:rsid w:val="751D6EAE"/>
    <w:rsid w:val="758C52E6"/>
    <w:rsid w:val="759F67F8"/>
    <w:rsid w:val="75C66C32"/>
    <w:rsid w:val="75F07AFD"/>
    <w:rsid w:val="76106A3C"/>
    <w:rsid w:val="76473AE3"/>
    <w:rsid w:val="764F41B7"/>
    <w:rsid w:val="770B1AAD"/>
    <w:rsid w:val="77D306F4"/>
    <w:rsid w:val="77EB0AF9"/>
    <w:rsid w:val="7839455D"/>
    <w:rsid w:val="783F1236"/>
    <w:rsid w:val="784D311D"/>
    <w:rsid w:val="78941188"/>
    <w:rsid w:val="78DF6416"/>
    <w:rsid w:val="79AD3584"/>
    <w:rsid w:val="79B93435"/>
    <w:rsid w:val="79D262D2"/>
    <w:rsid w:val="7B1B30D9"/>
    <w:rsid w:val="7B543E6A"/>
    <w:rsid w:val="7BAF3595"/>
    <w:rsid w:val="7BCF354C"/>
    <w:rsid w:val="7D513B99"/>
    <w:rsid w:val="7DB71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</w:style>
  <w:style w:type="paragraph" w:customStyle="1" w:styleId="14">
    <w:name w:val="p0"/>
    <w:basedOn w:val="1"/>
    <w:next w:val="5"/>
    <w:unhideWhenUsed/>
    <w:qFormat/>
    <w:uiPriority w:val="0"/>
    <w:pPr>
      <w:widowControl/>
      <w:spacing w:beforeLines="0" w:afterLines="0"/>
    </w:pPr>
    <w:rPr>
      <w:rFonts w:hint="eastAsia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1012</Words>
  <Characters>1105</Characters>
  <Lines>0</Lines>
  <Paragraphs>0</Paragraphs>
  <TotalTime>2</TotalTime>
  <ScaleCrop>false</ScaleCrop>
  <LinksUpToDate>false</LinksUpToDate>
  <CharactersWithSpaces>1133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2018-05-15T16:13:00Z</dcterms:created>
  <dc:creator>.</dc:creator>
  <cp:lastModifiedBy>ZFB</cp:lastModifiedBy>
  <cp:lastPrinted>2024-11-25T04:26:00Z</cp:lastPrinted>
  <dcterms:modified xsi:type="dcterms:W3CDTF">2024-12-18T05:12:30Z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SaveFontToCloudKey">
    <vt:lpwstr>0_btnclosed</vt:lpwstr>
  </property>
  <property fmtid="{D5CDD505-2E9C-101B-9397-08002B2CF9AE}" pid="4" name="ICV">
    <vt:lpwstr>B98F4B04809C47C6A7567CA1353678C6</vt:lpwstr>
  </property>
</Properties>
</file>