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伽师县2023年高素质农民培育项目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伽师县农业农村局（本级）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伽师县农业农村局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王波</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2024年06月21日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以及喀什地区财政局《关于下达2023年中央农业农业经营主体能力提升资金预算通知》（喀地财农〔2023〕09号）相关政策文件与规定，旨在评价伽师县2023年高素质农民培育项目实施前期、过程及效果，评价财政预算资金使用的效率及效益。通过该项目的实施，培养掌握现代农业生产技术并直接从事种植、养殖和农产品加工的高素质农业劳动者，掌握专业知识技能的农业专业技术服务人员和乡村社会事业服务人员，更好带动农民进入市场、增加收入、建设现代农业、起到巩固脱贫攻坚成果和促进乡村振兴的引领作用。</w:t>
        <w:br/>
        <w:t>2. 主要内容及实施情况</w:t>
        <w:br/>
        <w:t>伽师县2023年高素质农民培育项目下达资金84万元，其中培训1500人，其中：专业生产型50人，技能服务型50人，农民“素质+技能”提升专项培训1400人。</w:t>
        <w:br/>
        <w:t>1、专业生产型培训对象：主要培养掌握现代农业生产技术并直接从事种植、养殖和农产品加工的高素质农业劳动者，培训15天，采用理论培训、观摩实训、线上学习相结合的培训方式。提升培训对象的生产组织能力和技术技能水平，提高其生产效率、质量标准和绿色发展水平。</w:t>
        <w:br/>
        <w:t>2、技能服务型培训对象：主要培养掌握专业知识技能的农业专业技术服务人员和乡村社会事业服务人员，培训15天，采用理论培训、观摩实训、线上学习相结合的培训方式。提升培训对象所从事产业或所在岗位的核心能力、专业知识和操作技能，以及为农业生产提供专业化服务的能力水平。</w:t>
        <w:br/>
        <w:t>3、采棉机手培训对象：在专业生产型、技能服务型中予以支持。</w:t>
        <w:br/>
        <w:t>4、农民“素质+技能”提升专项培训对象：主要培养高素质农民，通过学习《手册》基本具备国家通用语言文字沟通和使用能力。</w:t>
        <w:br/>
        <w:t></w:t>
        <w:br/>
        <w:t>3.项目实施主体</w:t>
        <w:br/>
        <w:t>伽师县农业农村局为行政单位，纳入2023年部门决算编制范围的有局本级1个，下属单位5个：农业农村局（本级）、农业综合行政执法大队、农产品销售服务中心、伽师县种苗培育服务中心、伽师县农产品质量安全检验检测中心、伽师县现代农业产业园发展服务中心。</w:t>
        <w:br/>
        <w:t>编制人数45人，其中：行政人员编制10人、工勤2人、参公22人、事业编制11人。实有在职人数54人，其中：行政在职10人、工勤1人、参公16人、事业在职11人、县聘16人。离退休人员19人，其中：行政退休人员19人、事业退休0人。4. 资金投入和使用情况</w:t>
        <w:br/>
        <w:t>根据喀什地区财政局《关于下达2023年中央农业农业经营主体能力提升资金预算通知》（喀地财农〔2023〕09号）共安排预算资金84万元，为中央转移支付资金。</w:t>
        <w:br/>
        <w:t>截至2024年5月31日，实际支出84万元，预算执行率100%。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伽师县2023年高素质农民培育项目下达资金84万元，其中培训1500人，其中：专业生产型50人，技能服务型50人，农民“素质+技能”提升专项培训1400人。</w:t>
        <w:br/>
        <w:t>以习近平新时代中国特色社会主义思想为指导，认真贯彻落实中央农村工作会议、中央人才工作会议和全国农业农村厅局长会议精神，贯彻落实自治区党委农村工作会议暨推进乡村振兴高质量发展大会精神，完整准确贯彻新发展理念，加快构建新发展格局，着力推动高质量发展，锚定加快建设农业强区对强化乡村人才支撑的要求，坚持需求导向、产业主线、分层实施、全程培育，坚持生产技术技能、产业发展能力、农民素质素养协同提升，为全面推进乡村振兴、加快建设农业强区提供坚实人才保障。</w:t>
        <w:br/>
        <w:t>2.阶段性目标</w:t>
        <w:br/>
        <w:t>第一阶段：2023年7月31日前，制定培育目标和实施方案。实施方案围绕党中央、国务院关于农民教育培训的部署要求做好贯彻落实；围绕农业农村部、财政部年度高素质农民培育计划任务要求做好贯彻落实；围绕当地农业产业发展需要和农民实际需求做好组织设计。包括：为提高农民科学文化素质和技术技能水平所开展的课堂教学、实习实训、线上学习、现场观摩、交流实践、指导服务、绩效评价、信息宣传、等内容。</w:t>
        <w:br/>
        <w:t>第二阶段：2023年10月31日前，完成采购培训机构服务，遴选培训对象，开展培训、培训班主要通过课堂教学、现场教学、线上学习相结合的形式进行。鼓励培育机构创新教学方法，改进培育形式，提高教学效果，开展跟踪服务、交流实践、指导服务、绩效评价等工作。</w:t>
        <w:br/>
        <w:t>第三阶段：2023年12月31日前，完成档案制作等收尾工作。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二、绩效评价工作开展情况</w:t>
        <w:br/>
        <w:t>（一）绩效评价目的、对象和范围</w:t>
        <w:br/>
        <w:t>1. 绩效评价目的</w:t>
        <w:br/>
        <w:t>本次绩效评价遵循财政部《项目支出绩效评价管理办法》（财预〔2020〕10号）、自治区财政厅《自治区财政支出绩效评价管理暂行办法》（新财预〔2018〕189号）和喀什地区财政局《喀什地区财政支出绩效评价管理暂行办法》（喀地财预〔2019〕18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</w:t>
        <w:b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本次评价设计了评价方案、评价指标体系，通过资料分析、调研、访谈满意度调查等方式形成评价结论，在与项目单位沟通后确定评价意见，并出具评价报告。</w:t>
        <w:br/>
        <w:t>第一阶段：前期准备</w:t>
        <w:br/>
        <w:t>认真学习相关要求与规定，成立绩效评价工作组，作为绩效评价工作具体实施机构。成员构成如下：</w:t>
        <w:br/>
        <w:t>罗涛任评价组组长，绩效评价工作职责为负责全盘工作。</w:t>
        <w:br/>
        <w:t>王波任评价组副组长，绩效评价工作职责为对项目实施情况进行实地调查。</w:t>
        <w:br/>
        <w:t>买合木提江任评价组成员，绩效评价工作职责为负责资料审核等工作。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</w:t>
        <w:br/>
        <w:t>第四阶段：撰写与提交评价报告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三、综合评价情况及评价结论</w:t>
        <w:b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伽师县2023年高素质农民培育项目得分情况表</w:t>
        <w:br/>
        <w:t>一级指标	权重	得分率	实际得分</w:t>
        <w:br/>
        <w:t>项目过程	30	100%	30</w:t>
        <w:br/>
        <w:t>项目产出	40	100%	40</w:t>
        <w:br/>
        <w:t>项目效益	30	100%	30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过程30分、项目产出40分、项目效益30分。评价结果分为优、良、中、差四个等级：优（90分（含）—100分）；良（80分（含）—90分）；中（60分（含）—80分）；差（0分—60分）。</w:t>
        <w:br/>
        <w:t>伽师县2023年高素质农民培育项目已完成实施，总培训人数1516人。通过开展有针对性、规范性、实用性的精准培育，伽师县累计培训高素质农民1500余人，他们正在用知识和技能带动更多村民共奔致富路，为伽师县现代农业发展提供了可持续的本土人力支撑。</w:t>
        <w:br/>
        <w:t>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结合伽师县农业农村局职责，并组织实施。围绕2024年度工作重点和工作计划制定经费预算。</w:t>
        <w:br/>
        <w:t>①项目立项是根据《十四五规划》第48章第二节中的实施高素质农民培育计划，运用农业农村资源和现代经营方式增加收入。故本项目立项符合国家法律法规、国民经济发展规划和相关政策得1分。</w:t>
        <w:br/>
        <w:t>②项目立项是根据《关于下达2023年中央农业农业经营主体能力提升资金预算通知》（喀地财农〔2023〕09号）文件设立。故本项目立项符合行业发展规划和政策要求得1分。</w:t>
        <w:br/>
        <w:t>③项目与相关部门同类项目或部门内部相关项目不重复，得1分。</w:t>
        <w:br/>
        <w:t>综上，该指标满分为3分，根据评分标准得3分。</w:t>
        <w:br/>
        <w:t>（2）立项程序规范性：</w:t>
        <w:br/>
        <w:t>①项目根据决策依据编制工作计划和经费预算，经过与农业农村局分管领导进行沟通、筛选确定经费预算计划，上党组会研究确定最终预算方案，严格按照规定的程序申请设立，得1分。</w:t>
        <w:br/>
        <w:t>②项目的审批文件及材料有《财政专项资金审批表》等，符合相关要求，得0.5分。</w:t>
        <w:br/>
        <w:t>③事前已经过必要的可行性研究、专家论证、风险评估、绩效评估、集体决策，文件及材料有实施方案、资金下拨文件、会议纪要等，得0.5分。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①项目严格按照《2023年自治区分行业分领域绩效指标体系》、《伽师县2023高素质农民培育项目实施方案》设置了《项目支出绩效目标表》得1分。</w:t>
        <w:br/>
        <w:t>②项目绩效目标中设立了数量、质量、效益等核心指标内容，与本项目实际工作内容相关，得1分；</w:t>
        <w:br/>
        <w:t>③经查证《项目支出绩效目标表》、《财政专项资金审批表》、喀地财农〔2023〕09号等相关资料，本项目预算确定金额、预算批复的项目投资额都为84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①根据《会议纪要》，本项目预算编制经过科学论证，得1分。</w:t>
        <w:br/>
        <w:t>②根据《财政专项资金审批表》、《伽师县2023年高素质农民培育项目实施方案》、《会议纪要》、《（喀地财农〔2023〕09号）文件》，本项目预算内容与项目内容匹配，得1分。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①本项目以《（喀地财农〔2023〕09号）》文件为依据进行资金分配，预算资金分配依据充分，得2.5分。</w:t>
        <w:br/>
        <w:t>②根据本项目《伽师县2023年高素质农民培育项目实施方案》资金分配额度合理，与我单位实际情况相适应，得2.5分。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经查证《关于下达2023年中央农业农业经营主体能力提升资金预算通知》（喀地财农〔2023〕09号）文件》，预算安排总额为84万元，实际到位84万元，资金到位率100%。</w:t>
        <w:br/>
        <w:t>综上，该指标满分5分，根据评分标准得5分。   </w:t>
        <w:br/>
        <w:t>（2）预算执行率：</w:t>
        <w:br/>
        <w:t>本项目预算编制较为详细，项目资金支出总体能够按照预算执行。</w:t>
        <w:br/>
        <w:t>经查证支付凭证、资金申请资料，该项目实际到位资金为84万元，实际支出资金为84万元，预算执行率等于100%，得5分。</w:t>
        <w:br/>
        <w:t>综上，该指标满分5分，根据评分标准得5分。</w:t>
        <w:br/>
        <w:t>（3）资金使用合规性：</w:t>
        <w:br/>
        <w:t>①经查证项目的支付凭证，项目资金的使用依据《伽师县农业农村局财务管理制度》对财政专项资金进行严格管理，基本做到了专款专用，得1分。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①我单位制定了《伽师县农业农村局预算绩效管理工作实施办法》，《伽师县农业农村局收支业务管理制度》等健全完整的各项管理制度，得1分。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组会议研究执行，财务对资金的使用合法合规性进行监督，年底对资金使用效果进行自评。为加强对伽师县2023年高素质农民培育项目的组织领导，确保项目保质保量的按照相关规定及程序完成，成立项目领导小组，具体如下：</w:t>
        <w:br/>
        <w:t>罗涛任组长，职责为负责全盘工作。</w:t>
        <w:br/>
        <w:t>王波任副组长，职责为对项目实施情况进行实地调查。</w:t>
        <w:br/>
        <w:t>买合木提江任成员，职责为负责资料审核等工作。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专业生产型培训（人）指标，预期指标值为50人，实际完成值为50人，指标完成率为100%，与预期目标一致，根据评分标准，该指标不扣分，得4分。</w:t>
        <w:br/>
        <w:t>技能服务型培训（人）指标，预期指标值为50人，实际完成值为50人，指标完成率为100%，与预期目标一致，根据评分标准，该指标不扣分，得4分。</w:t>
        <w:br/>
        <w:t>农民“素质+技能”提升专项培训（人）指标，预期指标值为1400，实际完成值为1400，指标完成率为100%，与预期目标一致，根据评分标准，该指标不扣分，得2分。</w:t>
        <w:br/>
        <w:t>合计得10分。</w:t>
        <w:br/>
        <w:t>（2）对于“产出质量”：</w:t>
        <w:br/>
        <w:t>高素质农民培育工作质量增加指标，预期指标值为不断增加，实际完成值为不断增加，指标完成率为100%，与预期目标一致，根据评分标准，该指标不扣分，得5分。</w:t>
        <w:br/>
        <w:t>培训合格率（≥%）指标，预期指标值为100%，实际完成值为100%，指标完成率为不断增加，与预期目标一致，根据评分标准，该指标不扣分，得5分。</w:t>
        <w:br/>
        <w:t>（3）对于“产出时效”：</w:t>
        <w:br/>
        <w:t>年度高素质农民培育项目资金执行率（≥%）指标，预期指标值为80%，实际完成值为100%，指标完成率为100%，与预期目标一致，根据评分标准，该指标不扣分，得10分。</w:t>
        <w:br/>
        <w:t>合计得10分。</w:t>
        <w:br/>
        <w:t>（4）对于“产出成本”：</w:t>
        <w:br/>
        <w:t>农民培训实行信息化管理和服务（≥%）指标，预期指标值为70%，实际完成值为70%，指标完成率为100%，与预期目标一致，项目经费都能控制绩效目标范围内，根据评分标准，该指标不扣分，得10分。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项目效益类指标包括项目效益1个方面的内容，由2个三级指标构成，权重分为30分，实际得分30分，得分率为100%。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资金使用重大违规违纪问题指标，该指标预期指标值为无，实际完成值为无，指标完成率为100%，与预期指标一致，根据评分标准，该指标不扣分，得5分。</w:t>
        <w:br/>
        <w:t>（2）对于“经济效益指标”：</w:t>
        <w:br/>
        <w:t>无。</w:t>
        <w:br/>
        <w:t>（3）对于“生态效益指标”：</w:t>
        <w:br/>
        <w:t>无。</w:t>
        <w:br/>
        <w:t>（4）对于“可持续影响指标”：</w:t>
        <w:br/>
        <w:t>无。</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预算执行进度与绩效指标偏差情况</w:t>
        <w:br/>
        <w:t>伽师县2023高素质农民培育项目预算84万元，到位84万元，实际支出84万元，预算执行率为100%，项目绩效指标总体完成率为100%，偏差率为0%,无偏差。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一是本项目能够严格按照《项目实施方案》执行，项目执行情况较好。二是加强沟通协调，我单位及时向县领导汇报项目实施进度，加强与施工单位的沟通，确保项目如期完工。</w:t>
        <w:br/>
        <w:t>（二）存在问题及原因分析</w:t>
        <w:br/>
        <w:t>一是对各项指标和指标值要进一步优化、完善，主要在细化、量化上改进，二是缺少带着问题去评价的意识，三是现场评价的工作量少，后续效益评价具体措施和方法较少。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七、有关建议</w:t>
        <w:b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</w:t>
        <w:br/>
        <w:t>2.继续完善预算绩效管理相关工作制度，建立全过程预算绩效管理链条，有效贯彻落实全面实施绩效管理的精神。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