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378" w:rsidRDefault="00DC1378">
      <w:pPr>
        <w:spacing w:line="560" w:lineRule="exact"/>
        <w:ind w:firstLine="1065"/>
        <w:jc w:val="center"/>
        <w:rPr>
          <w:rFonts w:ascii="华文中宋" w:eastAsia="华文中宋" w:hAnsi="华文中宋" w:cs="宋体"/>
          <w:b/>
          <w:spacing w:val="6"/>
          <w:kern w:val="0"/>
          <w:sz w:val="52"/>
          <w:szCs w:val="52"/>
        </w:rPr>
      </w:pPr>
    </w:p>
    <w:p w:rsidR="00DC1378" w:rsidRDefault="00DC1378">
      <w:pPr>
        <w:spacing w:line="560" w:lineRule="exact"/>
        <w:ind w:firstLine="1065"/>
        <w:jc w:val="center"/>
        <w:rPr>
          <w:rFonts w:ascii="华文中宋" w:eastAsia="华文中宋" w:hAnsi="华文中宋" w:cs="宋体"/>
          <w:b/>
          <w:spacing w:val="6"/>
          <w:kern w:val="0"/>
          <w:sz w:val="52"/>
          <w:szCs w:val="52"/>
        </w:rPr>
      </w:pPr>
    </w:p>
    <w:p w:rsidR="00DC1378" w:rsidRDefault="00DC1378">
      <w:pPr>
        <w:spacing w:line="560" w:lineRule="exact"/>
        <w:ind w:firstLine="1065"/>
        <w:jc w:val="center"/>
        <w:rPr>
          <w:rFonts w:ascii="华文中宋" w:eastAsia="华文中宋" w:hAnsi="华文中宋" w:cs="宋体"/>
          <w:b/>
          <w:spacing w:val="6"/>
          <w:kern w:val="0"/>
          <w:sz w:val="52"/>
          <w:szCs w:val="52"/>
        </w:rPr>
      </w:pPr>
    </w:p>
    <w:p w:rsidR="00C161B4" w:rsidRDefault="00C161B4" w:rsidP="00C161B4">
      <w:pPr>
        <w:spacing w:line="240" w:lineRule="auto"/>
        <w:ind w:firstLineChars="0" w:firstLine="0"/>
        <w:jc w:val="center"/>
        <w:outlineLvl w:val="0"/>
        <w:rPr>
          <w:rFonts w:ascii="方正小标宋_GBK" w:eastAsia="方正小标宋_GBK" w:hAnsi="Arial"/>
          <w:b/>
          <w:sz w:val="44"/>
          <w:szCs w:val="44"/>
        </w:rPr>
      </w:pPr>
      <w:r w:rsidRPr="00C161B4">
        <w:rPr>
          <w:rFonts w:ascii="方正小标宋_GBK" w:eastAsia="方正小标宋_GBK" w:hAnsi="Arial" w:hint="eastAsia"/>
          <w:b/>
          <w:sz w:val="44"/>
          <w:szCs w:val="44"/>
        </w:rPr>
        <w:t>伽师县西克尔库勒镇人民政府2023年巩固拓展脱贫攻坚成果衔接推进乡村振兴项目</w:t>
      </w:r>
    </w:p>
    <w:p w:rsidR="00C161B4" w:rsidRPr="00C161B4" w:rsidRDefault="00C161B4" w:rsidP="00C161B4">
      <w:pPr>
        <w:spacing w:line="240" w:lineRule="auto"/>
        <w:ind w:firstLineChars="0" w:firstLine="0"/>
        <w:jc w:val="center"/>
        <w:outlineLvl w:val="0"/>
        <w:rPr>
          <w:rFonts w:ascii="方正小标宋_GBK" w:eastAsia="方正小标宋_GBK" w:hAnsi="Arial"/>
          <w:b/>
          <w:sz w:val="44"/>
          <w:szCs w:val="44"/>
        </w:rPr>
      </w:pPr>
      <w:r w:rsidRPr="00C161B4">
        <w:rPr>
          <w:rFonts w:ascii="方正小标宋_GBK" w:eastAsia="方正小标宋_GBK" w:hAnsi="Arial" w:hint="eastAsia"/>
          <w:b/>
          <w:sz w:val="44"/>
          <w:szCs w:val="44"/>
        </w:rPr>
        <w:t>资金绩效自评总结报告</w:t>
      </w:r>
    </w:p>
    <w:p w:rsidR="00DC1378" w:rsidRPr="00C161B4" w:rsidRDefault="00DC1378">
      <w:pPr>
        <w:spacing w:line="560" w:lineRule="exact"/>
        <w:ind w:firstLine="1064"/>
        <w:jc w:val="center"/>
        <w:rPr>
          <w:rFonts w:ascii="方正大标宋简体" w:eastAsia="方正大标宋简体" w:hAnsi="华文中宋" w:cs="宋体"/>
          <w:spacing w:val="6"/>
          <w:kern w:val="0"/>
          <w:sz w:val="52"/>
          <w:szCs w:val="52"/>
        </w:rPr>
      </w:pPr>
    </w:p>
    <w:p w:rsidR="00DC1378" w:rsidRDefault="00C161B4" w:rsidP="00C161B4">
      <w:pPr>
        <w:spacing w:line="560" w:lineRule="exact"/>
        <w:ind w:firstLine="880"/>
        <w:jc w:val="center"/>
        <w:rPr>
          <w:rFonts w:eastAsia="仿宋_GB2312" w:hAnsi="宋体" w:cs="宋体"/>
          <w:spacing w:val="6"/>
          <w:kern w:val="0"/>
          <w:sz w:val="30"/>
          <w:szCs w:val="30"/>
        </w:rPr>
      </w:pPr>
      <w:r w:rsidRPr="00C161B4">
        <w:rPr>
          <w:rFonts w:ascii="方正小标宋_GBK" w:eastAsia="方正小标宋_GBK" w:hint="eastAsia"/>
          <w:kern w:val="0"/>
          <w:sz w:val="44"/>
          <w:szCs w:val="44"/>
          <w:lang w:bidi="en-US"/>
        </w:rPr>
        <w:t>（2023年度）</w:t>
      </w:r>
    </w:p>
    <w:p w:rsidR="00DC1378" w:rsidRDefault="00DC1378">
      <w:pPr>
        <w:spacing w:line="560" w:lineRule="exact"/>
        <w:ind w:firstLine="624"/>
        <w:jc w:val="center"/>
        <w:rPr>
          <w:rFonts w:eastAsia="仿宋_GB2312" w:hAnsi="宋体" w:cs="宋体"/>
          <w:spacing w:val="6"/>
          <w:kern w:val="0"/>
          <w:sz w:val="30"/>
          <w:szCs w:val="30"/>
        </w:rPr>
      </w:pPr>
    </w:p>
    <w:p w:rsidR="00DC1378" w:rsidRDefault="00DC1378">
      <w:pPr>
        <w:spacing w:line="560" w:lineRule="exact"/>
        <w:ind w:firstLine="624"/>
        <w:jc w:val="center"/>
        <w:rPr>
          <w:rFonts w:eastAsia="仿宋_GB2312" w:hAnsi="宋体" w:cs="宋体"/>
          <w:spacing w:val="6"/>
          <w:kern w:val="0"/>
          <w:sz w:val="30"/>
          <w:szCs w:val="30"/>
        </w:rPr>
      </w:pPr>
    </w:p>
    <w:p w:rsidR="00DC1378" w:rsidRDefault="00DC1378">
      <w:pPr>
        <w:spacing w:line="560" w:lineRule="exact"/>
        <w:ind w:firstLine="624"/>
        <w:jc w:val="center"/>
        <w:rPr>
          <w:rFonts w:eastAsia="仿宋_GB2312" w:hAnsi="宋体" w:cs="宋体"/>
          <w:spacing w:val="6"/>
          <w:kern w:val="0"/>
          <w:sz w:val="30"/>
          <w:szCs w:val="30"/>
        </w:rPr>
      </w:pPr>
    </w:p>
    <w:p w:rsidR="00DC1378" w:rsidRDefault="00DC1378">
      <w:pPr>
        <w:spacing w:line="560" w:lineRule="exact"/>
        <w:ind w:firstLine="624"/>
        <w:jc w:val="center"/>
        <w:rPr>
          <w:rFonts w:eastAsia="仿宋_GB2312" w:hAnsi="宋体" w:cs="宋体"/>
          <w:spacing w:val="6"/>
          <w:kern w:val="0"/>
          <w:sz w:val="30"/>
          <w:szCs w:val="30"/>
        </w:rPr>
      </w:pPr>
    </w:p>
    <w:p w:rsidR="00DC1378" w:rsidRDefault="00DC1378">
      <w:pPr>
        <w:spacing w:line="560" w:lineRule="exact"/>
        <w:ind w:firstLine="624"/>
        <w:rPr>
          <w:rFonts w:eastAsia="仿宋_GB2312" w:hAnsi="宋体" w:cs="宋体"/>
          <w:spacing w:val="6"/>
          <w:kern w:val="0"/>
          <w:sz w:val="30"/>
          <w:szCs w:val="30"/>
        </w:rPr>
      </w:pPr>
    </w:p>
    <w:p w:rsidR="00DC1378" w:rsidRDefault="00DC1378">
      <w:pPr>
        <w:spacing w:line="560" w:lineRule="exact"/>
        <w:ind w:firstLine="624"/>
        <w:rPr>
          <w:rFonts w:eastAsia="仿宋_GB2312" w:hAnsi="宋体" w:cs="宋体"/>
          <w:spacing w:val="6"/>
          <w:kern w:val="0"/>
          <w:sz w:val="30"/>
          <w:szCs w:val="30"/>
        </w:rPr>
      </w:pPr>
    </w:p>
    <w:p w:rsidR="00DC1378" w:rsidRDefault="00F7513D" w:rsidP="00C161B4">
      <w:pPr>
        <w:spacing w:line="560" w:lineRule="exact"/>
        <w:ind w:leftChars="208" w:left="666" w:firstLineChars="0" w:firstLine="0"/>
        <w:jc w:val="left"/>
        <w:rPr>
          <w:rFonts w:eastAsia="仿宋_GB2312" w:hAnsi="宋体" w:cs="宋体"/>
          <w:spacing w:val="6"/>
          <w:kern w:val="0"/>
          <w:szCs w:val="36"/>
          <w:highlight w:val="yellow"/>
        </w:rPr>
      </w:pPr>
      <w:r>
        <w:rPr>
          <w:rFonts w:eastAsia="仿宋_GB2312" w:hAnsi="宋体" w:cs="宋体" w:hint="eastAsia"/>
          <w:spacing w:val="6"/>
          <w:kern w:val="0"/>
          <w:szCs w:val="36"/>
        </w:rPr>
        <w:t>项目名称：伽师县西克尔库勒镇农副产品仓储物流建设项目</w:t>
      </w:r>
    </w:p>
    <w:p w:rsidR="00DC1378" w:rsidRDefault="00F7513D">
      <w:pPr>
        <w:spacing w:line="560" w:lineRule="exact"/>
        <w:ind w:firstLine="664"/>
        <w:jc w:val="left"/>
        <w:rPr>
          <w:rFonts w:eastAsia="仿宋_GB2312" w:hAnsi="宋体" w:cs="宋体"/>
          <w:spacing w:val="6"/>
          <w:kern w:val="0"/>
          <w:szCs w:val="36"/>
        </w:rPr>
      </w:pPr>
      <w:r>
        <w:rPr>
          <w:rFonts w:eastAsia="仿宋_GB2312" w:hAnsi="宋体" w:cs="宋体" w:hint="eastAsia"/>
          <w:spacing w:val="6"/>
          <w:kern w:val="0"/>
          <w:szCs w:val="36"/>
        </w:rPr>
        <w:t>实施单位（公章）：伽师县西克尔库勒镇人民政府</w:t>
      </w:r>
    </w:p>
    <w:p w:rsidR="00DC1378" w:rsidRDefault="00F7513D">
      <w:pPr>
        <w:spacing w:line="560" w:lineRule="exact"/>
        <w:ind w:firstLine="664"/>
        <w:jc w:val="left"/>
        <w:rPr>
          <w:rFonts w:eastAsia="仿宋_GB2312" w:hAnsi="宋体" w:cs="宋体"/>
          <w:spacing w:val="6"/>
          <w:kern w:val="0"/>
          <w:szCs w:val="36"/>
        </w:rPr>
      </w:pPr>
      <w:r>
        <w:rPr>
          <w:rFonts w:eastAsia="仿宋_GB2312" w:hAnsi="宋体" w:cs="宋体" w:hint="eastAsia"/>
          <w:spacing w:val="6"/>
          <w:kern w:val="0"/>
          <w:szCs w:val="36"/>
        </w:rPr>
        <w:t>主管部门（公章）：伽师县西克尔库勒镇人民政府</w:t>
      </w:r>
    </w:p>
    <w:p w:rsidR="00DC1378" w:rsidRDefault="00F7513D">
      <w:pPr>
        <w:spacing w:line="560" w:lineRule="exact"/>
        <w:ind w:firstLine="664"/>
        <w:jc w:val="left"/>
        <w:rPr>
          <w:rFonts w:eastAsia="仿宋_GB2312" w:hAnsi="宋体" w:cs="宋体"/>
          <w:spacing w:val="6"/>
          <w:kern w:val="0"/>
          <w:szCs w:val="36"/>
        </w:rPr>
      </w:pPr>
      <w:r>
        <w:rPr>
          <w:rFonts w:eastAsia="仿宋_GB2312" w:hAnsi="宋体" w:cs="宋体" w:hint="eastAsia"/>
          <w:spacing w:val="6"/>
          <w:kern w:val="0"/>
          <w:szCs w:val="36"/>
        </w:rPr>
        <w:t>项目负责人（签章）：袁尚满</w:t>
      </w:r>
    </w:p>
    <w:p w:rsidR="00DC1378" w:rsidRDefault="00F7513D">
      <w:pPr>
        <w:spacing w:line="560" w:lineRule="exact"/>
        <w:ind w:firstLine="664"/>
        <w:jc w:val="left"/>
        <w:rPr>
          <w:rFonts w:eastAsia="仿宋_GB2312" w:hAnsi="宋体" w:cs="宋体"/>
          <w:spacing w:val="6"/>
          <w:kern w:val="0"/>
          <w:szCs w:val="36"/>
        </w:rPr>
      </w:pPr>
      <w:r>
        <w:rPr>
          <w:rFonts w:eastAsia="仿宋_GB2312" w:hAnsi="宋体" w:cs="宋体" w:hint="eastAsia"/>
          <w:spacing w:val="6"/>
          <w:kern w:val="0"/>
          <w:szCs w:val="36"/>
        </w:rPr>
        <w:t>填报时间：</w:t>
      </w:r>
      <w:r>
        <w:rPr>
          <w:rFonts w:eastAsia="仿宋_GB2312" w:hAnsi="宋体" w:cs="宋体" w:hint="eastAsia"/>
          <w:spacing w:val="6"/>
          <w:kern w:val="0"/>
          <w:szCs w:val="36"/>
        </w:rPr>
        <w:t>2024</w:t>
      </w:r>
      <w:r>
        <w:rPr>
          <w:rFonts w:eastAsia="仿宋_GB2312" w:hAnsi="宋体" w:cs="宋体" w:hint="eastAsia"/>
          <w:spacing w:val="6"/>
          <w:kern w:val="0"/>
          <w:szCs w:val="36"/>
        </w:rPr>
        <w:t>年</w:t>
      </w:r>
      <w:r>
        <w:rPr>
          <w:rFonts w:eastAsia="仿宋_GB2312" w:hAnsi="宋体" w:cs="宋体" w:hint="eastAsia"/>
          <w:spacing w:val="6"/>
          <w:kern w:val="0"/>
          <w:szCs w:val="36"/>
        </w:rPr>
        <w:t>1</w:t>
      </w:r>
      <w:r>
        <w:rPr>
          <w:rFonts w:eastAsia="仿宋_GB2312" w:hAnsi="宋体" w:cs="宋体" w:hint="eastAsia"/>
          <w:spacing w:val="6"/>
          <w:kern w:val="0"/>
          <w:szCs w:val="36"/>
        </w:rPr>
        <w:t>月</w:t>
      </w:r>
      <w:r>
        <w:rPr>
          <w:rFonts w:eastAsia="仿宋_GB2312" w:hAnsi="宋体" w:cs="宋体" w:hint="eastAsia"/>
          <w:spacing w:val="6"/>
          <w:kern w:val="0"/>
          <w:szCs w:val="36"/>
        </w:rPr>
        <w:t>15</w:t>
      </w:r>
      <w:r>
        <w:rPr>
          <w:rFonts w:eastAsia="仿宋_GB2312" w:hAnsi="宋体" w:cs="宋体" w:hint="eastAsia"/>
          <w:spacing w:val="6"/>
          <w:kern w:val="0"/>
          <w:szCs w:val="36"/>
        </w:rPr>
        <w:t>日</w:t>
      </w:r>
    </w:p>
    <w:p w:rsidR="00DC1378" w:rsidRDefault="00DC1378">
      <w:pPr>
        <w:spacing w:line="560" w:lineRule="exact"/>
        <w:ind w:firstLine="744"/>
        <w:jc w:val="left"/>
        <w:rPr>
          <w:rFonts w:eastAsia="仿宋_GB2312" w:hAnsi="宋体" w:cs="宋体"/>
          <w:spacing w:val="6"/>
          <w:kern w:val="0"/>
          <w:sz w:val="36"/>
          <w:szCs w:val="36"/>
        </w:rPr>
      </w:pPr>
    </w:p>
    <w:p w:rsidR="00DC1378" w:rsidRDefault="00DC1378">
      <w:pPr>
        <w:spacing w:line="560" w:lineRule="exact"/>
        <w:ind w:firstLine="667"/>
        <w:rPr>
          <w:rStyle w:val="a5"/>
          <w:rFonts w:ascii="仿宋" w:eastAsia="仿宋" w:hAnsi="仿宋" w:cs="仿宋"/>
          <w:bCs w:val="0"/>
          <w:spacing w:val="6"/>
          <w:szCs w:val="32"/>
        </w:rPr>
        <w:sectPr w:rsidR="00DC1378" w:rsidSect="00C161B4">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rsidR="00C161B4" w:rsidRDefault="00C161B4" w:rsidP="00C161B4">
      <w:pPr>
        <w:spacing w:line="240" w:lineRule="auto"/>
        <w:ind w:firstLineChars="0" w:firstLine="0"/>
        <w:jc w:val="center"/>
        <w:outlineLvl w:val="0"/>
        <w:rPr>
          <w:rFonts w:ascii="方正小标宋_GBK" w:eastAsia="方正小标宋_GBK" w:hAnsi="Arial"/>
          <w:b/>
          <w:sz w:val="44"/>
          <w:szCs w:val="44"/>
        </w:rPr>
      </w:pPr>
      <w:r w:rsidRPr="00C161B4">
        <w:rPr>
          <w:rFonts w:ascii="方正小标宋_GBK" w:eastAsia="方正小标宋_GBK" w:hAnsi="Arial" w:hint="eastAsia"/>
          <w:b/>
          <w:sz w:val="44"/>
          <w:szCs w:val="44"/>
        </w:rPr>
        <w:lastRenderedPageBreak/>
        <w:t>伽师县西克尔库勒镇人民政府2023年巩固拓展脱贫攻坚成果衔接推进乡村振兴项目</w:t>
      </w:r>
    </w:p>
    <w:p w:rsidR="00C161B4" w:rsidRPr="00C161B4" w:rsidRDefault="00C161B4" w:rsidP="00C161B4">
      <w:pPr>
        <w:spacing w:line="240" w:lineRule="auto"/>
        <w:ind w:firstLineChars="0" w:firstLine="0"/>
        <w:jc w:val="center"/>
        <w:outlineLvl w:val="0"/>
        <w:rPr>
          <w:rFonts w:ascii="方正小标宋_GBK" w:eastAsia="方正小标宋_GBK" w:hAnsi="Arial"/>
          <w:b/>
          <w:sz w:val="44"/>
          <w:szCs w:val="44"/>
        </w:rPr>
      </w:pPr>
      <w:r w:rsidRPr="00C161B4">
        <w:rPr>
          <w:rFonts w:ascii="方正小标宋_GBK" w:eastAsia="方正小标宋_GBK" w:hAnsi="Arial" w:hint="eastAsia"/>
          <w:b/>
          <w:sz w:val="44"/>
          <w:szCs w:val="44"/>
        </w:rPr>
        <w:t>资金绩效自评总结报告</w:t>
      </w:r>
    </w:p>
    <w:p w:rsidR="00DC1378" w:rsidRDefault="00F7513D" w:rsidP="00C161B4">
      <w:pPr>
        <w:pStyle w:val="1"/>
        <w:spacing w:line="560" w:lineRule="exact"/>
        <w:ind w:firstLineChars="250" w:firstLine="830"/>
        <w:rPr>
          <w:spacing w:val="6"/>
        </w:rPr>
      </w:pPr>
      <w:r>
        <w:rPr>
          <w:rFonts w:hint="eastAsia"/>
          <w:spacing w:val="6"/>
        </w:rPr>
        <w:t>一、绩效目标分解下达情况</w:t>
      </w:r>
    </w:p>
    <w:p w:rsidR="00DC1378" w:rsidRDefault="00F751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rsidR="00DC1378" w:rsidRDefault="00F751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rsidR="00DC1378" w:rsidRDefault="00F7513D">
      <w:pPr>
        <w:spacing w:line="560" w:lineRule="exact"/>
        <w:ind w:firstLine="664"/>
        <w:rPr>
          <w:spacing w:val="6"/>
        </w:rPr>
      </w:pPr>
      <w:r>
        <w:rPr>
          <w:rFonts w:ascii="方正仿宋_GBK" w:hAnsi="方正仿宋_GBK" w:cs="方正仿宋_GBK" w:hint="eastAsia"/>
          <w:spacing w:val="6"/>
        </w:rPr>
        <w:t>根据中共伽师县委农村工作领导小组暨乡村振兴领导小组2023年1月22日下发的《关于伽师县2023年第一批巩固拓展脱贫攻坚成果和乡村振兴有效衔接项目计划的批复》（伽党农领项目〔2023〕2号 ）文件；2023年11月12日下发的《伽师县巩固拓展脱贫攻坚成果同乡村振兴有效衔接项目结余资金再使用项目计划备案报告》（伽党农领字〔2023〕23号）文件，项目总投资</w:t>
      </w:r>
      <w:r>
        <w:rPr>
          <w:rFonts w:ascii="方正仿宋_GBK" w:hAnsi="方正仿宋_GBK" w:cs="方正仿宋_GBK"/>
          <w:spacing w:val="6"/>
        </w:rPr>
        <w:t>4214.17</w:t>
      </w:r>
      <w:r>
        <w:rPr>
          <w:rFonts w:ascii="方正仿宋_GBK" w:hAnsi="方正仿宋_GBK" w:cs="方正仿宋_GBK" w:hint="eastAsia"/>
          <w:spacing w:val="6"/>
        </w:rPr>
        <w:t>万元，均为财政衔接推进乡村振兴补助资金。</w:t>
      </w:r>
    </w:p>
    <w:p w:rsidR="00DC1378" w:rsidRDefault="00F7513D">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该项目计划投资</w:t>
      </w:r>
      <w:r>
        <w:rPr>
          <w:rFonts w:ascii="方正仿宋_GBK" w:hAnsi="方正仿宋_GBK" w:cs="方正仿宋_GBK"/>
          <w:spacing w:val="6"/>
        </w:rPr>
        <w:t>4214.17</w:t>
      </w:r>
      <w:r>
        <w:rPr>
          <w:rFonts w:ascii="方正仿宋_GBK" w:hAnsi="方正仿宋_GBK" w:cs="方正仿宋_GBK" w:hint="eastAsia"/>
          <w:spacing w:val="6"/>
        </w:rPr>
        <w:t>万元，计划在西克尔库勒镇建设交易用房一栋，建筑面积10584㎡；其他用房一栋，建筑面积6850㎡，附属用房(包含门卫室、设备间等用房)，建筑面积 500㎡；配套附属设施。</w:t>
      </w:r>
    </w:p>
    <w:p w:rsidR="00DC1378" w:rsidRDefault="00F7513D">
      <w:pPr>
        <w:pStyle w:val="2"/>
        <w:numPr>
          <w:ilvl w:val="0"/>
          <w:numId w:val="0"/>
        </w:numPr>
        <w:spacing w:line="560" w:lineRule="exact"/>
        <w:ind w:firstLineChars="200" w:firstLine="664"/>
        <w:rPr>
          <w:spacing w:val="6"/>
        </w:rPr>
      </w:pPr>
      <w:r>
        <w:rPr>
          <w:rFonts w:ascii="方正楷体_GBK" w:eastAsia="方正楷体_GBK" w:hAnsi="方正楷体_GBK" w:cs="方正楷体_GBK" w:hint="eastAsia"/>
          <w:spacing w:val="6"/>
        </w:rPr>
        <w:lastRenderedPageBreak/>
        <w:t>（二）</w:t>
      </w:r>
      <w:r>
        <w:rPr>
          <w:rFonts w:hint="eastAsia"/>
          <w:spacing w:val="6"/>
        </w:rPr>
        <w:t>财政专项乡村振兴有效衔接资金项目绩效目标设定情况</w:t>
      </w:r>
    </w:p>
    <w:p w:rsidR="00DC1378" w:rsidRDefault="00F751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、项目绩效总体目标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该项目计划投资</w:t>
      </w:r>
      <w:r>
        <w:rPr>
          <w:rFonts w:ascii="方正仿宋_GBK" w:hAnsi="方正仿宋_GBK" w:cs="方正仿宋_GBK"/>
          <w:spacing w:val="6"/>
        </w:rPr>
        <w:t>4214.17</w:t>
      </w:r>
      <w:r>
        <w:rPr>
          <w:rFonts w:ascii="方正仿宋_GBK" w:hAnsi="方正仿宋_GBK" w:cs="方正仿宋_GBK" w:hint="eastAsia"/>
          <w:spacing w:val="6"/>
        </w:rPr>
        <w:t>万元，计划在西克尔库勒镇建设交易用房一栋，建筑面积10584㎡；其他用房一栋，建筑面积6850㎡，附属用房(包含门卫室、设备间等用房)，建筑面积 500㎡；配套附属设施。项目建设将提升整个乡镇的服务功能，为往来客户提供更好的服务。会为西克尔镇支柱产业的发展奠定资源配置基础，为广大农牧民群众提供良好的交易场所，实现市场对资源的合理配置作用。农副产品储运设施的建立和完善，市场交易行为的规范，将有力的推进农业产业化进程。受益脱贫人口满意度大于等于95%。</w:t>
      </w:r>
    </w:p>
    <w:p w:rsidR="00DC1378" w:rsidRDefault="00F7513D">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、具体绩效指标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“交易用房建筑面积（㎡）”指标，预期指标值为等于10584㎡；</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 xml:space="preserve"> “其他用房建筑面积（㎡）”指标，预期指标值为等于6850㎡；</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“附属用房建筑面积（㎡）”指标，预期指标值为等于500㎡。</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“兴边富民整村推进数量（个）”指标，预期指标值为等于3个。</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“项目工程验收合格率（%）”指标，预期指标值为等于100%。</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“项目(工程)完工日期”指标，预期指标值为2023年10月；</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“项目(工程)开工日期”指标，预期指标值为2023年</w:t>
      </w:r>
      <w:r w:rsidR="00E14BB6">
        <w:rPr>
          <w:rFonts w:ascii="方正仿宋_GBK" w:hAnsi="方正仿宋_GBK" w:cs="方正仿宋_GBK" w:hint="eastAsia"/>
          <w:spacing w:val="6"/>
        </w:rPr>
        <w:t>5</w:t>
      </w:r>
      <w:r>
        <w:rPr>
          <w:rFonts w:ascii="方正仿宋_GBK" w:hAnsi="方正仿宋_GBK" w:cs="方正仿宋_GBK" w:hint="eastAsia"/>
          <w:spacing w:val="6"/>
        </w:rPr>
        <w:t>月；</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“资金支付及时率（%）”指标，预期指标值为等于100%。</w:t>
      </w:r>
    </w:p>
    <w:p w:rsidR="00DC1378" w:rsidRDefault="00F7513D">
      <w:pPr>
        <w:spacing w:line="560" w:lineRule="exact"/>
        <w:ind w:firstLineChars="250" w:firstLine="830"/>
        <w:rPr>
          <w:rFonts w:ascii="方正仿宋_GBK" w:hAnsi="方正仿宋_GBK" w:cs="方正仿宋_GBK"/>
          <w:spacing w:val="6"/>
        </w:rPr>
      </w:pPr>
      <w:r>
        <w:rPr>
          <w:rFonts w:ascii="方正仿宋_GBK" w:hAnsi="方正仿宋_GBK" w:cs="方正仿宋_GBK" w:hint="eastAsia"/>
          <w:spacing w:val="6"/>
        </w:rPr>
        <w:t>④ 成本指标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“建筑工程建设成本（万元）”指标，预期指标值为小于等于</w:t>
      </w:r>
      <w:r>
        <w:rPr>
          <w:rFonts w:ascii="方正仿宋_GBK" w:hAnsi="方正仿宋_GBK" w:cs="方正仿宋_GBK"/>
          <w:spacing w:val="6"/>
        </w:rPr>
        <w:t>3966.45</w:t>
      </w:r>
      <w:r>
        <w:rPr>
          <w:rFonts w:ascii="方正仿宋_GBK" w:hAnsi="方正仿宋_GBK" w:cs="方正仿宋_GBK" w:hint="eastAsia"/>
          <w:spacing w:val="6"/>
        </w:rPr>
        <w:t>万元；</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“其他费用（万元）”指标，预期指标值为小于等于</w:t>
      </w:r>
      <w:r>
        <w:rPr>
          <w:rFonts w:ascii="方正仿宋_GBK" w:hAnsi="方正仿宋_GBK" w:cs="方正仿宋_GBK"/>
          <w:spacing w:val="6"/>
        </w:rPr>
        <w:t>247.72</w:t>
      </w:r>
      <w:r>
        <w:rPr>
          <w:rFonts w:ascii="方正仿宋_GBK" w:hAnsi="方正仿宋_GBK" w:cs="方正仿宋_GBK" w:hint="eastAsia"/>
          <w:spacing w:val="6"/>
        </w:rPr>
        <w:t>万元。</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①社会效益指标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“受益脱贫户户数（户）”指标，预期指标值为大于等于150户；</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“受益脱贫困人口数（人）”指标，预期指标值为大于</w:t>
      </w:r>
      <w:r>
        <w:rPr>
          <w:rFonts w:ascii="方正仿宋_GBK" w:hAnsi="方正仿宋_GBK" w:cs="方正仿宋_GBK" w:hint="eastAsia"/>
          <w:spacing w:val="6"/>
        </w:rPr>
        <w:lastRenderedPageBreak/>
        <w:t>等于600人；</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“有效促进商贸流通的发展”指标，预期指标值为有效促进。</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②可持续影响</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“项目工程可使用年限（年）”指标，预期指标值为大于等于25年。</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“受益脱贫人口满意度（%）”指标，预期指标值为大于等于95%。</w:t>
      </w:r>
    </w:p>
    <w:p w:rsidR="00DC1378" w:rsidRDefault="00F7513D">
      <w:pPr>
        <w:pStyle w:val="1"/>
        <w:spacing w:line="560" w:lineRule="exact"/>
        <w:ind w:firstLine="664"/>
        <w:rPr>
          <w:spacing w:val="6"/>
        </w:rPr>
      </w:pPr>
      <w:r>
        <w:rPr>
          <w:rFonts w:hint="eastAsia"/>
          <w:spacing w:val="6"/>
        </w:rPr>
        <w:t>二、绩效自评工作开展情况</w:t>
      </w:r>
    </w:p>
    <w:p w:rsidR="00DC1378" w:rsidRDefault="00F751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可持续影响、服务对象满意度）四个维度进行综合绩效评价。</w:t>
      </w:r>
    </w:p>
    <w:p w:rsidR="00DC1378" w:rsidRDefault="00F751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w:t>
      </w:r>
      <w:r>
        <w:rPr>
          <w:rFonts w:ascii="方正仿宋_GBK" w:hAnsi="方正仿宋_GBK" w:cs="方正仿宋_GBK" w:hint="eastAsia"/>
          <w:spacing w:val="6"/>
        </w:rPr>
        <w:lastRenderedPageBreak/>
        <w:t>自治区财政财政衔接推进乡村振兴补助资金管理办法》（新财规〔2021〕11号）、《自治区财政专项乡村振兴有效衔接资金绩效管理操作指南》的通知（新财预〔2019〕170号）文件要求实施评价工作，本次评价对象为伽师县西克尔库勒镇农副产品仓储物流建设项目，评价核心为项目资金、项目产出、项目效益。</w:t>
      </w:r>
    </w:p>
    <w:p w:rsidR="00DC1378" w:rsidRDefault="00F751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绩效自评开展时间2024年1月1日至15日。</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自评工作开展方式</w:t>
      </w:r>
    </w:p>
    <w:p w:rsidR="00DC1378" w:rsidRDefault="00F7513D">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我单位于2024年1月1日，确定绩效评价工作小组，正式开始前期准备工作，通过对评价对象前期调研，确定了评价的目的、方法以及评价的原则，根据项目的内容和特征制定了评价指标体系及评价标准。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成立绩效评价小组，组长为：袁尚满，成员：张旭东、唐松、张燕、张兴。</w:t>
      </w:r>
    </w:p>
    <w:p w:rsidR="00DC1378" w:rsidRDefault="00F751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2024年1月1日-1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DC1378" w:rsidRDefault="00F751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首先按照指标体系进行定量、定性分析。其次开展量化打分、综合评价工作，形成初步评价结论。最后归纳整体项目情况与存在问题，撰写绩效自评报告。</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13分、质量指标13分，时效指标11分、成本指标13分、社会效益指标15分、可持续影响指标15分、满意度指标10分、预算资金执行率10分，满分100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rsidR="00DC1378" w:rsidRDefault="00F7513D">
      <w:pPr>
        <w:spacing w:line="560" w:lineRule="exact"/>
        <w:ind w:firstLine="664"/>
        <w:rPr>
          <w:rFonts w:eastAsia="方正黑体_GBK"/>
          <w:spacing w:val="6"/>
          <w:kern w:val="44"/>
        </w:rPr>
      </w:pPr>
      <w:r>
        <w:rPr>
          <w:rFonts w:eastAsia="方正黑体_GBK" w:hint="eastAsia"/>
          <w:spacing w:val="6"/>
          <w:kern w:val="44"/>
        </w:rPr>
        <w:lastRenderedPageBreak/>
        <w:t>三、绩效目标自评完成情况分析</w:t>
      </w:r>
    </w:p>
    <w:p w:rsidR="00DC1378" w:rsidRDefault="00F751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rsidR="00DC1378" w:rsidRDefault="00F751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为4214.17万元，</w:t>
      </w:r>
      <w:r>
        <w:rPr>
          <w:rFonts w:ascii="方正仿宋_GBK" w:hAnsi="方正仿宋_GBK" w:cs="方正仿宋_GBK" w:hint="eastAsia"/>
          <w:spacing w:val="6"/>
        </w:rPr>
        <w:t>均为财政衔接推进乡村振兴补助资金。2023年</w:t>
      </w:r>
      <w:r>
        <w:rPr>
          <w:rFonts w:ascii="方正仿宋_GBK" w:hAnsi="方正仿宋_GBK" w:cs="方正仿宋_GBK"/>
          <w:spacing w:val="6"/>
        </w:rPr>
        <w:t>实际收到预算资金4214.17万元，预算资金到位率为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rsidR="00DC1378" w:rsidRDefault="00F751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Pr>
          <w:rFonts w:ascii="方正仿宋_GBK" w:hAnsi="方正仿宋_GBK" w:cs="方正仿宋_GBK"/>
          <w:spacing w:val="6"/>
        </w:rPr>
        <w:t>4,164.39</w:t>
      </w:r>
      <w:r>
        <w:rPr>
          <w:rFonts w:ascii="方正仿宋_GBK" w:hAnsi="方正仿宋_GBK" w:cs="方正仿宋_GBK" w:hint="eastAsia"/>
          <w:spacing w:val="6"/>
        </w:rPr>
        <w:t>万元，预算执行率</w:t>
      </w:r>
      <w:r>
        <w:rPr>
          <w:rFonts w:ascii="方正仿宋_GBK" w:hAnsi="方正仿宋_GBK" w:cs="方正仿宋_GBK"/>
          <w:spacing w:val="6"/>
        </w:rPr>
        <w:t>98.82%</w:t>
      </w:r>
      <w:r>
        <w:rPr>
          <w:rFonts w:ascii="方正仿宋_GBK" w:hAnsi="方正仿宋_GBK" w:cs="方正仿宋_GBK" w:hint="eastAsia"/>
          <w:spacing w:val="6"/>
        </w:rPr>
        <w:t>。本项目资金主要用于项目建设，项目结余资金</w:t>
      </w:r>
      <w:r>
        <w:rPr>
          <w:rFonts w:ascii="方正仿宋_GBK" w:hAnsi="方正仿宋_GBK" w:cs="方正仿宋_GBK"/>
          <w:spacing w:val="6"/>
        </w:rPr>
        <w:t>49.78</w:t>
      </w:r>
      <w:r>
        <w:rPr>
          <w:rFonts w:ascii="方正仿宋_GBK" w:hAnsi="方正仿宋_GBK" w:cs="方正仿宋_GBK" w:hint="eastAsia"/>
          <w:spacing w:val="6"/>
        </w:rPr>
        <w:t>万元。</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预算资金执行情况总分10分，实际得分为</w:t>
      </w:r>
      <w:r>
        <w:rPr>
          <w:rFonts w:ascii="方正仿宋_GBK" w:hAnsi="方正仿宋_GBK" w:cs="方正仿宋_GBK"/>
          <w:spacing w:val="6"/>
        </w:rPr>
        <w:t>9.88</w:t>
      </w:r>
      <w:r>
        <w:rPr>
          <w:rFonts w:ascii="方正仿宋_GBK" w:hAnsi="方正仿宋_GBK" w:cs="方正仿宋_GBK" w:hint="eastAsia"/>
          <w:spacing w:val="6"/>
        </w:rPr>
        <w:t>分。</w:t>
      </w:r>
    </w:p>
    <w:p w:rsidR="00DC1378" w:rsidRDefault="00F751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w:t>
      </w:r>
      <w:r>
        <w:rPr>
          <w:rFonts w:ascii="方正仿宋_GBK" w:hAnsi="方正仿宋_GBK" w:cs="方正仿宋_GBK" w:hint="eastAsia"/>
          <w:spacing w:val="6"/>
        </w:rPr>
        <w:lastRenderedPageBreak/>
        <w:t>保量按时完成该项目，实行目标管理责任制，明确领导小组各成员的职责，全面推行项目建设责任制、项目法人责任制，建立健全资产公开公示、定期巡查、绩效考核、结果反馈等检查机制。</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DC1378" w:rsidRDefault="00F751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1.本项目已设置年度绩效目标，具体内容为“在西克尔库勒镇建设交易用房一栋，建筑面积10584㎡；其他用房一栋，建筑面积6850㎡，附属用房(包含门卫室、设备间等用房)，建筑面积 500㎡；配套附属设施。项目建设将提升整个乡镇的服务功能，为往来客户提供更好的服务。会为西克尔镇支柱产业的发展奠定资源配置基础，为广大农牧民群众提供良好的交易场所，实现市场对资源的合理配置作用。农副产品储运设施的建立和完善，市场交易行为的规范，将有</w:t>
      </w:r>
      <w:r>
        <w:rPr>
          <w:rFonts w:ascii="方正仿宋_GBK" w:hAnsi="方正仿宋_GBK" w:cs="方正仿宋_GBK" w:hint="eastAsia"/>
          <w:spacing w:val="6"/>
        </w:rPr>
        <w:lastRenderedPageBreak/>
        <w:t>力的推进农业产业化进程。受益脱贫人口满意度大于等于95%。”</w:t>
      </w:r>
      <w:r>
        <w:rPr>
          <w:rFonts w:ascii="方正仿宋_GBK" w:hAnsi="方正仿宋_GBK" w:cs="方正仿宋_GBK"/>
          <w:spacing w:val="6"/>
        </w:rPr>
        <w:t xml:space="preserve"> </w:t>
      </w:r>
    </w:p>
    <w:p w:rsidR="00DC1378" w:rsidRDefault="00F7513D">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本项目由伽师县西克尔库勒镇人民政府负责实施，已完成西克尔库勒镇交易用房建筑面积10584㎡、其他用房建筑面积6850㎡、附属用房500㎡(包含门卫室、设备间等用房)及配套附属设施建设，该项目的实施提升了整个乡镇的服务功能，使客户体验到了更好的服务。为西克尔镇支柱产业的发展奠定了资源配置基础，为广大农牧民群众提供了良好的交易场所，实现了市场对资源的合理配置。农副产品储运设施的建立和完善，市场交易行为的规范，有力的推进了农业产业化进程。受益脱贫人口满意度达到了98%。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，根据我单位年初设置的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本项目共设置一级指标3个，二级指标7个，三级指标15个，</w:t>
      </w:r>
      <w:r>
        <w:rPr>
          <w:rFonts w:ascii="方正仿宋_GBK" w:hAnsi="方正仿宋_GBK" w:cs="方正仿宋_GBK" w:hint="eastAsia"/>
          <w:spacing w:val="6"/>
          <w:lang w:eastAsia="zh-Hans"/>
        </w:rPr>
        <w:t>定量指标</w:t>
      </w:r>
      <w:r>
        <w:rPr>
          <w:rFonts w:ascii="方正仿宋_GBK" w:hAnsi="方正仿宋_GBK" w:cs="方正仿宋_GBK" w:hint="eastAsia"/>
          <w:spacing w:val="6"/>
        </w:rPr>
        <w:t>12</w:t>
      </w:r>
      <w:r>
        <w:rPr>
          <w:rFonts w:ascii="方正仿宋_GBK" w:hAnsi="方正仿宋_GBK" w:cs="方正仿宋_GBK" w:hint="eastAsia"/>
          <w:spacing w:val="6"/>
          <w:lang w:eastAsia="zh-Hans"/>
        </w:rPr>
        <w:t>个，定性指标</w:t>
      </w:r>
      <w:r>
        <w:rPr>
          <w:rFonts w:ascii="方正仿宋_GBK" w:hAnsi="方正仿宋_GBK" w:cs="方正仿宋_GBK" w:hint="eastAsia"/>
          <w:spacing w:val="6"/>
        </w:rPr>
        <w:t>3</w:t>
      </w:r>
      <w:r>
        <w:rPr>
          <w:rFonts w:ascii="方正仿宋_GBK" w:hAnsi="方正仿宋_GBK" w:cs="方正仿宋_GBK" w:hint="eastAsia"/>
          <w:spacing w:val="6"/>
          <w:lang w:eastAsia="zh-Hans"/>
        </w:rPr>
        <w:t>个，指标量化率为</w:t>
      </w:r>
      <w:r>
        <w:rPr>
          <w:rFonts w:ascii="方正仿宋_GBK" w:hAnsi="方正仿宋_GBK" w:cs="方正仿宋_GBK" w:hint="eastAsia"/>
          <w:spacing w:val="6"/>
        </w:rPr>
        <w:t>80%；综上所述本项目所设置绩效目标合理，绩效指标明确。</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本项目实际已完成三级指标15个，指标完成率为100%。指标完成情况分析如下：</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“交易用房建筑面积（㎡）”指标，指标标杆值为等于10584㎡，指标完成值为10584㎡，指标完成率为100%，指标确定依据为现场验收照片及验收单，该指标分值为3分，实际得分为3分；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“其他用房建筑面积（㎡）”指标，指标标杆值为等于6850㎡，指标完成值为6850㎡，指标完成率为100%，指标确定依据为现场验收照片及验收单，该指标分值为3分，实际得分为3分；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“附属用房建筑面积（㎡）”指标，指标标杆值为等于500㎡，指标完成值为500㎡，指标完成率为100%，指标确定依据为现场验收照片及验收单，该指标分值为3分，实际得分为3分；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“兴边富民整村推进数量（个）”指标，指标标杆值为等于3个，指标完成值为3个，指标完成率为100%，指标确定依据为现场验收照片及验收单，该指标分值为4分，实际得分为4分。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“项目工程验收合格率（%）”指标，指标标杆值为等于100%，指标完成值为100%，指标完成率为100%。指标确定依据为现场验收照片及验收单。该指标分值为13分，实际得分为13分。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“项目(工程)完工日期”指标，指标标杆值为2023年</w:t>
      </w:r>
      <w:r>
        <w:rPr>
          <w:rFonts w:ascii="方正仿宋_GBK" w:hAnsi="方正仿宋_GBK" w:cs="方正仿宋_GBK" w:hint="eastAsia"/>
          <w:spacing w:val="6"/>
        </w:rPr>
        <w:lastRenderedPageBreak/>
        <w:t>10月，指标完成值为2023年10月，指标完成率为100%。指标完成依据为项目验收单。该指标分值为4分，实际得分为4分；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“项目(工程)开工日期”指标，指标标杆值为2023年</w:t>
      </w:r>
      <w:r w:rsidR="00E14BB6">
        <w:rPr>
          <w:rFonts w:ascii="方正仿宋_GBK" w:hAnsi="方正仿宋_GBK" w:cs="方正仿宋_GBK" w:hint="eastAsia"/>
          <w:spacing w:val="6"/>
        </w:rPr>
        <w:t>5</w:t>
      </w:r>
      <w:r>
        <w:rPr>
          <w:rFonts w:ascii="方正仿宋_GBK" w:hAnsi="方正仿宋_GBK" w:cs="方正仿宋_GBK" w:hint="eastAsia"/>
          <w:spacing w:val="6"/>
        </w:rPr>
        <w:t>月，指标完成值为2023年</w:t>
      </w:r>
      <w:r w:rsidR="00E14BB6">
        <w:rPr>
          <w:rFonts w:ascii="方正仿宋_GBK" w:hAnsi="方正仿宋_GBK" w:cs="方正仿宋_GBK" w:hint="eastAsia"/>
          <w:spacing w:val="6"/>
        </w:rPr>
        <w:t>5</w:t>
      </w:r>
      <w:r>
        <w:rPr>
          <w:rFonts w:ascii="方正仿宋_GBK" w:hAnsi="方正仿宋_GBK" w:cs="方正仿宋_GBK" w:hint="eastAsia"/>
          <w:spacing w:val="6"/>
        </w:rPr>
        <w:t>月，指标完成率为100%。指标完成依据为项目开工报告。该指标分值为3分，实际得分为3分；</w:t>
      </w:r>
    </w:p>
    <w:p w:rsidR="00DC1378" w:rsidRDefault="00F7513D">
      <w:pPr>
        <w:spacing w:line="560" w:lineRule="exact"/>
        <w:ind w:firstLineChars="100" w:firstLine="332"/>
        <w:rPr>
          <w:rFonts w:ascii="方正仿宋_GBK" w:hAnsi="方正仿宋_GBK" w:cs="方正仿宋_GBK"/>
          <w:spacing w:val="6"/>
        </w:rPr>
      </w:pPr>
      <w:r>
        <w:rPr>
          <w:rFonts w:ascii="方正仿宋_GBK" w:hAnsi="方正仿宋_GBK" w:cs="方正仿宋_GBK" w:hint="eastAsia"/>
          <w:spacing w:val="6"/>
        </w:rPr>
        <w:t xml:space="preserve"> “资金支付及时率”指标，指标标杆值为等于100%，指标完成值为100%，指标完成率为100%。指标确定依据项目支出凭证、项目工程进度报告。该指标分值为4分，实际得分为4分。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“建筑工程建设成本（万元）”指标，指标标杆值为小于等于</w:t>
      </w:r>
      <w:r>
        <w:rPr>
          <w:rFonts w:ascii="方正仿宋_GBK" w:hAnsi="方正仿宋_GBK" w:cs="方正仿宋_GBK"/>
          <w:spacing w:val="6"/>
        </w:rPr>
        <w:t>3966.45</w:t>
      </w:r>
      <w:r>
        <w:rPr>
          <w:rFonts w:ascii="方正仿宋_GBK" w:hAnsi="方正仿宋_GBK" w:cs="方正仿宋_GBK" w:hint="eastAsia"/>
          <w:spacing w:val="6"/>
        </w:rPr>
        <w:t>万元，实际完成值为</w:t>
      </w:r>
      <w:r>
        <w:rPr>
          <w:rFonts w:ascii="方正仿宋_GBK" w:hAnsi="方正仿宋_GBK" w:cs="方正仿宋_GBK"/>
          <w:spacing w:val="6"/>
        </w:rPr>
        <w:t>3966.45</w:t>
      </w:r>
      <w:r>
        <w:rPr>
          <w:rFonts w:ascii="方正仿宋_GBK" w:hAnsi="方正仿宋_GBK" w:cs="方正仿宋_GBK" w:hint="eastAsia"/>
          <w:spacing w:val="6"/>
        </w:rPr>
        <w:t>万元，指标完成依据为项目资金台账及支付凭证。指标完成率为100%。该指标分值为7分，实际得分为7分；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“其他费用（万元）”指标，指标标杆值为小于等于</w:t>
      </w:r>
      <w:r>
        <w:rPr>
          <w:rFonts w:ascii="方正仿宋_GBK" w:hAnsi="方正仿宋_GBK" w:cs="方正仿宋_GBK"/>
          <w:spacing w:val="6"/>
        </w:rPr>
        <w:t>247.72</w:t>
      </w:r>
      <w:r>
        <w:rPr>
          <w:rFonts w:ascii="方正仿宋_GBK" w:hAnsi="方正仿宋_GBK" w:cs="方正仿宋_GBK" w:hint="eastAsia"/>
          <w:spacing w:val="6"/>
        </w:rPr>
        <w:t>万元，实际完成值为</w:t>
      </w:r>
      <w:r>
        <w:rPr>
          <w:rFonts w:ascii="方正仿宋_GBK" w:hAnsi="方正仿宋_GBK" w:cs="方正仿宋_GBK"/>
          <w:spacing w:val="6"/>
        </w:rPr>
        <w:t>197.94</w:t>
      </w:r>
      <w:r>
        <w:rPr>
          <w:rFonts w:ascii="方正仿宋_GBK" w:hAnsi="方正仿宋_GBK" w:cs="方正仿宋_GBK" w:hint="eastAsia"/>
          <w:spacing w:val="6"/>
        </w:rPr>
        <w:t>万元，指标完成依据为项目资金台账及支付凭证。指标完成率为100%。该指标分值为6分，实际得分为6分。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spacing w:val="6"/>
        </w:rPr>
        <w:t>a</w:t>
      </w:r>
      <w:r>
        <w:rPr>
          <w:rFonts w:ascii="方正仿宋_GBK" w:hAnsi="方正仿宋_GBK" w:cs="方正仿宋_GBK" w:hint="eastAsia"/>
          <w:spacing w:val="6"/>
        </w:rPr>
        <w:t>、项目实施的社会效益分析</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“受益脱贫户户数（户）”指标，指标标杆值为大于等</w:t>
      </w:r>
      <w:r>
        <w:rPr>
          <w:rFonts w:ascii="方正仿宋_GBK" w:hAnsi="方正仿宋_GBK" w:cs="方正仿宋_GBK" w:hint="eastAsia"/>
          <w:spacing w:val="6"/>
        </w:rPr>
        <w:lastRenderedPageBreak/>
        <w:t>于150户，实际完成值为150户，指标完成依据为受益户名单。指标完成率为100%。该指标分值为5分，实际得分为5分；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 xml:space="preserve"> “受益脱贫困人口数（人）”指标，指标标杆值为大于等于600人，实际完成值为600人，指标完成依据为受益户名单。指标完成率为100%。该指标分值为5分，实际得分为5分；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“有效促进商贸流通的发展”指标，指标标杆值为有效促进，实际完成值为有效促进，指标完成依据为调查问卷。指标完成率为100%。该指标分值为5分，实际得分为5分。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spacing w:val="6"/>
        </w:rPr>
        <w:t>b</w:t>
      </w:r>
      <w:r>
        <w:rPr>
          <w:rFonts w:ascii="方正仿宋_GBK" w:hAnsi="方正仿宋_GBK" w:cs="方正仿宋_GBK" w:hint="eastAsia"/>
          <w:spacing w:val="6"/>
        </w:rPr>
        <w:t>、项目实施的可持续影响分析</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“项目工程可使用年限（年）”指标，指标标杆值为大于等于25年，指标完成值为25年，指标确定依据项目验收单，项目初步设计。指标完成率为100%，指标分值为15分，实际得分为15分。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“受益脱贫人口满意度（%）”指标，指标标杆值为大于等于95%，实际完成值为98%，指标确定依据为项目的调查问卷。指标完成率为100%。该指标分值为10分，实际得分为10分。</w:t>
      </w:r>
    </w:p>
    <w:p w:rsidR="00DC1378" w:rsidRDefault="00F7513D">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未偏离绩效目标，不存在偏离绩效目标分析及下一步改进措施。</w:t>
      </w:r>
    </w:p>
    <w:p w:rsidR="00DC1378" w:rsidRDefault="00F7513D">
      <w:pPr>
        <w:pStyle w:val="1"/>
        <w:spacing w:line="560" w:lineRule="exact"/>
        <w:ind w:firstLine="664"/>
        <w:rPr>
          <w:spacing w:val="6"/>
        </w:rPr>
      </w:pPr>
      <w:bookmarkStart w:id="0" w:name="_GoBack"/>
      <w:bookmarkEnd w:id="0"/>
      <w:r>
        <w:rPr>
          <w:rFonts w:hint="eastAsia"/>
          <w:spacing w:val="6"/>
        </w:rPr>
        <w:lastRenderedPageBreak/>
        <w:t>五、绩效自评结果拟应用和公开情况</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的实施，有效提高了整个乡镇的服务功能，使客户体验到了更好的服务。为西克尔镇支柱产业的发展奠定了资源配置基础，为广大农牧民群众提供了良好的交易场所，实现了市场对资源的合理配置。农副产品储运设施的建立和完善，市场交易行为的规范，有力的推进了农业产业化进程。受益居民满意度达到了98%。本次评价通过文件研读、实地调研、数据采集、问卷调查等方式，全面了解伽师县西克尔库勒镇农副产品仓储物流建设项目资金的使用效率和效果，项目自评得分为99.88分，评价等级为优。</w:t>
      </w:r>
    </w:p>
    <w:p w:rsidR="00DC1378" w:rsidRDefault="00F751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其次，我单位将积极推进评价结果和评价报告等绩效信息的公开。按照政府信息公开有关规定，配合伽师县财政局将本次绩效评价的结果信息进行公开，加强社会和舆论监督，提高财政资金使用透明度。</w:t>
      </w:r>
    </w:p>
    <w:p w:rsidR="00DC1378" w:rsidRDefault="00F751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rsidR="00DC1378" w:rsidRDefault="00F751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rsidR="00DC1378" w:rsidRDefault="00DC1378">
      <w:pPr>
        <w:spacing w:line="560" w:lineRule="exact"/>
        <w:ind w:firstLine="664"/>
        <w:rPr>
          <w:rFonts w:ascii="方正仿宋_GBK" w:hAnsi="方正仿宋_GBK" w:cs="方正仿宋_GBK"/>
          <w:spacing w:val="6"/>
        </w:rPr>
      </w:pPr>
    </w:p>
    <w:p w:rsidR="00DC1378" w:rsidRDefault="00DC1378">
      <w:pPr>
        <w:spacing w:line="560" w:lineRule="exact"/>
        <w:ind w:firstLine="664"/>
        <w:rPr>
          <w:rFonts w:ascii="方正仿宋_GBK" w:hAnsi="方正仿宋_GBK" w:cs="方正仿宋_GBK"/>
          <w:spacing w:val="6"/>
        </w:rPr>
      </w:pPr>
    </w:p>
    <w:sectPr w:rsidR="00DC1378">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EEF" w:rsidRDefault="00FB0EEF" w:rsidP="00C161B4">
      <w:pPr>
        <w:spacing w:line="240" w:lineRule="auto"/>
        <w:ind w:firstLine="640"/>
      </w:pPr>
      <w:r>
        <w:separator/>
      </w:r>
    </w:p>
  </w:endnote>
  <w:endnote w:type="continuationSeparator" w:id="0">
    <w:p w:rsidR="00FB0EEF" w:rsidRDefault="00FB0EEF" w:rsidP="00C161B4">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378" w:rsidRDefault="00DC1378">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2448223"/>
      <w:docPartObj>
        <w:docPartGallery w:val="Page Numbers (Bottom of Page)"/>
        <w:docPartUnique/>
      </w:docPartObj>
    </w:sdtPr>
    <w:sdtEndPr/>
    <w:sdtContent>
      <w:p w:rsidR="00C161B4" w:rsidRDefault="00C161B4" w:rsidP="00C161B4">
        <w:pPr>
          <w:pStyle w:val="a3"/>
          <w:ind w:firstLine="360"/>
          <w:jc w:val="center"/>
        </w:pPr>
        <w:r>
          <w:fldChar w:fldCharType="begin"/>
        </w:r>
        <w:r>
          <w:instrText>PAGE   \* MERGEFORMAT</w:instrText>
        </w:r>
        <w:r>
          <w:fldChar w:fldCharType="separate"/>
        </w:r>
        <w:r w:rsidRPr="00C161B4">
          <w:rPr>
            <w:noProof/>
            <w:lang w:val="zh-CN"/>
          </w:rPr>
          <w:t>1</w:t>
        </w:r>
        <w:r>
          <w:fldChar w:fldCharType="end"/>
        </w:r>
      </w:p>
    </w:sdtContent>
  </w:sdt>
  <w:p w:rsidR="00DC1378" w:rsidRDefault="00DC1378">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378" w:rsidRDefault="00DC1378">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5660623"/>
    </w:sdtPr>
    <w:sdtEndPr/>
    <w:sdtContent>
      <w:p w:rsidR="00DC1378" w:rsidRDefault="00F7513D">
        <w:pPr>
          <w:pStyle w:val="a3"/>
          <w:ind w:firstLine="360"/>
          <w:jc w:val="center"/>
        </w:pPr>
        <w:r>
          <w:fldChar w:fldCharType="begin"/>
        </w:r>
        <w:r>
          <w:instrText>PAGE   \* MERGEFORMAT</w:instrText>
        </w:r>
        <w:r>
          <w:fldChar w:fldCharType="separate"/>
        </w:r>
        <w:r w:rsidR="002756E0" w:rsidRPr="002756E0">
          <w:rPr>
            <w:noProof/>
            <w:lang w:val="zh-CN"/>
          </w:rPr>
          <w:t>13</w:t>
        </w:r>
        <w:r>
          <w:fldChar w:fldCharType="end"/>
        </w:r>
      </w:p>
    </w:sdtContent>
  </w:sdt>
  <w:p w:rsidR="00DC1378" w:rsidRDefault="00DC1378">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EEF" w:rsidRDefault="00FB0EEF" w:rsidP="00C161B4">
      <w:pPr>
        <w:spacing w:line="240" w:lineRule="auto"/>
        <w:ind w:firstLine="640"/>
      </w:pPr>
      <w:r>
        <w:separator/>
      </w:r>
    </w:p>
  </w:footnote>
  <w:footnote w:type="continuationSeparator" w:id="0">
    <w:p w:rsidR="00FB0EEF" w:rsidRDefault="00FB0EEF" w:rsidP="00C161B4">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378" w:rsidRDefault="00DC1378">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378" w:rsidRDefault="00DC1378">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378" w:rsidRPr="00C161B4" w:rsidRDefault="00DC1378" w:rsidP="00C161B4">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DB2"/>
    <w:rsid w:val="00047935"/>
    <w:rsid w:val="000D0D33"/>
    <w:rsid w:val="000D5DC2"/>
    <w:rsid w:val="000E1D94"/>
    <w:rsid w:val="00104402"/>
    <w:rsid w:val="001662AF"/>
    <w:rsid w:val="001D0767"/>
    <w:rsid w:val="001D71A9"/>
    <w:rsid w:val="001E3BB6"/>
    <w:rsid w:val="001F7FDF"/>
    <w:rsid w:val="00226CE8"/>
    <w:rsid w:val="00237945"/>
    <w:rsid w:val="002756E0"/>
    <w:rsid w:val="00281779"/>
    <w:rsid w:val="002E366B"/>
    <w:rsid w:val="00336637"/>
    <w:rsid w:val="0037187B"/>
    <w:rsid w:val="003B73AA"/>
    <w:rsid w:val="0041567E"/>
    <w:rsid w:val="0044699A"/>
    <w:rsid w:val="004C2315"/>
    <w:rsid w:val="0052465B"/>
    <w:rsid w:val="00570989"/>
    <w:rsid w:val="005C6900"/>
    <w:rsid w:val="005F61B4"/>
    <w:rsid w:val="006553A7"/>
    <w:rsid w:val="006E05BE"/>
    <w:rsid w:val="00702EAF"/>
    <w:rsid w:val="00723A8D"/>
    <w:rsid w:val="00742AB9"/>
    <w:rsid w:val="007556A1"/>
    <w:rsid w:val="00790ED1"/>
    <w:rsid w:val="00814883"/>
    <w:rsid w:val="008779DA"/>
    <w:rsid w:val="008875DA"/>
    <w:rsid w:val="008B0C66"/>
    <w:rsid w:val="008C229E"/>
    <w:rsid w:val="008D1729"/>
    <w:rsid w:val="008D4708"/>
    <w:rsid w:val="00941BDC"/>
    <w:rsid w:val="00975C77"/>
    <w:rsid w:val="009B706F"/>
    <w:rsid w:val="00A20055"/>
    <w:rsid w:val="00A32D3D"/>
    <w:rsid w:val="00AE3F99"/>
    <w:rsid w:val="00B1728A"/>
    <w:rsid w:val="00B20CE4"/>
    <w:rsid w:val="00B67CB8"/>
    <w:rsid w:val="00B92598"/>
    <w:rsid w:val="00B94319"/>
    <w:rsid w:val="00B94512"/>
    <w:rsid w:val="00BA68D4"/>
    <w:rsid w:val="00C161B4"/>
    <w:rsid w:val="00C90965"/>
    <w:rsid w:val="00D0487C"/>
    <w:rsid w:val="00D33346"/>
    <w:rsid w:val="00D559E7"/>
    <w:rsid w:val="00D76837"/>
    <w:rsid w:val="00D94527"/>
    <w:rsid w:val="00DC1378"/>
    <w:rsid w:val="00DC6810"/>
    <w:rsid w:val="00E14BB6"/>
    <w:rsid w:val="00E56F88"/>
    <w:rsid w:val="00E7359E"/>
    <w:rsid w:val="00E92A8F"/>
    <w:rsid w:val="00EC6393"/>
    <w:rsid w:val="00F273EF"/>
    <w:rsid w:val="00F74E65"/>
    <w:rsid w:val="00F7513D"/>
    <w:rsid w:val="00F81A73"/>
    <w:rsid w:val="00FB0EEF"/>
    <w:rsid w:val="00FE0566"/>
    <w:rsid w:val="00FE1DB5"/>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75B2C0B"/>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AE46107"/>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qFormat/>
    <w:rPr>
      <w:rFonts w:ascii="Calibri" w:eastAsia="方正仿宋_GBK" w:hAnsi="Calibri" w:cs="Times New Roman"/>
      <w:kern w:val="2"/>
      <w:sz w:val="18"/>
      <w:szCs w:val="18"/>
    </w:rPr>
  </w:style>
  <w:style w:type="paragraph" w:styleId="a6">
    <w:name w:val="Balloon Text"/>
    <w:basedOn w:val="a"/>
    <w:link w:val="Char0"/>
    <w:rsid w:val="00E14BB6"/>
    <w:pPr>
      <w:spacing w:line="240" w:lineRule="auto"/>
    </w:pPr>
    <w:rPr>
      <w:sz w:val="18"/>
      <w:szCs w:val="18"/>
    </w:rPr>
  </w:style>
  <w:style w:type="character" w:customStyle="1" w:styleId="Char0">
    <w:name w:val="批注框文本 Char"/>
    <w:basedOn w:val="a0"/>
    <w:link w:val="a6"/>
    <w:rsid w:val="00E14BB6"/>
    <w:rPr>
      <w:rFonts w:ascii="Times New Roman" w:eastAsia="方正仿宋_GBK"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qFormat/>
    <w:rPr>
      <w:rFonts w:ascii="Calibri" w:eastAsia="方正仿宋_GBK" w:hAnsi="Calibri" w:cs="Times New Roman"/>
      <w:kern w:val="2"/>
      <w:sz w:val="18"/>
      <w:szCs w:val="18"/>
    </w:rPr>
  </w:style>
  <w:style w:type="paragraph" w:styleId="a6">
    <w:name w:val="Balloon Text"/>
    <w:basedOn w:val="a"/>
    <w:link w:val="Char0"/>
    <w:rsid w:val="00E14BB6"/>
    <w:pPr>
      <w:spacing w:line="240" w:lineRule="auto"/>
    </w:pPr>
    <w:rPr>
      <w:sz w:val="18"/>
      <w:szCs w:val="18"/>
    </w:rPr>
  </w:style>
  <w:style w:type="character" w:customStyle="1" w:styleId="Char0">
    <w:name w:val="批注框文本 Char"/>
    <w:basedOn w:val="a0"/>
    <w:link w:val="a6"/>
    <w:rsid w:val="00E14BB6"/>
    <w:rPr>
      <w:rFonts w:ascii="Times New Roman" w:eastAsia="方正仿宋_GBK"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15</Pages>
  <Words>975</Words>
  <Characters>5560</Characters>
  <Application>Microsoft Office Word</Application>
  <DocSecurity>0</DocSecurity>
  <Lines>46</Lines>
  <Paragraphs>13</Paragraphs>
  <ScaleCrop>false</ScaleCrop>
  <Company>Micorosoft</Company>
  <LinksUpToDate>false</LinksUpToDate>
  <CharactersWithSpaces>6522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26</cp:revision>
  <cp:lastPrinted>2024-04-08T08:51:00Z</cp:lastPrinted>
  <dcterms:created xsi:type="dcterms:W3CDTF">2022-01-10T10:03:00Z</dcterms:created>
  <dcterms:modified xsi:type="dcterms:W3CDTF">2024-07-18T08:47:00Z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