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6E481">
      <w:pPr>
        <w:spacing w:line="560" w:lineRule="exact"/>
        <w:ind w:firstLine="624" w:firstLineChars="200"/>
        <w:jc w:val="center"/>
        <w:rPr>
          <w:rFonts w:ascii="方正仿宋_GBK" w:hAnsi="方正仿宋_GBK" w:eastAsia="方正仿宋_GBK" w:cs="方正仿宋_GBK"/>
          <w:b/>
          <w:spacing w:val="6"/>
          <w:kern w:val="0"/>
          <w:sz w:val="30"/>
          <w:szCs w:val="30"/>
        </w:rPr>
      </w:pPr>
    </w:p>
    <w:p w14:paraId="5EB623AE">
      <w:pPr>
        <w:spacing w:line="560" w:lineRule="exact"/>
        <w:ind w:firstLine="624" w:firstLineChars="200"/>
        <w:jc w:val="center"/>
        <w:rPr>
          <w:rFonts w:ascii="方正仿宋_GBK" w:hAnsi="方正仿宋_GBK" w:eastAsia="方正仿宋_GBK" w:cs="方正仿宋_GBK"/>
          <w:b/>
          <w:spacing w:val="6"/>
          <w:kern w:val="0"/>
          <w:sz w:val="30"/>
          <w:szCs w:val="30"/>
        </w:rPr>
      </w:pPr>
    </w:p>
    <w:p w14:paraId="669AABB7">
      <w:pPr>
        <w:pStyle w:val="2"/>
      </w:pPr>
    </w:p>
    <w:p w14:paraId="301A6ECF">
      <w:pPr>
        <w:spacing w:line="560" w:lineRule="exact"/>
        <w:ind w:firstLine="624" w:firstLineChars="200"/>
        <w:jc w:val="center"/>
        <w:rPr>
          <w:rFonts w:ascii="方正仿宋_GBK" w:hAnsi="方正仿宋_GBK" w:eastAsia="方正仿宋_GBK" w:cs="方正仿宋_GBK"/>
          <w:b/>
          <w:spacing w:val="6"/>
          <w:kern w:val="0"/>
          <w:sz w:val="30"/>
          <w:szCs w:val="30"/>
        </w:rPr>
      </w:pPr>
    </w:p>
    <w:p w14:paraId="6DB02152">
      <w:pPr>
        <w:jc w:val="center"/>
        <w:outlineLvl w:val="0"/>
        <w:rPr>
          <w:rFonts w:ascii="方正小标宋_GBK" w:hAnsi="Arial" w:eastAsia="方正小标宋_GBK"/>
          <w:b/>
          <w:sz w:val="44"/>
          <w:szCs w:val="44"/>
        </w:rPr>
      </w:pPr>
      <w:r>
        <w:rPr>
          <w:rFonts w:hint="eastAsia" w:ascii="方正小标宋_GBK" w:hAnsi="Arial" w:eastAsia="方正小标宋_GBK"/>
          <w:b/>
          <w:sz w:val="44"/>
          <w:szCs w:val="44"/>
        </w:rPr>
        <w:t>伽师县自然资源局2023年巩固拓展脱贫攻坚成果衔接推进乡村振兴项目资金</w:t>
      </w:r>
    </w:p>
    <w:p w14:paraId="1EFD94FA">
      <w:pPr>
        <w:jc w:val="center"/>
        <w:outlineLvl w:val="0"/>
        <w:rPr>
          <w:rFonts w:ascii="方正小标宋_GBK" w:hAnsi="Arial" w:eastAsia="方正小标宋_GBK"/>
          <w:b/>
          <w:sz w:val="44"/>
          <w:szCs w:val="44"/>
        </w:rPr>
      </w:pPr>
      <w:r>
        <w:rPr>
          <w:rFonts w:hint="eastAsia" w:ascii="方正小标宋_GBK" w:hAnsi="Arial" w:eastAsia="方正小标宋_GBK"/>
          <w:b/>
          <w:sz w:val="44"/>
          <w:szCs w:val="44"/>
        </w:rPr>
        <w:t>绩效自评总结报告</w:t>
      </w:r>
    </w:p>
    <w:p w14:paraId="03675CA7">
      <w:pPr>
        <w:jc w:val="center"/>
        <w:rPr>
          <w:rFonts w:ascii="方正小标宋_GBK" w:eastAsia="方正小标宋_GBK"/>
          <w:kern w:val="0"/>
          <w:sz w:val="44"/>
          <w:szCs w:val="44"/>
          <w:lang w:bidi="en-US"/>
        </w:rPr>
      </w:pPr>
    </w:p>
    <w:p w14:paraId="3E3B1892">
      <w:pPr>
        <w:jc w:val="center"/>
        <w:rPr>
          <w:rFonts w:ascii="方正小标宋_GBK" w:eastAsia="方正小标宋_GBK"/>
          <w:kern w:val="0"/>
          <w:sz w:val="44"/>
          <w:szCs w:val="44"/>
          <w:lang w:bidi="en-US"/>
        </w:rPr>
      </w:pPr>
      <w:r>
        <w:rPr>
          <w:rFonts w:hint="eastAsia" w:ascii="方正小标宋_GBK" w:eastAsia="方正小标宋_GBK"/>
          <w:kern w:val="0"/>
          <w:sz w:val="44"/>
          <w:szCs w:val="44"/>
          <w:lang w:bidi="en-US"/>
        </w:rPr>
        <w:t>（2023年度）</w:t>
      </w:r>
    </w:p>
    <w:p w14:paraId="462240FA">
      <w:pPr>
        <w:spacing w:line="560" w:lineRule="exact"/>
        <w:ind w:firstLine="624" w:firstLineChars="200"/>
        <w:jc w:val="center"/>
        <w:rPr>
          <w:rFonts w:ascii="方正仿宋_GBK" w:hAnsi="方正仿宋_GBK" w:eastAsia="方正仿宋_GBK" w:cs="方正仿宋_GBK"/>
          <w:spacing w:val="6"/>
          <w:kern w:val="0"/>
          <w:sz w:val="30"/>
          <w:szCs w:val="30"/>
        </w:rPr>
      </w:pPr>
    </w:p>
    <w:p w14:paraId="47E3777B">
      <w:pPr>
        <w:spacing w:line="560" w:lineRule="exact"/>
        <w:ind w:firstLine="624" w:firstLineChars="200"/>
        <w:jc w:val="center"/>
        <w:rPr>
          <w:rFonts w:ascii="方正仿宋_GBK" w:hAnsi="方正仿宋_GBK" w:eastAsia="方正仿宋_GBK" w:cs="方正仿宋_GBK"/>
          <w:spacing w:val="6"/>
          <w:kern w:val="0"/>
          <w:sz w:val="30"/>
          <w:szCs w:val="30"/>
        </w:rPr>
      </w:pPr>
    </w:p>
    <w:p w14:paraId="394625EA">
      <w:pPr>
        <w:spacing w:line="560" w:lineRule="exact"/>
        <w:ind w:firstLine="624" w:firstLineChars="200"/>
        <w:jc w:val="center"/>
        <w:rPr>
          <w:rFonts w:ascii="方正仿宋_GBK" w:hAnsi="方正仿宋_GBK" w:eastAsia="方正仿宋_GBK" w:cs="方正仿宋_GBK"/>
          <w:spacing w:val="6"/>
          <w:kern w:val="0"/>
          <w:sz w:val="30"/>
          <w:szCs w:val="30"/>
        </w:rPr>
      </w:pPr>
      <w:r>
        <w:rPr>
          <w:rFonts w:hint="eastAsia" w:ascii="方正仿宋_GBK" w:hAnsi="方正仿宋_GBK" w:eastAsia="方正仿宋_GBK" w:cs="方正仿宋_GBK"/>
          <w:spacing w:val="6"/>
          <w:kern w:val="0"/>
          <w:sz w:val="30"/>
          <w:szCs w:val="30"/>
        </w:rPr>
        <w:t xml:space="preserve"> </w:t>
      </w:r>
    </w:p>
    <w:p w14:paraId="223B482D">
      <w:pPr>
        <w:spacing w:line="560" w:lineRule="exact"/>
        <w:ind w:firstLine="624" w:firstLineChars="200"/>
        <w:rPr>
          <w:rFonts w:ascii="方正仿宋_GBK" w:hAnsi="方正仿宋_GBK" w:eastAsia="方正仿宋_GBK" w:cs="方正仿宋_GBK"/>
          <w:spacing w:val="6"/>
          <w:kern w:val="0"/>
          <w:sz w:val="30"/>
          <w:szCs w:val="30"/>
        </w:rPr>
      </w:pPr>
    </w:p>
    <w:p w14:paraId="627E1938">
      <w:pPr>
        <w:spacing w:line="560" w:lineRule="exact"/>
        <w:ind w:firstLine="624" w:firstLineChars="200"/>
        <w:rPr>
          <w:rFonts w:ascii="方正仿宋_GBK" w:hAnsi="方正仿宋_GBK" w:eastAsia="方正仿宋_GBK" w:cs="方正仿宋_GBK"/>
          <w:spacing w:val="6"/>
          <w:kern w:val="0"/>
          <w:sz w:val="30"/>
          <w:szCs w:val="30"/>
        </w:rPr>
      </w:pPr>
    </w:p>
    <w:p w14:paraId="6FBA01DB">
      <w:pPr>
        <w:spacing w:line="560" w:lineRule="exact"/>
        <w:ind w:firstLine="744" w:firstLineChars="200"/>
        <w:jc w:val="left"/>
        <w:rPr>
          <w:rFonts w:hAnsi="宋体" w:eastAsia="仿宋_GB2312" w:cs="宋体"/>
          <w:spacing w:val="6"/>
          <w:kern w:val="0"/>
          <w:sz w:val="36"/>
          <w:szCs w:val="36"/>
        </w:rPr>
      </w:pPr>
      <w:r>
        <w:rPr>
          <w:rFonts w:hint="eastAsia" w:hAnsi="宋体" w:eastAsia="仿宋_GB2312" w:cs="宋体"/>
          <w:spacing w:val="6"/>
          <w:kern w:val="0"/>
          <w:sz w:val="36"/>
          <w:szCs w:val="36"/>
        </w:rPr>
        <w:t>项目名称：伽师县2023年林果提质增效项目</w:t>
      </w:r>
    </w:p>
    <w:p w14:paraId="3001648D">
      <w:pPr>
        <w:spacing w:line="560" w:lineRule="exact"/>
        <w:ind w:firstLine="744" w:firstLineChars="200"/>
        <w:jc w:val="left"/>
        <w:rPr>
          <w:rFonts w:hAnsi="宋体" w:eastAsia="仿宋_GB2312" w:cs="宋体"/>
          <w:spacing w:val="6"/>
          <w:kern w:val="0"/>
          <w:sz w:val="36"/>
          <w:szCs w:val="36"/>
        </w:rPr>
      </w:pPr>
      <w:r>
        <w:rPr>
          <w:rFonts w:hint="eastAsia" w:hAnsi="宋体" w:eastAsia="仿宋_GB2312" w:cs="宋体"/>
          <w:spacing w:val="6"/>
          <w:kern w:val="0"/>
          <w:sz w:val="36"/>
          <w:szCs w:val="36"/>
        </w:rPr>
        <w:t>实施单位（公章）：伽师县英买里乡人民政府</w:t>
      </w:r>
      <w:bookmarkStart w:id="0" w:name="_GoBack"/>
      <w:bookmarkEnd w:id="0"/>
    </w:p>
    <w:p w14:paraId="29B2EB47">
      <w:pPr>
        <w:spacing w:line="560" w:lineRule="exact"/>
        <w:ind w:firstLine="744" w:firstLineChars="200"/>
        <w:jc w:val="left"/>
        <w:rPr>
          <w:rFonts w:hAnsi="宋体" w:eastAsia="仿宋_GB2312" w:cs="宋体"/>
          <w:spacing w:val="6"/>
          <w:kern w:val="0"/>
          <w:sz w:val="36"/>
          <w:szCs w:val="36"/>
        </w:rPr>
      </w:pPr>
      <w:r>
        <w:rPr>
          <w:rFonts w:hint="eastAsia" w:hAnsi="宋体" w:eastAsia="仿宋_GB2312" w:cs="宋体"/>
          <w:spacing w:val="6"/>
          <w:kern w:val="0"/>
          <w:sz w:val="36"/>
          <w:szCs w:val="36"/>
        </w:rPr>
        <w:t>主管部门（公章）：伽师县自然资源局</w:t>
      </w:r>
    </w:p>
    <w:p w14:paraId="64DC397D">
      <w:pPr>
        <w:spacing w:line="560" w:lineRule="exact"/>
        <w:ind w:firstLine="744" w:firstLineChars="200"/>
        <w:jc w:val="left"/>
        <w:rPr>
          <w:rFonts w:hAnsi="宋体" w:eastAsia="仿宋_GB2312" w:cs="宋体"/>
          <w:spacing w:val="6"/>
          <w:kern w:val="0"/>
          <w:sz w:val="36"/>
          <w:szCs w:val="36"/>
        </w:rPr>
      </w:pPr>
      <w:r>
        <w:rPr>
          <w:rFonts w:hint="eastAsia" w:hAnsi="宋体" w:eastAsia="仿宋_GB2312" w:cs="宋体"/>
          <w:spacing w:val="6"/>
          <w:kern w:val="0"/>
          <w:sz w:val="36"/>
          <w:szCs w:val="36"/>
        </w:rPr>
        <w:t>项目负责人（签章）：黎万泽</w:t>
      </w:r>
    </w:p>
    <w:p w14:paraId="47B06FFF">
      <w:pPr>
        <w:spacing w:line="560" w:lineRule="exact"/>
        <w:ind w:firstLine="744" w:firstLineChars="200"/>
        <w:jc w:val="left"/>
        <w:rPr>
          <w:rFonts w:hAnsi="宋体" w:eastAsia="仿宋_GB2312" w:cs="宋体"/>
          <w:spacing w:val="6"/>
          <w:kern w:val="0"/>
          <w:sz w:val="36"/>
          <w:szCs w:val="36"/>
        </w:rPr>
      </w:pPr>
      <w:r>
        <w:rPr>
          <w:rFonts w:hint="eastAsia" w:hAnsi="宋体" w:eastAsia="仿宋_GB2312" w:cs="宋体"/>
          <w:spacing w:val="6"/>
          <w:kern w:val="0"/>
          <w:sz w:val="36"/>
          <w:szCs w:val="36"/>
        </w:rPr>
        <w:t>填报时间：2024年1月15日</w:t>
      </w:r>
    </w:p>
    <w:p w14:paraId="36FA136F">
      <w:pPr>
        <w:spacing w:line="560" w:lineRule="exact"/>
        <w:ind w:firstLine="624" w:firstLineChars="200"/>
        <w:rPr>
          <w:rStyle w:val="9"/>
          <w:rFonts w:ascii="方正仿宋_GBK" w:hAnsi="方正仿宋_GBK" w:eastAsia="方正仿宋_GBK" w:cs="方正仿宋_GBK"/>
          <w:bCs w:val="0"/>
          <w:spacing w:val="6"/>
          <w:sz w:val="30"/>
          <w:szCs w:val="30"/>
        </w:rPr>
        <w:sectPr>
          <w:headerReference r:id="rId3" w:type="default"/>
          <w:footerReference r:id="rId4" w:type="default"/>
          <w:pgSz w:w="11906" w:h="16838"/>
          <w:pgMar w:top="1440" w:right="1558" w:bottom="1440" w:left="1800" w:header="851" w:footer="992" w:gutter="0"/>
          <w:pgNumType w:start="0"/>
          <w:cols w:space="425" w:num="1"/>
          <w:titlePg/>
          <w:docGrid w:type="lines" w:linePitch="312" w:charSpace="0"/>
        </w:sectPr>
      </w:pPr>
    </w:p>
    <w:p w14:paraId="11B2AD5B">
      <w:pPr>
        <w:jc w:val="center"/>
        <w:outlineLvl w:val="0"/>
        <w:rPr>
          <w:rFonts w:ascii="方正小标宋_GBK" w:hAnsi="Arial" w:eastAsia="方正小标宋_GBK"/>
          <w:b/>
          <w:sz w:val="44"/>
          <w:szCs w:val="44"/>
        </w:rPr>
      </w:pPr>
      <w:r>
        <w:rPr>
          <w:rFonts w:hint="eastAsia" w:ascii="方正小标宋_GBK" w:hAnsi="Arial" w:eastAsia="方正小标宋_GBK"/>
          <w:b/>
          <w:sz w:val="44"/>
          <w:szCs w:val="44"/>
        </w:rPr>
        <w:t>伽师县自然资源局2023年巩固拓展脱贫攻坚成果衔接推进乡村振兴项目资金</w:t>
      </w:r>
    </w:p>
    <w:p w14:paraId="7FB7BAC2">
      <w:pPr>
        <w:jc w:val="center"/>
        <w:outlineLvl w:val="0"/>
        <w:rPr>
          <w:rFonts w:ascii="方正小标宋_GBK" w:hAnsi="Arial" w:eastAsia="方正小标宋_GBK"/>
          <w:b/>
          <w:sz w:val="44"/>
          <w:szCs w:val="44"/>
        </w:rPr>
      </w:pPr>
      <w:r>
        <w:rPr>
          <w:rFonts w:hint="eastAsia" w:ascii="方正小标宋_GBK" w:hAnsi="Arial" w:eastAsia="方正小标宋_GBK"/>
          <w:b/>
          <w:sz w:val="44"/>
          <w:szCs w:val="44"/>
        </w:rPr>
        <w:t>绩效自评总结报告</w:t>
      </w:r>
    </w:p>
    <w:p w14:paraId="73DD4B8E">
      <w:pPr>
        <w:spacing w:line="560" w:lineRule="exact"/>
        <w:ind w:firstLine="624" w:firstLineChars="200"/>
        <w:jc w:val="left"/>
        <w:rPr>
          <w:rFonts w:ascii="方正黑体_GBK" w:hAnsi="方正黑体_GBK" w:eastAsia="方正黑体_GBK" w:cs="方正黑体_GBK"/>
          <w:b/>
          <w:color w:val="000000"/>
          <w:spacing w:val="6"/>
          <w:sz w:val="30"/>
          <w:szCs w:val="30"/>
        </w:rPr>
      </w:pPr>
    </w:p>
    <w:p w14:paraId="7B6FF397">
      <w:pPr>
        <w:spacing w:line="560" w:lineRule="exact"/>
        <w:ind w:firstLine="624" w:firstLineChars="200"/>
        <w:jc w:val="left"/>
        <w:rPr>
          <w:rFonts w:ascii="方正黑体_GBK" w:hAnsi="方正黑体_GBK" w:eastAsia="方正黑体_GBK" w:cs="方正黑体_GBK"/>
          <w:b/>
          <w:color w:val="000000"/>
          <w:spacing w:val="6"/>
          <w:sz w:val="30"/>
          <w:szCs w:val="30"/>
        </w:rPr>
      </w:pPr>
      <w:r>
        <w:rPr>
          <w:rFonts w:hint="eastAsia" w:ascii="方正黑体_GBK" w:hAnsi="方正黑体_GBK" w:eastAsia="方正黑体_GBK" w:cs="方正黑体_GBK"/>
          <w:b/>
          <w:color w:val="000000"/>
          <w:spacing w:val="6"/>
          <w:sz w:val="30"/>
          <w:szCs w:val="30"/>
        </w:rPr>
        <w:t>一、绩效目标分解下达情况</w:t>
      </w:r>
    </w:p>
    <w:p w14:paraId="53EAD954">
      <w:pPr>
        <w:spacing w:line="560" w:lineRule="exact"/>
        <w:ind w:firstLine="624" w:firstLineChars="200"/>
        <w:jc w:val="left"/>
        <w:rPr>
          <w:rFonts w:ascii="方正仿宋_GBK" w:hAnsi="方正仿宋_GBK" w:eastAsia="方正仿宋_GBK" w:cs="方正仿宋_GBK"/>
          <w:color w:val="000000"/>
          <w:spacing w:val="6"/>
          <w:sz w:val="30"/>
          <w:szCs w:val="30"/>
        </w:rPr>
      </w:pPr>
      <w:r>
        <w:rPr>
          <w:rFonts w:hint="eastAsia" w:ascii="方正楷体_GBK" w:hAnsi="方正楷体_GBK" w:eastAsia="方正楷体_GBK" w:cs="方正楷体_GBK"/>
          <w:b/>
          <w:bCs/>
          <w:color w:val="000000"/>
          <w:spacing w:val="6"/>
          <w:sz w:val="30"/>
          <w:szCs w:val="30"/>
        </w:rPr>
        <w:t>（一）财政专项乡村振兴有效衔接资金下达预算及项目情况</w:t>
      </w:r>
    </w:p>
    <w:p w14:paraId="1A0B6DD1">
      <w:pPr>
        <w:pStyle w:val="10"/>
        <w:spacing w:line="560" w:lineRule="exact"/>
        <w:ind w:firstLine="624" w:firstLineChars="200"/>
        <w:rPr>
          <w:rStyle w:val="9"/>
          <w:rFonts w:ascii="方正仿宋_GBK" w:hAnsi="方正仿宋_GBK" w:eastAsia="方正仿宋_GBK" w:cs="方正仿宋_GBK"/>
          <w:color w:val="auto"/>
          <w:spacing w:val="6"/>
          <w:kern w:val="2"/>
          <w:sz w:val="30"/>
          <w:szCs w:val="30"/>
        </w:rPr>
      </w:pPr>
      <w:r>
        <w:rPr>
          <w:rStyle w:val="9"/>
          <w:rFonts w:hint="eastAsia" w:ascii="方正仿宋_GBK" w:hAnsi="方正仿宋_GBK" w:eastAsia="方正仿宋_GBK" w:cs="方正仿宋_GBK"/>
          <w:color w:val="auto"/>
          <w:spacing w:val="6"/>
          <w:kern w:val="2"/>
          <w:sz w:val="30"/>
          <w:szCs w:val="30"/>
        </w:rPr>
        <w:t>1.下达预算情况</w:t>
      </w:r>
    </w:p>
    <w:p w14:paraId="4FCCA11B">
      <w:pPr>
        <w:pStyle w:val="13"/>
        <w:spacing w:line="560" w:lineRule="exact"/>
        <w:ind w:firstLine="624"/>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根据中共伽师县委农村工作领导小组暨乡村振兴领导小组2023年7月28日下发的《伽师县巩固拓展脱贫攻坚成果同乡村振兴有效衔接项目结余资金再使用项目计划备案报告》（伽党农领字〔2023〕15号）文件，计划投资</w:t>
      </w:r>
      <w:r>
        <w:rPr>
          <w:rStyle w:val="9"/>
          <w:rFonts w:ascii="方正仿宋_GBK" w:hAnsi="方正仿宋_GBK" w:eastAsia="方正仿宋_GBK" w:cs="方正仿宋_GBK"/>
          <w:b w:val="0"/>
          <w:spacing w:val="6"/>
          <w:sz w:val="30"/>
          <w:szCs w:val="30"/>
        </w:rPr>
        <w:t>403.18</w:t>
      </w:r>
      <w:r>
        <w:rPr>
          <w:rStyle w:val="9"/>
          <w:rFonts w:hint="eastAsia" w:ascii="方正仿宋_GBK" w:hAnsi="方正仿宋_GBK" w:eastAsia="方正仿宋_GBK" w:cs="方正仿宋_GBK"/>
          <w:b w:val="0"/>
          <w:spacing w:val="6"/>
          <w:sz w:val="30"/>
          <w:szCs w:val="30"/>
        </w:rPr>
        <w:t>万元。</w:t>
      </w:r>
    </w:p>
    <w:p w14:paraId="718155DA">
      <w:pPr>
        <w:spacing w:line="560" w:lineRule="exact"/>
        <w:ind w:firstLine="624" w:firstLineChars="200"/>
        <w:rPr>
          <w:rStyle w:val="9"/>
          <w:rFonts w:ascii="方正仿宋_GBK" w:hAnsi="方正仿宋_GBK" w:eastAsia="方正仿宋_GBK" w:cs="方正仿宋_GBK"/>
          <w:spacing w:val="6"/>
          <w:sz w:val="30"/>
          <w:szCs w:val="30"/>
        </w:rPr>
      </w:pPr>
      <w:r>
        <w:rPr>
          <w:rStyle w:val="9"/>
          <w:rFonts w:hint="eastAsia" w:ascii="方正仿宋_GBK" w:hAnsi="方正仿宋_GBK" w:eastAsia="方正仿宋_GBK" w:cs="方正仿宋_GBK"/>
          <w:spacing w:val="6"/>
          <w:sz w:val="30"/>
          <w:szCs w:val="30"/>
        </w:rPr>
        <w:t>2.项目情况</w:t>
      </w:r>
    </w:p>
    <w:p w14:paraId="5FDA3C65">
      <w:pPr>
        <w:spacing w:line="560" w:lineRule="exact"/>
        <w:ind w:firstLine="624" w:firstLineChars="200"/>
        <w:jc w:val="left"/>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该项目计划投资403.18万元，为提升果农生产管理意识，解决果农资金有限无力购买肥料问题，加快特色林果产业发展，对伽师县英买里乡、米夏乡13个村8063.50亩按要求追施果实膨大肥、基肥等的脱贫户和监测户的特色林果进行补助，每亩补助为500元，通过发展产业将带动1198户的脱贫户和监测户全年增加总收入不低于403.18万元。</w:t>
      </w:r>
    </w:p>
    <w:p w14:paraId="1322A381">
      <w:pPr>
        <w:spacing w:line="560" w:lineRule="exact"/>
        <w:ind w:firstLine="624" w:firstLineChars="200"/>
        <w:jc w:val="left"/>
        <w:rPr>
          <w:rFonts w:ascii="方正楷体_GBK" w:hAnsi="方正楷体_GBK" w:eastAsia="方正楷体_GBK" w:cs="方正楷体_GBK"/>
          <w:b/>
          <w:bCs/>
          <w:color w:val="000000"/>
          <w:spacing w:val="6"/>
          <w:sz w:val="30"/>
          <w:szCs w:val="30"/>
        </w:rPr>
      </w:pPr>
      <w:r>
        <w:rPr>
          <w:rFonts w:hint="eastAsia" w:ascii="方正楷体_GBK" w:hAnsi="方正楷体_GBK" w:eastAsia="方正楷体_GBK" w:cs="方正楷体_GBK"/>
          <w:b/>
          <w:bCs/>
          <w:color w:val="000000"/>
          <w:spacing w:val="6"/>
          <w:sz w:val="30"/>
          <w:szCs w:val="30"/>
        </w:rPr>
        <w:t>（二）财政专项乡村振兴有效衔接资金项目绩效目标设定情况</w:t>
      </w:r>
    </w:p>
    <w:p w14:paraId="233D5522">
      <w:pPr>
        <w:spacing w:line="560" w:lineRule="exact"/>
        <w:ind w:firstLine="624" w:firstLineChars="200"/>
        <w:rPr>
          <w:rFonts w:ascii="方正仿宋_GBK" w:hAnsi="方正仿宋_GBK" w:eastAsia="方正仿宋_GBK" w:cs="方正仿宋_GBK"/>
          <w:b/>
          <w:bCs/>
          <w:spacing w:val="6"/>
          <w:sz w:val="30"/>
          <w:szCs w:val="30"/>
        </w:rPr>
      </w:pPr>
      <w:r>
        <w:rPr>
          <w:rFonts w:hint="eastAsia" w:ascii="方正仿宋_GBK" w:hAnsi="方正仿宋_GBK" w:eastAsia="方正仿宋_GBK" w:cs="方正仿宋_GBK"/>
          <w:b/>
          <w:bCs/>
          <w:spacing w:val="6"/>
          <w:sz w:val="30"/>
          <w:szCs w:val="30"/>
        </w:rPr>
        <w:t>1.项目绩效总体目标</w:t>
      </w:r>
    </w:p>
    <w:p w14:paraId="36BC5514">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伽师县2023年林果提质增效项目（以下简称林果提质增效项目）针对按要求追施果实膨大肥、基肥等的脱贫户（含监测户）的特色林果进行补助。全年补贴脱贫户（含监测户）</w:t>
      </w:r>
      <w:r>
        <w:rPr>
          <w:rStyle w:val="9"/>
          <w:rFonts w:ascii="方正仿宋_GBK" w:hAnsi="方正仿宋_GBK" w:eastAsia="方正仿宋_GBK" w:cs="方正仿宋_GBK"/>
          <w:b w:val="0"/>
          <w:bCs w:val="0"/>
          <w:spacing w:val="6"/>
          <w:sz w:val="30"/>
          <w:szCs w:val="30"/>
        </w:rPr>
        <w:t>1198</w:t>
      </w:r>
      <w:r>
        <w:rPr>
          <w:rStyle w:val="9"/>
          <w:rFonts w:hint="eastAsia" w:ascii="方正仿宋_GBK" w:hAnsi="方正仿宋_GBK" w:eastAsia="方正仿宋_GBK" w:cs="方正仿宋_GBK"/>
          <w:b w:val="0"/>
          <w:bCs w:val="0"/>
          <w:spacing w:val="6"/>
          <w:sz w:val="30"/>
          <w:szCs w:val="30"/>
        </w:rPr>
        <w:t>户，面积8063.5亩，资金403.18万元。通过实施林果提质增效项目，带动脱贫户（含监测对象）增产增收，提升果农生产管理意识，解决果农资金有限无力购买肥料问题，加快特色林果产业发展。</w:t>
      </w:r>
    </w:p>
    <w:p w14:paraId="5BDF7681">
      <w:pPr>
        <w:spacing w:line="560" w:lineRule="exact"/>
        <w:ind w:firstLine="624" w:firstLineChars="200"/>
        <w:rPr>
          <w:rFonts w:ascii="方正仿宋_GBK" w:hAnsi="方正仿宋_GBK" w:eastAsia="方正仿宋_GBK" w:cs="方正仿宋_GBK"/>
          <w:b/>
          <w:bCs/>
          <w:spacing w:val="6"/>
          <w:sz w:val="30"/>
          <w:szCs w:val="30"/>
        </w:rPr>
      </w:pPr>
      <w:r>
        <w:rPr>
          <w:rFonts w:hint="eastAsia" w:ascii="方正仿宋_GBK" w:hAnsi="方正仿宋_GBK" w:eastAsia="方正仿宋_GBK" w:cs="方正仿宋_GBK"/>
          <w:b/>
          <w:bCs/>
          <w:spacing w:val="6"/>
          <w:sz w:val="30"/>
          <w:szCs w:val="30"/>
        </w:rPr>
        <w:t>2.具体绩效指标</w:t>
      </w:r>
    </w:p>
    <w:p w14:paraId="79756BA7">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14:paraId="67B0AA7C">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（1）项目产出目标</w:t>
      </w:r>
    </w:p>
    <w:p w14:paraId="5B92806C">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①数量指标</w:t>
      </w:r>
    </w:p>
    <w:p w14:paraId="7253188D">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“林果提质增效补助面积（亩）”指标，预期指标值为等于8063.5亩。</w:t>
      </w:r>
    </w:p>
    <w:p w14:paraId="38C81E2E">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②质量指标</w:t>
      </w:r>
    </w:p>
    <w:p w14:paraId="3E88B860">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“项目验收合格率（%）”指标，预期指标值为等于100%。</w:t>
      </w:r>
      <w:r>
        <w:rPr>
          <w:rStyle w:val="9"/>
          <w:rFonts w:hint="eastAsia" w:ascii="方正仿宋_GBK" w:hAnsi="方正仿宋_GBK" w:eastAsia="方正仿宋_GBK" w:cs="方正仿宋_GBK"/>
          <w:b w:val="0"/>
          <w:spacing w:val="6"/>
          <w:sz w:val="30"/>
          <w:szCs w:val="30"/>
        </w:rPr>
        <w:tab/>
      </w:r>
      <w:r>
        <w:rPr>
          <w:rStyle w:val="9"/>
          <w:rFonts w:hint="eastAsia" w:ascii="方正仿宋_GBK" w:hAnsi="方正仿宋_GBK" w:eastAsia="方正仿宋_GBK" w:cs="方正仿宋_GBK"/>
          <w:b w:val="0"/>
          <w:spacing w:val="6"/>
          <w:sz w:val="30"/>
          <w:szCs w:val="30"/>
        </w:rPr>
        <w:t xml:space="preserve"> ③时效指标</w:t>
      </w:r>
    </w:p>
    <w:p w14:paraId="62B3C3E4">
      <w:pPr>
        <w:spacing w:line="560" w:lineRule="exact"/>
        <w:ind w:firstLine="468" w:firstLineChars="15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“项目开工时间”指标，预期指标值为2023年5月；</w:t>
      </w:r>
    </w:p>
    <w:p w14:paraId="29C586A6">
      <w:pPr>
        <w:spacing w:line="560" w:lineRule="exact"/>
        <w:ind w:firstLine="468" w:firstLineChars="15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“项目完工时间”指标，预期指标值为2023年10月；</w:t>
      </w:r>
    </w:p>
    <w:p w14:paraId="0A931ECE">
      <w:pPr>
        <w:spacing w:line="560" w:lineRule="exact"/>
        <w:ind w:firstLine="468" w:firstLineChars="15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“资金支付及时率（%）”指标，预期指标值为等于100%。</w:t>
      </w:r>
    </w:p>
    <w:p w14:paraId="78AC852C">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④成本指标</w:t>
      </w:r>
    </w:p>
    <w:p w14:paraId="27002B04">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“每亩补助标准（元/亩）”指标，预期指标值为小于等于500元/亩。</w:t>
      </w:r>
    </w:p>
    <w:p w14:paraId="40A219B3">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（2）项目效益目标</w:t>
      </w:r>
    </w:p>
    <w:p w14:paraId="20006959">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①经济效益指标</w:t>
      </w:r>
    </w:p>
    <w:p w14:paraId="5E6DB5F5">
      <w:pPr>
        <w:spacing w:line="560" w:lineRule="exact"/>
        <w:ind w:firstLine="468" w:firstLineChars="15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“带动增加脱贫巩固人口全年总收入（万元）”指标，预期指标值为大于等于403.18万元。</w:t>
      </w:r>
    </w:p>
    <w:p w14:paraId="607B50F5">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②社会效益指标</w:t>
      </w:r>
    </w:p>
    <w:p w14:paraId="6334A795">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“受益农户户数（户）”指标，预期指标值为等于1198户。</w:t>
      </w:r>
    </w:p>
    <w:p w14:paraId="7072DEFE">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③可持续影响</w:t>
      </w:r>
    </w:p>
    <w:p w14:paraId="56456B24">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 xml:space="preserve"> “对发展林果产业起到推动作用”指标，预期指标值为有效推动。</w:t>
      </w:r>
    </w:p>
    <w:p w14:paraId="63A969A8">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（3）相关满意度目标</w:t>
      </w:r>
    </w:p>
    <w:p w14:paraId="2D4BEB6E">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①满意度指标</w:t>
      </w:r>
    </w:p>
    <w:p w14:paraId="0821A2FF">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“受益农户满意度（%）”指标，预期指标值为大于等于95%。</w:t>
      </w:r>
    </w:p>
    <w:p w14:paraId="588B68AF">
      <w:pPr>
        <w:spacing w:line="560" w:lineRule="exact"/>
        <w:ind w:firstLine="624" w:firstLineChars="200"/>
        <w:jc w:val="left"/>
        <w:rPr>
          <w:rFonts w:ascii="方正黑体_GBK" w:hAnsi="方正黑体_GBK" w:eastAsia="方正黑体_GBK" w:cs="方正黑体_GBK"/>
          <w:b/>
          <w:color w:val="000000"/>
          <w:spacing w:val="6"/>
          <w:sz w:val="30"/>
          <w:szCs w:val="30"/>
        </w:rPr>
      </w:pPr>
      <w:r>
        <w:rPr>
          <w:rFonts w:hint="eastAsia" w:ascii="方正黑体_GBK" w:hAnsi="方正黑体_GBK" w:eastAsia="方正黑体_GBK" w:cs="方正黑体_GBK"/>
          <w:b/>
          <w:color w:val="000000"/>
          <w:spacing w:val="6"/>
          <w:sz w:val="30"/>
          <w:szCs w:val="30"/>
        </w:rPr>
        <w:t>二、绩效自评工作开展情况</w:t>
      </w:r>
    </w:p>
    <w:p w14:paraId="1FFAC545">
      <w:pPr>
        <w:numPr>
          <w:ilvl w:val="0"/>
          <w:numId w:val="1"/>
        </w:numPr>
        <w:spacing w:line="560" w:lineRule="exact"/>
        <w:ind w:firstLine="624" w:firstLineChars="200"/>
        <w:rPr>
          <w:rFonts w:ascii="方正仿宋_GBK" w:hAnsi="方正仿宋_GBK" w:eastAsia="方正仿宋_GBK" w:cs="方正仿宋_GBK"/>
          <w:b/>
          <w:bCs/>
          <w:spacing w:val="6"/>
          <w:sz w:val="30"/>
          <w:szCs w:val="30"/>
        </w:rPr>
      </w:pPr>
      <w:r>
        <w:rPr>
          <w:rFonts w:hint="eastAsia" w:ascii="方正楷体_GBK" w:hAnsi="方正楷体_GBK" w:eastAsia="方正楷体_GBK" w:cs="方正楷体_GBK"/>
          <w:b/>
          <w:bCs/>
          <w:color w:val="000000"/>
          <w:spacing w:val="6"/>
          <w:sz w:val="30"/>
          <w:szCs w:val="30"/>
        </w:rPr>
        <w:t>自评工作开展范围</w:t>
      </w:r>
    </w:p>
    <w:p w14:paraId="49EE2EA3">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经济效益、社会效益、可持续影响、服务对象满意度）四个维度进行综合绩效评价。</w:t>
      </w:r>
    </w:p>
    <w:p w14:paraId="3B5A5923">
      <w:pPr>
        <w:numPr>
          <w:ilvl w:val="0"/>
          <w:numId w:val="1"/>
        </w:numPr>
        <w:spacing w:line="560" w:lineRule="exact"/>
        <w:ind w:firstLine="624" w:firstLineChars="200"/>
        <w:rPr>
          <w:rFonts w:ascii="方正楷体_GBK" w:hAnsi="方正楷体_GBK" w:eastAsia="方正楷体_GBK" w:cs="方正楷体_GBK"/>
          <w:b/>
          <w:bCs/>
          <w:color w:val="000000"/>
          <w:spacing w:val="6"/>
          <w:sz w:val="30"/>
          <w:szCs w:val="30"/>
        </w:rPr>
      </w:pPr>
      <w:r>
        <w:rPr>
          <w:rFonts w:hint="eastAsia" w:ascii="方正楷体_GBK" w:hAnsi="方正楷体_GBK" w:eastAsia="方正楷体_GBK" w:cs="方正楷体_GBK"/>
          <w:b/>
          <w:bCs/>
          <w:color w:val="000000"/>
          <w:spacing w:val="6"/>
          <w:sz w:val="30"/>
          <w:szCs w:val="30"/>
        </w:rPr>
        <w:t>自评工作开展对象</w:t>
      </w:r>
    </w:p>
    <w:p w14:paraId="6D2A46AD">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伽师县2023年林果提质增效项目，评价核心为项目资金、项目产出、项目效益。</w:t>
      </w:r>
    </w:p>
    <w:p w14:paraId="5CE06410">
      <w:pPr>
        <w:spacing w:line="560" w:lineRule="exact"/>
        <w:ind w:firstLine="624" w:firstLineChars="200"/>
        <w:rPr>
          <w:rFonts w:ascii="方正楷体_GBK" w:hAnsi="方正楷体_GBK" w:eastAsia="方正楷体_GBK" w:cs="方正楷体_GBK"/>
          <w:b/>
          <w:bCs/>
          <w:color w:val="000000"/>
          <w:spacing w:val="6"/>
          <w:sz w:val="30"/>
          <w:szCs w:val="30"/>
        </w:rPr>
      </w:pPr>
      <w:r>
        <w:rPr>
          <w:rFonts w:hint="eastAsia" w:ascii="方正楷体_GBK" w:hAnsi="方正楷体_GBK" w:eastAsia="方正楷体_GBK" w:cs="方正楷体_GBK"/>
          <w:b/>
          <w:bCs/>
          <w:color w:val="000000"/>
          <w:spacing w:val="6"/>
          <w:sz w:val="30"/>
          <w:szCs w:val="30"/>
        </w:rPr>
        <w:t>（三）自评工作开展时间</w:t>
      </w:r>
    </w:p>
    <w:p w14:paraId="31BD2F1C">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绩效自评开展时间2024年1月1日至15日。</w:t>
      </w:r>
    </w:p>
    <w:p w14:paraId="4C178ABB">
      <w:pPr>
        <w:spacing w:line="560" w:lineRule="exact"/>
        <w:ind w:firstLine="624" w:firstLineChars="200"/>
        <w:rPr>
          <w:rFonts w:ascii="方正楷体_GBK" w:hAnsi="方正楷体_GBK" w:eastAsia="方正楷体_GBK" w:cs="方正楷体_GBK"/>
          <w:b/>
          <w:bCs/>
          <w:color w:val="000000"/>
          <w:spacing w:val="6"/>
          <w:sz w:val="30"/>
          <w:szCs w:val="30"/>
        </w:rPr>
      </w:pPr>
      <w:r>
        <w:rPr>
          <w:rFonts w:hint="eastAsia" w:ascii="方正楷体_GBK" w:hAnsi="方正楷体_GBK" w:eastAsia="方正楷体_GBK" w:cs="方正楷体_GBK"/>
          <w:b/>
          <w:bCs/>
          <w:color w:val="000000"/>
          <w:spacing w:val="6"/>
          <w:sz w:val="30"/>
          <w:szCs w:val="30"/>
        </w:rPr>
        <w:t>（四）自评工作开展方式</w:t>
      </w:r>
    </w:p>
    <w:p w14:paraId="2E8A1AFE">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1.前期准备</w:t>
      </w:r>
    </w:p>
    <w:p w14:paraId="5187D5F9">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我单位于2024年1月1日，确定绩效评价工作小组，正式开始前期准备工作，通过对评价对象前期调研，确定了评价的目的、方法以及评价的原则，根据项目的内容和特征制定了评价指标体系及评价标准。</w:t>
      </w:r>
    </w:p>
    <w:p w14:paraId="014545F7">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成立绩效评价小组，组长为：黎万泽，成员：杨秀英，张小玲，先木奴尔。</w:t>
      </w:r>
    </w:p>
    <w:p w14:paraId="654360DB">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2.组织实施</w:t>
      </w:r>
    </w:p>
    <w:p w14:paraId="3557420A">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2024年1月1日-1月15日，评价工作进入实施阶段。在数据采集方面，评价小组整理单位前期提交的资料，与项目实施负责人沟通，了解资金的内容、操作流程、管理机制、资金使用方向等情况；进行信息采集，了解项目设置背景及资金使用等情况。</w:t>
      </w:r>
    </w:p>
    <w:p w14:paraId="3E2B820B">
      <w:pPr>
        <w:pStyle w:val="11"/>
        <w:spacing w:before="156" w:line="560" w:lineRule="exact"/>
        <w:ind w:left="0" w:leftChars="0" w:right="2" w:firstLine="624"/>
        <w:rPr>
          <w:rFonts w:ascii="方正仿宋_GBK" w:hAnsi="方正仿宋_GBK" w:cs="方正仿宋_GBK"/>
          <w:b w:val="0"/>
          <w:spacing w:val="6"/>
          <w:sz w:val="30"/>
          <w:szCs w:val="30"/>
        </w:rPr>
      </w:pPr>
      <w:r>
        <w:rPr>
          <w:rFonts w:hint="eastAsia" w:ascii="方正仿宋_GBK" w:hAnsi="方正仿宋_GBK" w:cs="方正仿宋_GBK"/>
          <w:b w:val="0"/>
          <w:spacing w:val="6"/>
          <w:sz w:val="30"/>
          <w:szCs w:val="30"/>
        </w:rPr>
        <w:t>3.分析评价</w:t>
      </w:r>
    </w:p>
    <w:p w14:paraId="575507D2">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首先按照指标体系进行定量、定性分析。其次开展量化打分、综合评价工作，形成初步评价结论。最后归纳整体项目情况与存在问题，撰写绩效自评报告。</w:t>
      </w:r>
    </w:p>
    <w:p w14:paraId="38DF7077">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（1）绩效自评指标体系</w:t>
      </w:r>
    </w:p>
    <w:p w14:paraId="05D91CFA">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按照《自治区财政专项扶贫资金绩效管理操作指南》（新财预〔2019〕170号）文件要求，并根据项目各项指标重要程度确定二级指标的分值，并对核心指标赋予更高的权重。其中：数量指标13分、质量指标13分，时效指标11分、成本指标13分、经济效益指标10分、社会效益指标10分、可持续影响指标10分，满意度指标10分、预算资金执行率10分，满分100分。</w:t>
      </w:r>
    </w:p>
    <w:p w14:paraId="1AA25358">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（2）绩效自评方法</w:t>
      </w:r>
    </w:p>
    <w:p w14:paraId="7026DA5E">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本次绩效自评采用比较法和综合分析法对项目资金的使用管理、项目产出、综合效益等进行评价。</w:t>
      </w:r>
    </w:p>
    <w:p w14:paraId="07AB6BC0">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（3）绩效自评标准</w:t>
      </w:r>
    </w:p>
    <w:p w14:paraId="2C5FEC1C">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064D4043">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（4）绩效自评等级</w:t>
      </w:r>
    </w:p>
    <w:p w14:paraId="1F2ECD3F">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绩效自评总分值100分，根据评分结果，90（含）-100分为优、80（含）-90分为良、60（含）-80分为中、60分以下为差。</w:t>
      </w:r>
    </w:p>
    <w:p w14:paraId="4993AA1C">
      <w:pPr>
        <w:spacing w:line="560" w:lineRule="exact"/>
        <w:ind w:firstLine="624" w:firstLineChars="200"/>
        <w:jc w:val="left"/>
        <w:rPr>
          <w:rFonts w:ascii="方正黑体_GBK" w:hAnsi="方正黑体_GBK" w:eastAsia="方正黑体_GBK" w:cs="方正黑体_GBK"/>
          <w:b/>
          <w:color w:val="000000"/>
          <w:spacing w:val="6"/>
          <w:sz w:val="30"/>
          <w:szCs w:val="30"/>
        </w:rPr>
      </w:pPr>
      <w:r>
        <w:rPr>
          <w:rFonts w:hint="eastAsia" w:ascii="方正黑体_GBK" w:hAnsi="方正黑体_GBK" w:eastAsia="方正黑体_GBK" w:cs="方正黑体_GBK"/>
          <w:b/>
          <w:color w:val="000000"/>
          <w:spacing w:val="6"/>
          <w:sz w:val="30"/>
          <w:szCs w:val="30"/>
        </w:rPr>
        <w:t>三、绩效目标自评完成情况分析</w:t>
      </w:r>
    </w:p>
    <w:p w14:paraId="5D118F97">
      <w:pPr>
        <w:spacing w:line="560" w:lineRule="exact"/>
        <w:ind w:firstLine="624" w:firstLineChars="200"/>
        <w:rPr>
          <w:rFonts w:ascii="方正楷体_GBK" w:hAnsi="方正楷体_GBK" w:eastAsia="方正楷体_GBK" w:cs="方正楷体_GBK"/>
          <w:b/>
          <w:bCs/>
          <w:color w:val="000000"/>
          <w:spacing w:val="6"/>
          <w:sz w:val="30"/>
          <w:szCs w:val="30"/>
        </w:rPr>
      </w:pPr>
      <w:r>
        <w:rPr>
          <w:rFonts w:hint="eastAsia" w:ascii="方正楷体_GBK" w:hAnsi="方正楷体_GBK" w:eastAsia="方正楷体_GBK" w:cs="方正楷体_GBK"/>
          <w:b/>
          <w:bCs/>
          <w:color w:val="000000"/>
          <w:spacing w:val="6"/>
          <w:sz w:val="30"/>
          <w:szCs w:val="30"/>
        </w:rPr>
        <w:t>(一）资金投入情况分析。</w:t>
      </w:r>
    </w:p>
    <w:p w14:paraId="370C0F2C">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1、项目资金到位情况分析</w:t>
      </w:r>
    </w:p>
    <w:p w14:paraId="34CD57F2">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本项目预算安排资金为</w:t>
      </w:r>
      <w:r>
        <w:rPr>
          <w:rStyle w:val="9"/>
          <w:rFonts w:ascii="方正仿宋_GBK" w:hAnsi="方正仿宋_GBK" w:eastAsia="方正仿宋_GBK" w:cs="方正仿宋_GBK"/>
          <w:b w:val="0"/>
          <w:spacing w:val="6"/>
          <w:sz w:val="30"/>
          <w:szCs w:val="30"/>
        </w:rPr>
        <w:t>403.18</w:t>
      </w:r>
      <w:r>
        <w:rPr>
          <w:rStyle w:val="9"/>
          <w:rFonts w:hint="eastAsia" w:ascii="方正仿宋_GBK" w:hAnsi="方正仿宋_GBK" w:eastAsia="方正仿宋_GBK" w:cs="方正仿宋_GBK"/>
          <w:b w:val="0"/>
          <w:spacing w:val="6"/>
          <w:sz w:val="30"/>
          <w:szCs w:val="30"/>
        </w:rPr>
        <w:t>万元，资金来源为财政衔接推进乡村振兴补助资金，2023年实际收到预算资金</w:t>
      </w:r>
      <w:r>
        <w:rPr>
          <w:rStyle w:val="9"/>
          <w:rFonts w:ascii="方正仿宋_GBK" w:hAnsi="方正仿宋_GBK" w:eastAsia="方正仿宋_GBK" w:cs="方正仿宋_GBK"/>
          <w:b w:val="0"/>
          <w:spacing w:val="6"/>
          <w:sz w:val="30"/>
          <w:szCs w:val="30"/>
        </w:rPr>
        <w:t>403.18</w:t>
      </w:r>
      <w:r>
        <w:rPr>
          <w:rStyle w:val="9"/>
          <w:rFonts w:hint="eastAsia" w:ascii="方正仿宋_GBK" w:hAnsi="方正仿宋_GBK" w:eastAsia="方正仿宋_GBK" w:cs="方正仿宋_GBK"/>
          <w:b w:val="0"/>
          <w:spacing w:val="6"/>
          <w:sz w:val="30"/>
          <w:szCs w:val="30"/>
        </w:rPr>
        <w:t>万元，预算资金到位率为100%。</w:t>
      </w:r>
    </w:p>
    <w:p w14:paraId="5405BABE">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2、项目资金执行情况分析</w:t>
      </w:r>
    </w:p>
    <w:p w14:paraId="7CF75B70">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本年实际支付金额</w:t>
      </w:r>
      <w:r>
        <w:rPr>
          <w:rStyle w:val="9"/>
          <w:rFonts w:ascii="方正仿宋_GBK" w:hAnsi="方正仿宋_GBK" w:eastAsia="方正仿宋_GBK" w:cs="方正仿宋_GBK"/>
          <w:b w:val="0"/>
          <w:spacing w:val="6"/>
          <w:sz w:val="30"/>
          <w:szCs w:val="30"/>
        </w:rPr>
        <w:t>403.18</w:t>
      </w:r>
      <w:r>
        <w:rPr>
          <w:rStyle w:val="9"/>
          <w:rFonts w:hint="eastAsia" w:ascii="方正仿宋_GBK" w:hAnsi="方正仿宋_GBK" w:eastAsia="方正仿宋_GBK" w:cs="方正仿宋_GBK"/>
          <w:b w:val="0"/>
          <w:spacing w:val="6"/>
          <w:sz w:val="30"/>
          <w:szCs w:val="30"/>
        </w:rPr>
        <w:t>万元，预算执行率100%。本项目资金主要用于对按要求追施果实膨大肥、基肥等的脱贫户（含监测户）的特色林果进行补助，项目无结余资金。预算资金执行情况总分10分，得10分。</w:t>
      </w:r>
    </w:p>
    <w:p w14:paraId="39617EA8">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3.项目资金管理情况分析</w:t>
      </w:r>
    </w:p>
    <w:p w14:paraId="2C03AA3D">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14:paraId="65324B26">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14:paraId="1B91C3C2">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严格按照《关于印发&lt;新疆维吾尔自治区财政衔接推进乡村振兴补助资金管理办法&gt;的通知》、《喀什地区财政乡村振兴有效衔接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14:paraId="11440D8C">
      <w:pPr>
        <w:spacing w:line="560" w:lineRule="exact"/>
        <w:ind w:firstLine="624" w:firstLineChars="200"/>
        <w:rPr>
          <w:rFonts w:ascii="方正楷体_GBK" w:hAnsi="方正楷体_GBK" w:eastAsia="方正楷体_GBK" w:cs="方正楷体_GBK"/>
          <w:b/>
          <w:bCs/>
          <w:color w:val="000000"/>
          <w:spacing w:val="6"/>
          <w:sz w:val="30"/>
          <w:szCs w:val="30"/>
        </w:rPr>
      </w:pPr>
      <w:r>
        <w:rPr>
          <w:rFonts w:hint="eastAsia" w:ascii="方正楷体_GBK" w:hAnsi="方正楷体_GBK" w:eastAsia="方正楷体_GBK" w:cs="方正楷体_GBK"/>
          <w:b/>
          <w:bCs/>
          <w:color w:val="000000"/>
          <w:spacing w:val="6"/>
          <w:sz w:val="30"/>
          <w:szCs w:val="30"/>
        </w:rPr>
        <w:t>（二）绩效目标完成情况分析。</w:t>
      </w:r>
    </w:p>
    <w:p w14:paraId="1D517F67">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1.本项目已设置年度绩效目标，具体内容为针对脱贫户（含监测户）按要求追施果实膨大肥、基肥等的特色林果进行补助。全年补贴脱贫户（含监测户）1198户，林果面积8063.50亩，资金403.180万元。通过实施林果提质增效项目，带动脱贫户（含监测对象）增产增收，提升果农生产管理意识，解决果农资金有限无力购买肥料问题，加快特色林果产业发展。</w:t>
      </w:r>
    </w:p>
    <w:p w14:paraId="4CFE7750">
      <w:pPr>
        <w:spacing w:line="560" w:lineRule="exact"/>
        <w:ind w:firstLine="624" w:firstLineChars="200"/>
        <w:rPr>
          <w:rStyle w:val="9"/>
          <w:rFonts w:ascii="方正仿宋_GBK" w:hAnsi="方正仿宋_GBK" w:eastAsia="方正仿宋_GBK" w:cs="方正仿宋_GBK"/>
          <w:b w:val="0"/>
          <w:spacing w:val="6"/>
          <w:sz w:val="30"/>
          <w:szCs w:val="30"/>
          <w:lang w:eastAsia="zh-Hans"/>
        </w:rPr>
      </w:pPr>
      <w:r>
        <w:rPr>
          <w:rStyle w:val="9"/>
          <w:rFonts w:hint="eastAsia" w:ascii="方正仿宋_GBK" w:hAnsi="方正仿宋_GBK" w:eastAsia="方正仿宋_GBK" w:cs="方正仿宋_GBK"/>
          <w:b w:val="0"/>
          <w:spacing w:val="6"/>
          <w:sz w:val="30"/>
          <w:szCs w:val="30"/>
        </w:rPr>
        <w:t>2.本项目实际工作为：本项目由伽师县英买里乡人民政府、伽师县米夏乡人民政府负责实施，对按要求追施果实膨大肥、基肥等的脱贫户（含监测户）的特色林果进行了补助。全年补贴脱贫户（含监测户）1198户，林果面积8063.50亩，资金403.180万元。通过实施林果提质增效项目，带动脱贫户（含监测对象）全年总收入增加403.18万元，提升了果农生产管理意识，解决了果农资金有限无力购买肥料问题，加快了特色林果产业发展。绩效目标与实际工作内容一致，两者具有相关性；</w:t>
      </w:r>
      <w:r>
        <w:rPr>
          <w:rStyle w:val="9"/>
          <w:rFonts w:hint="eastAsia" w:ascii="方正仿宋_GBK" w:hAnsi="方正仿宋_GBK" w:eastAsia="方正仿宋_GBK" w:cs="方正仿宋_GBK"/>
          <w:b w:val="0"/>
          <w:spacing w:val="6"/>
          <w:sz w:val="30"/>
          <w:szCs w:val="30"/>
          <w:lang w:eastAsia="zh-Hans"/>
        </w:rPr>
        <w:t>年度绩效目标</w:t>
      </w:r>
      <w:r>
        <w:rPr>
          <w:rStyle w:val="9"/>
          <w:rFonts w:hint="eastAsia" w:ascii="方正仿宋_GBK" w:hAnsi="方正仿宋_GBK" w:eastAsia="方正仿宋_GBK" w:cs="方正仿宋_GBK"/>
          <w:b w:val="0"/>
          <w:spacing w:val="6"/>
          <w:sz w:val="30"/>
          <w:szCs w:val="30"/>
        </w:rPr>
        <w:t>已</w:t>
      </w:r>
      <w:r>
        <w:rPr>
          <w:rStyle w:val="9"/>
          <w:rFonts w:hint="eastAsia" w:ascii="方正仿宋_GBK" w:hAnsi="方正仿宋_GBK" w:eastAsia="方正仿宋_GBK" w:cs="方正仿宋_GBK"/>
          <w:b w:val="0"/>
          <w:spacing w:val="6"/>
          <w:sz w:val="30"/>
          <w:szCs w:val="30"/>
          <w:lang w:eastAsia="zh-Hans"/>
        </w:rPr>
        <w:t>完成，预期产出效益和效果符合正常的业绩水平。</w:t>
      </w:r>
    </w:p>
    <w:p w14:paraId="11990593">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3.</w:t>
      </w:r>
      <w:r>
        <w:rPr>
          <w:rStyle w:val="9"/>
          <w:rFonts w:hint="eastAsia" w:ascii="方正仿宋_GBK" w:hAnsi="方正仿宋_GBK" w:eastAsia="方正仿宋_GBK" w:cs="方正仿宋_GBK"/>
          <w:b w:val="0"/>
          <w:spacing w:val="6"/>
          <w:sz w:val="30"/>
          <w:szCs w:val="30"/>
          <w:lang w:eastAsia="zh-Hans"/>
        </w:rPr>
        <w:t>经检查</w:t>
      </w:r>
      <w:r>
        <w:rPr>
          <w:rStyle w:val="9"/>
          <w:rFonts w:hint="eastAsia" w:ascii="方正仿宋_GBK" w:hAnsi="方正仿宋_GBK" w:eastAsia="方正仿宋_GBK" w:cs="方正仿宋_GBK"/>
          <w:b w:val="0"/>
          <w:spacing w:val="6"/>
          <w:sz w:val="30"/>
          <w:szCs w:val="30"/>
        </w:rPr>
        <w:t>，根据我单位年初设置的</w:t>
      </w:r>
      <w:r>
        <w:rPr>
          <w:rStyle w:val="9"/>
          <w:rFonts w:hint="eastAsia" w:ascii="方正仿宋_GBK" w:hAnsi="方正仿宋_GBK" w:eastAsia="方正仿宋_GBK" w:cs="方正仿宋_GBK"/>
          <w:b w:val="0"/>
          <w:spacing w:val="6"/>
          <w:sz w:val="30"/>
          <w:szCs w:val="30"/>
          <w:lang w:eastAsia="zh-Hans"/>
        </w:rPr>
        <w:t>《绩效目标申报表》，得出如下结论：</w:t>
      </w:r>
      <w:r>
        <w:rPr>
          <w:rStyle w:val="9"/>
          <w:rFonts w:hint="eastAsia" w:ascii="方正仿宋_GBK" w:hAnsi="方正仿宋_GBK" w:eastAsia="方正仿宋_GBK" w:cs="方正仿宋_GBK"/>
          <w:b w:val="0"/>
          <w:spacing w:val="6"/>
          <w:sz w:val="30"/>
          <w:szCs w:val="30"/>
        </w:rPr>
        <w:t>本项目共设置一级指标3个，二级指标8个，三级指标10个，</w:t>
      </w:r>
      <w:r>
        <w:rPr>
          <w:rStyle w:val="9"/>
          <w:rFonts w:hint="eastAsia" w:ascii="方正仿宋_GBK" w:hAnsi="方正仿宋_GBK" w:eastAsia="方正仿宋_GBK" w:cs="方正仿宋_GBK"/>
          <w:b w:val="0"/>
          <w:spacing w:val="6"/>
          <w:sz w:val="30"/>
          <w:szCs w:val="30"/>
          <w:lang w:eastAsia="zh-Hans"/>
        </w:rPr>
        <w:t>定量指标</w:t>
      </w:r>
      <w:r>
        <w:rPr>
          <w:rStyle w:val="9"/>
          <w:rFonts w:hint="eastAsia" w:ascii="方正仿宋_GBK" w:hAnsi="方正仿宋_GBK" w:eastAsia="方正仿宋_GBK" w:cs="方正仿宋_GBK"/>
          <w:b w:val="0"/>
          <w:spacing w:val="6"/>
          <w:sz w:val="30"/>
          <w:szCs w:val="30"/>
        </w:rPr>
        <w:t>7</w:t>
      </w:r>
      <w:r>
        <w:rPr>
          <w:rStyle w:val="9"/>
          <w:rFonts w:hint="eastAsia" w:ascii="方正仿宋_GBK" w:hAnsi="方正仿宋_GBK" w:eastAsia="方正仿宋_GBK" w:cs="方正仿宋_GBK"/>
          <w:b w:val="0"/>
          <w:spacing w:val="6"/>
          <w:sz w:val="30"/>
          <w:szCs w:val="30"/>
          <w:lang w:eastAsia="zh-Hans"/>
        </w:rPr>
        <w:t>个，定性指标</w:t>
      </w:r>
      <w:r>
        <w:rPr>
          <w:rStyle w:val="9"/>
          <w:rFonts w:hint="eastAsia" w:ascii="方正仿宋_GBK" w:hAnsi="方正仿宋_GBK" w:eastAsia="方正仿宋_GBK" w:cs="方正仿宋_GBK"/>
          <w:b w:val="0"/>
          <w:spacing w:val="6"/>
          <w:sz w:val="30"/>
          <w:szCs w:val="30"/>
        </w:rPr>
        <w:t>3</w:t>
      </w:r>
      <w:r>
        <w:rPr>
          <w:rStyle w:val="9"/>
          <w:rFonts w:hint="eastAsia" w:ascii="方正仿宋_GBK" w:hAnsi="方正仿宋_GBK" w:eastAsia="方正仿宋_GBK" w:cs="方正仿宋_GBK"/>
          <w:b w:val="0"/>
          <w:spacing w:val="6"/>
          <w:sz w:val="30"/>
          <w:szCs w:val="30"/>
          <w:lang w:eastAsia="zh-Hans"/>
        </w:rPr>
        <w:t>个，指标量化率为</w:t>
      </w:r>
      <w:r>
        <w:rPr>
          <w:rStyle w:val="9"/>
          <w:rFonts w:hint="eastAsia" w:ascii="方正仿宋_GBK" w:hAnsi="方正仿宋_GBK" w:eastAsia="方正仿宋_GBK" w:cs="方正仿宋_GBK"/>
          <w:b w:val="0"/>
          <w:spacing w:val="6"/>
          <w:sz w:val="30"/>
          <w:szCs w:val="30"/>
        </w:rPr>
        <w:t>70</w:t>
      </w:r>
      <w:r>
        <w:rPr>
          <w:rStyle w:val="9"/>
          <w:rFonts w:hint="eastAsia" w:ascii="方正仿宋_GBK" w:hAnsi="方正仿宋_GBK" w:eastAsia="方正仿宋_GBK" w:cs="方正仿宋_GBK"/>
          <w:b w:val="0"/>
          <w:spacing w:val="6"/>
          <w:sz w:val="30"/>
          <w:szCs w:val="30"/>
          <w:lang w:eastAsia="zh-Hans"/>
        </w:rPr>
        <w:t>%</w:t>
      </w:r>
      <w:r>
        <w:rPr>
          <w:rStyle w:val="9"/>
          <w:rFonts w:hint="eastAsia" w:ascii="方正仿宋_GBK" w:hAnsi="方正仿宋_GBK" w:eastAsia="方正仿宋_GBK" w:cs="方正仿宋_GBK"/>
          <w:b w:val="0"/>
          <w:spacing w:val="6"/>
          <w:sz w:val="30"/>
          <w:szCs w:val="30"/>
        </w:rPr>
        <w:t>；综上所述本项目所设置绩效目标合理，绩效指标明确。</w:t>
      </w:r>
    </w:p>
    <w:p w14:paraId="1C3B2494">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本项目实际已完成三级指标10个，指标完成率为100%。</w:t>
      </w:r>
    </w:p>
    <w:p w14:paraId="60FF2C1D">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指标完成情况分析如下：</w:t>
      </w:r>
    </w:p>
    <w:p w14:paraId="366A2F2A">
      <w:pPr>
        <w:spacing w:line="560" w:lineRule="exact"/>
        <w:ind w:firstLine="624" w:firstLineChars="200"/>
        <w:rPr>
          <w:rFonts w:ascii="方正仿宋_GBK" w:hAnsi="方正仿宋_GBK" w:eastAsia="方正仿宋_GBK" w:cs="方正仿宋_GBK"/>
          <w:spacing w:val="6"/>
          <w:sz w:val="30"/>
          <w:szCs w:val="30"/>
        </w:rPr>
      </w:pPr>
      <w:r>
        <w:rPr>
          <w:rFonts w:hint="eastAsia" w:ascii="方正仿宋_GBK" w:hAnsi="方正仿宋_GBK" w:eastAsia="方正仿宋_GBK" w:cs="方正仿宋_GBK"/>
          <w:spacing w:val="6"/>
          <w:sz w:val="30"/>
          <w:szCs w:val="30"/>
        </w:rPr>
        <w:t>①产出指标完成情况分析</w:t>
      </w:r>
    </w:p>
    <w:p w14:paraId="27541A21">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a、项目完成数量</w:t>
      </w:r>
    </w:p>
    <w:p w14:paraId="62185864">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“林果提质增效补助面积（亩）”指标，指标目标值为等于8063.5亩，指标完成值为</w:t>
      </w:r>
      <w:r>
        <w:rPr>
          <w:rStyle w:val="9"/>
          <w:rFonts w:ascii="方正仿宋_GBK" w:hAnsi="方正仿宋_GBK" w:eastAsia="方正仿宋_GBK" w:cs="方正仿宋_GBK"/>
          <w:b w:val="0"/>
          <w:bCs w:val="0"/>
          <w:spacing w:val="6"/>
          <w:sz w:val="30"/>
          <w:szCs w:val="30"/>
        </w:rPr>
        <w:t>8063.5</w:t>
      </w:r>
      <w:r>
        <w:rPr>
          <w:rStyle w:val="9"/>
          <w:rFonts w:hint="eastAsia" w:ascii="方正仿宋_GBK" w:hAnsi="方正仿宋_GBK" w:eastAsia="方正仿宋_GBK" w:cs="方正仿宋_GBK"/>
          <w:b w:val="0"/>
          <w:bCs w:val="0"/>
          <w:spacing w:val="6"/>
          <w:sz w:val="30"/>
          <w:szCs w:val="30"/>
        </w:rPr>
        <w:t>亩，指标完成率为100%，指标确定依据为项目验收单，该指标分值为13分，实际得分为13分。</w:t>
      </w:r>
    </w:p>
    <w:p w14:paraId="2DA77942">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b、项目完成质量</w:t>
      </w:r>
    </w:p>
    <w:p w14:paraId="1C2A9196">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“项目验收合格率（%）”指标，指标目标值为等于100%，指标完成值为100%，指标完成率为100%。指标确定依据为项目验收单、该指标分值为13分，实际得分为13分。</w:t>
      </w:r>
    </w:p>
    <w:p w14:paraId="4EDC5137">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c、项目完成时效</w:t>
      </w:r>
    </w:p>
    <w:p w14:paraId="7A24743E">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“项目开工时间”指标，指标目标值为2023年5月，指标完成值为2023年5月。指标确定依据为项目启动通知书。该指标分值为3分，实际得分为3分；</w:t>
      </w:r>
    </w:p>
    <w:p w14:paraId="0EC5036C">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“项目完工时间”指标，指标目标值为2023年10月，指标完成值为2023年10月。指标确定依据为项目验收单、资金支付凭证等。该指标分值为4分，实际得分为4分；</w:t>
      </w:r>
    </w:p>
    <w:p w14:paraId="2C40508E">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“资金支付及时率”指标，指标目标值为100%，指标完成值为100%,指标完成率为100%。指标确定依据为2023年资金支付台账、资金支付凭证，该指标分值为4分，实际得分为4分。</w:t>
      </w:r>
    </w:p>
    <w:p w14:paraId="417677D3">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d、项目成本节约情况</w:t>
      </w:r>
    </w:p>
    <w:p w14:paraId="47547D3C">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每亩补助标准（元/亩）”指标，指标目标值为小于等于500元/亩，实际完成值为500元/亩，指标完成率为100%。指标确定依据为特色林果种植亩数统计表、银行打款明细、验收报告，该指标分值为13分，实际得分为13分。</w:t>
      </w:r>
    </w:p>
    <w:p w14:paraId="21A0613E">
      <w:pPr>
        <w:spacing w:line="560" w:lineRule="exact"/>
        <w:ind w:firstLine="624" w:firstLineChars="200"/>
        <w:rPr>
          <w:rStyle w:val="9"/>
          <w:rFonts w:ascii="方正仿宋_GBK" w:hAnsi="方正仿宋_GBK" w:eastAsia="方正仿宋_GBK" w:cs="方正仿宋_GBK"/>
          <w:b w:val="0"/>
          <w:bCs w:val="0"/>
          <w:spacing w:val="6"/>
          <w:sz w:val="30"/>
          <w:szCs w:val="30"/>
        </w:rPr>
      </w:pPr>
      <w:r>
        <w:rPr>
          <w:rFonts w:hint="eastAsia" w:ascii="方正仿宋_GBK" w:hAnsi="方正仿宋_GBK" w:eastAsia="方正仿宋_GBK" w:cs="方正仿宋_GBK"/>
          <w:spacing w:val="6"/>
          <w:sz w:val="30"/>
          <w:szCs w:val="30"/>
        </w:rPr>
        <w:t>②</w:t>
      </w:r>
      <w:r>
        <w:rPr>
          <w:rStyle w:val="9"/>
          <w:rFonts w:hint="eastAsia" w:ascii="方正仿宋_GBK" w:hAnsi="方正仿宋_GBK" w:eastAsia="方正仿宋_GBK" w:cs="方正仿宋_GBK"/>
          <w:b w:val="0"/>
          <w:bCs w:val="0"/>
          <w:spacing w:val="6"/>
          <w:sz w:val="30"/>
          <w:szCs w:val="30"/>
        </w:rPr>
        <w:t>效益指标完成情况分析</w:t>
      </w:r>
    </w:p>
    <w:p w14:paraId="1A7831D2">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a、项目实施的经济效益分析</w:t>
      </w:r>
    </w:p>
    <w:p w14:paraId="1E879483">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“带动增加脱贫巩固人口全年总收入（万元）”指标，指标目标值为大于等于403.18万元，实际完成值为403.18万元，指标完成率为100%。指标确定依据为银行打款明细，该指标分值为10分，实际得分为10分。</w:t>
      </w:r>
    </w:p>
    <w:p w14:paraId="29D71C27">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b、项目实施的社会效益分析</w:t>
      </w:r>
    </w:p>
    <w:p w14:paraId="23A7CE05">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“受益农户户数（户）”指标，指标目标值为</w:t>
      </w:r>
      <w:r>
        <w:rPr>
          <w:rStyle w:val="9"/>
          <w:rFonts w:ascii="方正仿宋_GBK" w:hAnsi="方正仿宋_GBK" w:eastAsia="方正仿宋_GBK" w:cs="方正仿宋_GBK"/>
          <w:b w:val="0"/>
          <w:bCs w:val="0"/>
          <w:spacing w:val="6"/>
          <w:sz w:val="30"/>
          <w:szCs w:val="30"/>
        </w:rPr>
        <w:t>1198</w:t>
      </w:r>
      <w:r>
        <w:rPr>
          <w:rStyle w:val="9"/>
          <w:rFonts w:hint="eastAsia" w:ascii="方正仿宋_GBK" w:hAnsi="方正仿宋_GBK" w:eastAsia="方正仿宋_GBK" w:cs="方正仿宋_GBK"/>
          <w:b w:val="0"/>
          <w:bCs w:val="0"/>
          <w:spacing w:val="6"/>
          <w:sz w:val="30"/>
          <w:szCs w:val="30"/>
        </w:rPr>
        <w:t>户，实际完成值为</w:t>
      </w:r>
      <w:r>
        <w:rPr>
          <w:rStyle w:val="9"/>
          <w:rFonts w:ascii="方正仿宋_GBK" w:hAnsi="方正仿宋_GBK" w:eastAsia="方正仿宋_GBK" w:cs="方正仿宋_GBK"/>
          <w:b w:val="0"/>
          <w:bCs w:val="0"/>
          <w:spacing w:val="6"/>
          <w:sz w:val="30"/>
          <w:szCs w:val="30"/>
        </w:rPr>
        <w:t>1198</w:t>
      </w:r>
      <w:r>
        <w:rPr>
          <w:rStyle w:val="9"/>
          <w:rFonts w:hint="eastAsia" w:ascii="方正仿宋_GBK" w:hAnsi="方正仿宋_GBK" w:eastAsia="方正仿宋_GBK" w:cs="方正仿宋_GBK"/>
          <w:b w:val="0"/>
          <w:bCs w:val="0"/>
          <w:spacing w:val="6"/>
          <w:sz w:val="30"/>
          <w:szCs w:val="30"/>
        </w:rPr>
        <w:t>户，指标完成率为100%。指标确定依据为银行打款明细、受益户名单，该指标分值为10分，实际得分为10分。</w:t>
      </w:r>
    </w:p>
    <w:p w14:paraId="5B89A194">
      <w:pPr>
        <w:spacing w:line="560" w:lineRule="exact"/>
        <w:ind w:firstLine="780" w:firstLineChars="25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c、项目实施的可持续影响分析</w:t>
      </w:r>
    </w:p>
    <w:p w14:paraId="7BE6E96C">
      <w:pPr>
        <w:spacing w:line="560" w:lineRule="exact"/>
        <w:ind w:firstLine="624" w:firstLineChars="200"/>
        <w:rPr>
          <w:rStyle w:val="9"/>
          <w:rFonts w:ascii="方正仿宋_GBK" w:hAnsi="方正仿宋_GBK" w:eastAsia="方正仿宋_GBK" w:cs="方正仿宋_GBK"/>
          <w:b w:val="0"/>
          <w:bCs w:val="0"/>
          <w:spacing w:val="6"/>
          <w:sz w:val="30"/>
          <w:szCs w:val="30"/>
        </w:rPr>
      </w:pPr>
      <w:r>
        <w:rPr>
          <w:rStyle w:val="9"/>
          <w:rFonts w:hint="eastAsia" w:ascii="方正仿宋_GBK" w:hAnsi="方正仿宋_GBK" w:eastAsia="方正仿宋_GBK" w:cs="方正仿宋_GBK"/>
          <w:b w:val="0"/>
          <w:bCs w:val="0"/>
          <w:spacing w:val="6"/>
          <w:sz w:val="30"/>
          <w:szCs w:val="30"/>
        </w:rPr>
        <w:t>“对发展林果产业起到推动作用”指标，指标目标值为有效推动，根据满意度调查问卷可知，已达成预期指标，指标完成率为100%。指标分值为10分，实际得分为10分。</w:t>
      </w:r>
    </w:p>
    <w:p w14:paraId="0219E298">
      <w:pPr>
        <w:spacing w:line="560" w:lineRule="exact"/>
        <w:ind w:firstLine="624" w:firstLineChars="200"/>
        <w:rPr>
          <w:rStyle w:val="9"/>
          <w:rFonts w:ascii="方正仿宋_GBK" w:hAnsi="方正仿宋_GBK" w:eastAsia="方正仿宋_GBK" w:cs="方正仿宋_GBK"/>
          <w:b w:val="0"/>
          <w:bCs w:val="0"/>
          <w:spacing w:val="6"/>
          <w:sz w:val="30"/>
          <w:szCs w:val="30"/>
        </w:rPr>
      </w:pPr>
      <w:r>
        <w:rPr>
          <w:rFonts w:hint="eastAsia" w:ascii="方正仿宋_GBK" w:hAnsi="方正仿宋_GBK" w:eastAsia="方正仿宋_GBK" w:cs="方正仿宋_GBK"/>
          <w:spacing w:val="6"/>
          <w:sz w:val="30"/>
          <w:szCs w:val="30"/>
          <w:lang w:eastAsia="zh-Hans"/>
        </w:rPr>
        <w:t>③</w:t>
      </w:r>
      <w:r>
        <w:rPr>
          <w:rStyle w:val="9"/>
          <w:rFonts w:hint="eastAsia" w:ascii="方正仿宋_GBK" w:hAnsi="方正仿宋_GBK" w:eastAsia="方正仿宋_GBK" w:cs="方正仿宋_GBK"/>
          <w:b w:val="0"/>
          <w:bCs w:val="0"/>
          <w:spacing w:val="6"/>
          <w:sz w:val="30"/>
          <w:szCs w:val="30"/>
        </w:rPr>
        <w:t>满意度指标完成情况分析</w:t>
      </w:r>
    </w:p>
    <w:p w14:paraId="7C3551D7">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bCs w:val="0"/>
          <w:spacing w:val="6"/>
          <w:sz w:val="30"/>
          <w:szCs w:val="30"/>
        </w:rPr>
        <w:t>“受益农户满意度（%）”指标，指标目标值为大于等于95%，根据满意度调查问卷可知，实际完成值为100%，指标完成率为100%。该指标分值为10分，实际得分为10分。</w:t>
      </w:r>
    </w:p>
    <w:p w14:paraId="3BC24607">
      <w:pPr>
        <w:spacing w:line="560" w:lineRule="exact"/>
        <w:ind w:firstLine="624" w:firstLineChars="200"/>
        <w:jc w:val="left"/>
        <w:rPr>
          <w:rFonts w:ascii="方正黑体_GBK" w:hAnsi="方正黑体_GBK" w:eastAsia="方正黑体_GBK" w:cs="方正黑体_GBK"/>
          <w:b/>
          <w:color w:val="000000"/>
          <w:spacing w:val="6"/>
          <w:sz w:val="30"/>
          <w:szCs w:val="30"/>
        </w:rPr>
      </w:pPr>
      <w:r>
        <w:rPr>
          <w:rFonts w:hint="eastAsia" w:ascii="方正黑体_GBK" w:hAnsi="方正黑体_GBK" w:eastAsia="方正黑体_GBK" w:cs="方正黑体_GBK"/>
          <w:b/>
          <w:color w:val="000000"/>
          <w:spacing w:val="6"/>
          <w:sz w:val="30"/>
          <w:szCs w:val="30"/>
        </w:rPr>
        <w:t>四、偏离绩效目标的原因和下一步改进措施</w:t>
      </w:r>
    </w:p>
    <w:p w14:paraId="359AC199">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未偏离绩效目标，不存在偏离绩效目标分析及下一步改进措施。</w:t>
      </w:r>
    </w:p>
    <w:p w14:paraId="53B6E1F1">
      <w:pPr>
        <w:spacing w:line="560" w:lineRule="exact"/>
        <w:ind w:firstLine="624" w:firstLineChars="200"/>
        <w:jc w:val="left"/>
        <w:rPr>
          <w:rFonts w:ascii="方正黑体_GBK" w:hAnsi="方正黑体_GBK" w:eastAsia="方正黑体_GBK" w:cs="方正黑体_GBK"/>
          <w:b/>
          <w:color w:val="000000"/>
          <w:spacing w:val="6"/>
          <w:sz w:val="30"/>
          <w:szCs w:val="30"/>
        </w:rPr>
      </w:pPr>
      <w:r>
        <w:rPr>
          <w:rFonts w:hint="eastAsia" w:ascii="方正黑体_GBK" w:hAnsi="方正黑体_GBK" w:eastAsia="方正黑体_GBK" w:cs="方正黑体_GBK"/>
          <w:b/>
          <w:color w:val="000000"/>
          <w:spacing w:val="6"/>
          <w:sz w:val="30"/>
          <w:szCs w:val="30"/>
        </w:rPr>
        <w:t>五、绩效自评结果拟应用和公开情况</w:t>
      </w:r>
    </w:p>
    <w:p w14:paraId="35D050D7">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本项目的实施，带动了脱贫户（含监测对象）增产增收，提升了果农生产管理意识，解决了果农资金有限无力购买肥料问题，加快了特色林果产业发展。本次评价通过文件研读、实地调研、数据采集、问卷调查等方式，全面了解伽师县2023年林果提质增效项目资金的使用效率和效果，项目自评得分为100分，评价等级为优。</w:t>
      </w:r>
    </w:p>
    <w:p w14:paraId="39269E51">
      <w:pPr>
        <w:spacing w:line="560" w:lineRule="exact"/>
        <w:ind w:firstLine="624" w:firstLineChars="200"/>
        <w:rPr>
          <w:rFonts w:ascii="方正楷体_GBK" w:hAnsi="方正楷体_GBK" w:eastAsia="方正楷体_GBK" w:cs="方正楷体_GBK"/>
          <w:b/>
          <w:bCs/>
          <w:color w:val="000000"/>
          <w:spacing w:val="6"/>
          <w:sz w:val="30"/>
          <w:szCs w:val="30"/>
        </w:rPr>
      </w:pPr>
      <w:r>
        <w:rPr>
          <w:rFonts w:hint="eastAsia" w:ascii="方正楷体_GBK" w:hAnsi="方正楷体_GBK" w:eastAsia="方正楷体_GBK" w:cs="方正楷体_GBK"/>
          <w:b/>
          <w:bCs/>
          <w:color w:val="000000"/>
          <w:spacing w:val="6"/>
          <w:sz w:val="30"/>
          <w:szCs w:val="30"/>
        </w:rPr>
        <w:t>（一）对绩效自评结果拟应用情况进行说明</w:t>
      </w:r>
    </w:p>
    <w:p w14:paraId="45D91608">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14:paraId="001A04C7">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其次，我单位将积极推进评价结果和评价报告等绩效信息的公开。按照政府信息公开有关规定，配合伽师县财政局将本次绩效评价的结果信息进行公开，加强社会和舆论监督，提高财政资金使用透明度。</w:t>
      </w:r>
    </w:p>
    <w:p w14:paraId="74557DBC">
      <w:pPr>
        <w:spacing w:line="560" w:lineRule="exact"/>
        <w:ind w:firstLine="624" w:firstLineChars="200"/>
        <w:rPr>
          <w:rFonts w:ascii="方正楷体_GBK" w:hAnsi="方正楷体_GBK" w:eastAsia="方正楷体_GBK" w:cs="方正楷体_GBK"/>
          <w:b/>
          <w:bCs/>
          <w:color w:val="000000"/>
          <w:spacing w:val="6"/>
          <w:sz w:val="30"/>
          <w:szCs w:val="30"/>
        </w:rPr>
      </w:pPr>
      <w:r>
        <w:rPr>
          <w:rFonts w:hint="eastAsia" w:ascii="方正楷体_GBK" w:hAnsi="方正楷体_GBK" w:eastAsia="方正楷体_GBK" w:cs="方正楷体_GBK"/>
          <w:b/>
          <w:bCs/>
          <w:color w:val="000000"/>
          <w:spacing w:val="6"/>
          <w:sz w:val="30"/>
          <w:szCs w:val="30"/>
        </w:rPr>
        <w:t>（二）对项目、绩效公告公示情况进行说明</w:t>
      </w:r>
    </w:p>
    <w:p w14:paraId="1A37B298">
      <w:pPr>
        <w:spacing w:line="560" w:lineRule="exact"/>
        <w:ind w:firstLine="624" w:firstLineChars="200"/>
        <w:rPr>
          <w:rStyle w:val="9"/>
          <w:rFonts w:ascii="方正仿宋_GBK" w:hAnsi="方正仿宋_GBK" w:eastAsia="方正仿宋_GBK" w:cs="方正仿宋_GBK"/>
          <w:b w:val="0"/>
          <w:spacing w:val="6"/>
          <w:sz w:val="30"/>
          <w:szCs w:val="30"/>
        </w:rPr>
      </w:pPr>
      <w:r>
        <w:rPr>
          <w:rStyle w:val="9"/>
          <w:rFonts w:hint="eastAsia" w:ascii="方正仿宋_GBK" w:hAnsi="方正仿宋_GBK" w:eastAsia="方正仿宋_GBK" w:cs="方正仿宋_GBK"/>
          <w:b w:val="0"/>
          <w:spacing w:val="6"/>
          <w:sz w:val="30"/>
          <w:szCs w:val="30"/>
        </w:rPr>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并对项目绩效情况在伽师县人民政府网进行公开，（http://www.jiashi.gov.cn/）。项目实施前在相关乡镇进行张榜公开，接受社会监督。</w:t>
      </w:r>
    </w:p>
    <w:p w14:paraId="06CB0159">
      <w:pPr>
        <w:pBdr>
          <w:bottom w:val="single" w:color="FFFFFF" w:sz="4" w:space="31"/>
        </w:pBdr>
        <w:overflowPunct w:val="0"/>
        <w:autoSpaceDE w:val="0"/>
        <w:autoSpaceDN w:val="0"/>
        <w:adjustRightInd w:val="0"/>
        <w:snapToGrid w:val="0"/>
        <w:spacing w:line="560" w:lineRule="exact"/>
        <w:ind w:firstLine="624" w:firstLineChars="200"/>
        <w:rPr>
          <w:rFonts w:ascii="方正仿宋_GBK" w:hAnsi="方正仿宋_GBK" w:eastAsia="方正仿宋_GBK" w:cs="方正仿宋_GBK"/>
          <w:spacing w:val="6"/>
          <w:sz w:val="30"/>
          <w:szCs w:val="30"/>
        </w:rPr>
      </w:pPr>
    </w:p>
    <w:p w14:paraId="32BE2747">
      <w:pPr>
        <w:spacing w:line="560" w:lineRule="exact"/>
        <w:ind w:firstLine="624" w:firstLineChars="200"/>
        <w:rPr>
          <w:rFonts w:ascii="方正仿宋_GBK" w:hAnsi="方正仿宋_GBK" w:eastAsia="方正仿宋_GBK" w:cs="方正仿宋_GBK"/>
          <w:spacing w:val="6"/>
          <w:sz w:val="30"/>
          <w:szCs w:val="30"/>
        </w:rPr>
      </w:pPr>
    </w:p>
    <w:sectPr>
      <w:footerReference r:id="rId5"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HYb2gj">
    <w:altName w:val="宋体"/>
    <w:panose1 w:val="00000000000000000000"/>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609608"/>
      <w:docPartObj>
        <w:docPartGallery w:val="AutoText"/>
      </w:docPartObj>
    </w:sdtPr>
    <w:sdtContent>
      <w:p w14:paraId="6B63190D">
        <w:pPr>
          <w:pStyle w:val="5"/>
          <w:jc w:val="center"/>
        </w:pPr>
        <w:r>
          <w:fldChar w:fldCharType="begin"/>
        </w:r>
        <w:r>
          <w:instrText xml:space="preserve">PAGE   \* MERGEFORMAT</w:instrText>
        </w:r>
        <w:r>
          <w:fldChar w:fldCharType="separate"/>
        </w:r>
        <w:r>
          <w:rPr>
            <w:lang w:val="zh-CN"/>
          </w:rPr>
          <w:t>1</w:t>
        </w:r>
        <w:r>
          <w:fldChar w:fldCharType="end"/>
        </w:r>
      </w:p>
    </w:sdtContent>
  </w:sdt>
  <w:p w14:paraId="5C9F8F0E">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A7EDD">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2A8B54">
                          <w:pPr>
                            <w:pStyle w:val="5"/>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52A8B54">
                    <w:pPr>
                      <w:pStyle w:val="5"/>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CF356">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C11FE6"/>
    <w:multiLevelType w:val="singleLevel"/>
    <w:tmpl w:val="50C11FE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4ZTU2ZTRlNTdiNzJkNDA1YTllMzlkYTg4N2RlNjgifQ=="/>
  </w:docVars>
  <w:rsids>
    <w:rsidRoot w:val="04E67E70"/>
    <w:rsid w:val="00020494"/>
    <w:rsid w:val="00027E05"/>
    <w:rsid w:val="00111711"/>
    <w:rsid w:val="002A5AC7"/>
    <w:rsid w:val="002D2238"/>
    <w:rsid w:val="002E1112"/>
    <w:rsid w:val="00310175"/>
    <w:rsid w:val="00323873"/>
    <w:rsid w:val="00365EAB"/>
    <w:rsid w:val="003736FF"/>
    <w:rsid w:val="00374976"/>
    <w:rsid w:val="00386CC4"/>
    <w:rsid w:val="00424616"/>
    <w:rsid w:val="0042626F"/>
    <w:rsid w:val="005760CE"/>
    <w:rsid w:val="0058553B"/>
    <w:rsid w:val="005867C6"/>
    <w:rsid w:val="006E6E22"/>
    <w:rsid w:val="006F2A34"/>
    <w:rsid w:val="00710093"/>
    <w:rsid w:val="0071386E"/>
    <w:rsid w:val="00843B45"/>
    <w:rsid w:val="008447DC"/>
    <w:rsid w:val="00850A77"/>
    <w:rsid w:val="00854B91"/>
    <w:rsid w:val="0091763F"/>
    <w:rsid w:val="00937FD1"/>
    <w:rsid w:val="00995678"/>
    <w:rsid w:val="009D324B"/>
    <w:rsid w:val="00A0173C"/>
    <w:rsid w:val="00A64419"/>
    <w:rsid w:val="00A97289"/>
    <w:rsid w:val="00AF2DDB"/>
    <w:rsid w:val="00B40139"/>
    <w:rsid w:val="00B55688"/>
    <w:rsid w:val="00B57FB5"/>
    <w:rsid w:val="00BD21D8"/>
    <w:rsid w:val="00C20F8F"/>
    <w:rsid w:val="00C31365"/>
    <w:rsid w:val="00C47F1C"/>
    <w:rsid w:val="00C52793"/>
    <w:rsid w:val="00CB7DAE"/>
    <w:rsid w:val="00CD67BD"/>
    <w:rsid w:val="00D15271"/>
    <w:rsid w:val="00DE023F"/>
    <w:rsid w:val="00E31893"/>
    <w:rsid w:val="00E5412E"/>
    <w:rsid w:val="00EF2A50"/>
    <w:rsid w:val="00F32D34"/>
    <w:rsid w:val="00F519ED"/>
    <w:rsid w:val="00F971C8"/>
    <w:rsid w:val="00FA68AA"/>
    <w:rsid w:val="01D40E10"/>
    <w:rsid w:val="046F631C"/>
    <w:rsid w:val="04E67E70"/>
    <w:rsid w:val="0CE261EB"/>
    <w:rsid w:val="17024DB7"/>
    <w:rsid w:val="1D2D7103"/>
    <w:rsid w:val="21A04F3F"/>
    <w:rsid w:val="245A1D94"/>
    <w:rsid w:val="25130AFA"/>
    <w:rsid w:val="252E3112"/>
    <w:rsid w:val="302833A5"/>
    <w:rsid w:val="30F46739"/>
    <w:rsid w:val="36A52214"/>
    <w:rsid w:val="370D6F4E"/>
    <w:rsid w:val="3AFF537C"/>
    <w:rsid w:val="429E296E"/>
    <w:rsid w:val="48D143EF"/>
    <w:rsid w:val="4B9E65BE"/>
    <w:rsid w:val="4DB81C4B"/>
    <w:rsid w:val="53181E9F"/>
    <w:rsid w:val="53234805"/>
    <w:rsid w:val="57183455"/>
    <w:rsid w:val="589A0B10"/>
    <w:rsid w:val="5BEA76C4"/>
    <w:rsid w:val="5BFA7E97"/>
    <w:rsid w:val="5E4110EA"/>
    <w:rsid w:val="5EE21DA8"/>
    <w:rsid w:val="64A0710F"/>
    <w:rsid w:val="77EB5308"/>
    <w:rsid w:val="7BF51B56"/>
    <w:rsid w:val="7D0B500E"/>
    <w:rsid w:val="7F650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4"/>
    <w:basedOn w:val="1"/>
    <w:next w:val="1"/>
    <w:qFormat/>
    <w:uiPriority w:val="9"/>
    <w:pPr>
      <w:keepNext/>
      <w:keepLines/>
      <w:spacing w:before="280" w:after="290" w:line="374" w:lineRule="auto"/>
      <w:outlineLvl w:val="3"/>
    </w:pPr>
    <w:rPr>
      <w:rFonts w:asciiTheme="majorHAnsi" w:hAnsiTheme="majorHAnsi" w:eastAsiaTheme="majorEastAsia" w:cstheme="majorBidi"/>
      <w:b/>
      <w:bCs/>
      <w:szCs w:val="2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Balloon Text"/>
    <w:basedOn w:val="1"/>
    <w:link w:val="14"/>
    <w:uiPriority w:val="0"/>
    <w:rPr>
      <w:sz w:val="18"/>
      <w:szCs w:val="18"/>
    </w:rPr>
  </w:style>
  <w:style w:type="paragraph" w:styleId="5">
    <w:name w:val="footer"/>
    <w:basedOn w:val="1"/>
    <w:link w:val="15"/>
    <w:unhideWhenUsed/>
    <w:qFormat/>
    <w:uiPriority w:val="99"/>
    <w:pPr>
      <w:tabs>
        <w:tab w:val="center" w:pos="4153"/>
        <w:tab w:val="right" w:pos="8306"/>
      </w:tabs>
      <w:snapToGrid w:val="0"/>
      <w:jc w:val="left"/>
    </w:pPr>
    <w:rPr>
      <w:rFonts w:ascii="Calibri" w:hAnsi="Calibri"/>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styleId="9">
    <w:name w:val="Strong"/>
    <w:basedOn w:val="8"/>
    <w:qFormat/>
    <w:uiPriority w:val="0"/>
    <w:rPr>
      <w:b/>
      <w:bCs/>
    </w:rPr>
  </w:style>
  <w:style w:type="paragraph" w:customStyle="1" w:styleId="10">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1">
    <w:name w:val="FZ标题4"/>
    <w:basedOn w:val="3"/>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方正仿宋_GBK" w:cstheme="minorBidi"/>
      <w:color w:val="000000"/>
      <w:sz w:val="32"/>
      <w:szCs w:val="21"/>
    </w:rPr>
  </w:style>
  <w:style w:type="paragraph" w:customStyle="1" w:styleId="12">
    <w:name w:val="FZ正文"/>
    <w:basedOn w:val="1"/>
    <w:qFormat/>
    <w:uiPriority w:val="0"/>
    <w:pPr>
      <w:snapToGrid w:val="0"/>
      <w:spacing w:line="360" w:lineRule="auto"/>
      <w:ind w:left="1" w:leftChars="1" w:right="1" w:rightChars="1" w:firstLine="200" w:firstLineChars="200"/>
    </w:pPr>
    <w:rPr>
      <w:rFonts w:eastAsia="方正仿宋_GBK"/>
      <w:color w:val="000000"/>
      <w:sz w:val="32"/>
    </w:rPr>
  </w:style>
  <w:style w:type="paragraph" w:customStyle="1" w:styleId="13">
    <w:name w:val="列表段落1"/>
    <w:basedOn w:val="1"/>
    <w:qFormat/>
    <w:uiPriority w:val="34"/>
    <w:pPr>
      <w:ind w:firstLine="420" w:firstLineChars="200"/>
    </w:pPr>
  </w:style>
  <w:style w:type="character" w:customStyle="1" w:styleId="14">
    <w:name w:val="批注框文本 Char"/>
    <w:basedOn w:val="8"/>
    <w:link w:val="4"/>
    <w:uiPriority w:val="0"/>
    <w:rPr>
      <w:rFonts w:ascii="Times New Roman" w:hAnsi="Times New Roman" w:eastAsia="宋体" w:cs="Times New Roman"/>
      <w:kern w:val="2"/>
      <w:sz w:val="18"/>
      <w:szCs w:val="18"/>
    </w:rPr>
  </w:style>
  <w:style w:type="character" w:customStyle="1" w:styleId="15">
    <w:name w:val="页脚 Char"/>
    <w:basedOn w:val="8"/>
    <w:link w:val="5"/>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Micorosoft</Company>
  <Pages>12</Pages>
  <Words>5164</Words>
  <Characters>5549</Characters>
  <Lines>40</Lines>
  <Paragraphs>11</Paragraphs>
  <TotalTime>506</TotalTime>
  <ScaleCrop>false</ScaleCrop>
  <LinksUpToDate>false</LinksUpToDate>
  <CharactersWithSpaces>5553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2022-01-10T10:03:00Z</dcterms:created>
  <dc:creator>WPS_1506760159</dc:creator>
  <cp:lastModifiedBy>白羊</cp:lastModifiedBy>
  <cp:lastPrinted>2023-10-18T03:15:00Z</cp:lastPrinted>
  <dcterms:modified xsi:type="dcterms:W3CDTF">2024-10-28T05:27:55Z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0549CE3B18954F73B13050647BBD359B</vt:lpwstr>
  </property>
</Properties>
</file>