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4744" w:rsidRDefault="00F94744">
      <w:pPr>
        <w:spacing w:line="560" w:lineRule="exact"/>
        <w:ind w:firstLine="1065"/>
        <w:jc w:val="center"/>
        <w:rPr>
          <w:rFonts w:ascii="华文中宋" w:eastAsia="华文中宋" w:hAnsi="华文中宋" w:cs="宋体"/>
          <w:b/>
          <w:spacing w:val="6"/>
          <w:kern w:val="0"/>
          <w:sz w:val="52"/>
          <w:szCs w:val="52"/>
        </w:rPr>
      </w:pPr>
    </w:p>
    <w:p w:rsidR="00F94744" w:rsidRDefault="00F94744">
      <w:pPr>
        <w:spacing w:line="560" w:lineRule="exact"/>
        <w:ind w:firstLine="1065"/>
        <w:jc w:val="center"/>
        <w:rPr>
          <w:rFonts w:ascii="华文中宋" w:eastAsia="华文中宋" w:hAnsi="华文中宋" w:cs="宋体"/>
          <w:b/>
          <w:spacing w:val="6"/>
          <w:kern w:val="0"/>
          <w:sz w:val="52"/>
          <w:szCs w:val="52"/>
        </w:rPr>
      </w:pPr>
    </w:p>
    <w:p w:rsidR="00F94744" w:rsidRDefault="00F94744">
      <w:pPr>
        <w:spacing w:line="560" w:lineRule="exact"/>
        <w:ind w:firstLine="1065"/>
        <w:jc w:val="center"/>
        <w:rPr>
          <w:rFonts w:ascii="华文中宋" w:eastAsia="华文中宋" w:hAnsi="华文中宋" w:cs="宋体"/>
          <w:b/>
          <w:spacing w:val="6"/>
          <w:kern w:val="0"/>
          <w:sz w:val="52"/>
          <w:szCs w:val="52"/>
        </w:rPr>
      </w:pPr>
    </w:p>
    <w:p w:rsidR="00AB25A5" w:rsidRPr="00AB25A5" w:rsidRDefault="00AB25A5" w:rsidP="00AB25A5">
      <w:pPr>
        <w:spacing w:line="240" w:lineRule="auto"/>
        <w:ind w:firstLineChars="0" w:firstLine="0"/>
        <w:jc w:val="center"/>
        <w:outlineLvl w:val="0"/>
        <w:rPr>
          <w:rFonts w:ascii="方正小标宋_GBK" w:eastAsia="方正小标宋_GBK" w:hAnsi="Arial"/>
          <w:b/>
          <w:sz w:val="44"/>
          <w:szCs w:val="44"/>
        </w:rPr>
      </w:pPr>
      <w:r w:rsidRPr="00AB25A5">
        <w:rPr>
          <w:rFonts w:ascii="方正小标宋_GBK" w:eastAsia="方正小标宋_GBK" w:hAnsi="Arial" w:hint="eastAsia"/>
          <w:b/>
          <w:sz w:val="44"/>
          <w:szCs w:val="44"/>
        </w:rPr>
        <w:t>伽师县米夏乡人民政府2023年巩固拓展脱贫攻坚成果衔接推进乡村振兴项目资金</w:t>
      </w:r>
    </w:p>
    <w:p w:rsidR="00AB25A5" w:rsidRPr="00AB25A5" w:rsidRDefault="00AB25A5" w:rsidP="00AB25A5">
      <w:pPr>
        <w:spacing w:line="240" w:lineRule="auto"/>
        <w:ind w:firstLineChars="0" w:firstLine="0"/>
        <w:jc w:val="center"/>
        <w:outlineLvl w:val="0"/>
        <w:rPr>
          <w:rFonts w:ascii="方正小标宋_GBK" w:eastAsia="方正小标宋_GBK" w:hAnsi="Arial"/>
          <w:b/>
          <w:sz w:val="44"/>
          <w:szCs w:val="44"/>
        </w:rPr>
      </w:pPr>
      <w:r w:rsidRPr="00AB25A5">
        <w:rPr>
          <w:rFonts w:ascii="方正小标宋_GBK" w:eastAsia="方正小标宋_GBK" w:hAnsi="Arial" w:hint="eastAsia"/>
          <w:b/>
          <w:sz w:val="44"/>
          <w:szCs w:val="44"/>
        </w:rPr>
        <w:t>绩效自评总结报告</w:t>
      </w:r>
    </w:p>
    <w:p w:rsidR="00F94744" w:rsidRPr="00AB25A5" w:rsidRDefault="00F94744">
      <w:pPr>
        <w:spacing w:line="560" w:lineRule="exact"/>
        <w:ind w:firstLine="1064"/>
        <w:jc w:val="center"/>
        <w:rPr>
          <w:rFonts w:ascii="方正大标宋简体" w:eastAsia="方正大标宋简体" w:hAnsi="华文中宋" w:cs="宋体"/>
          <w:spacing w:val="6"/>
          <w:kern w:val="0"/>
          <w:sz w:val="52"/>
          <w:szCs w:val="52"/>
        </w:rPr>
      </w:pPr>
    </w:p>
    <w:p w:rsidR="00AB25A5" w:rsidRPr="00AB25A5" w:rsidRDefault="00AB25A5" w:rsidP="00AB25A5">
      <w:pPr>
        <w:spacing w:line="240" w:lineRule="auto"/>
        <w:ind w:firstLineChars="0" w:firstLine="0"/>
        <w:jc w:val="center"/>
        <w:rPr>
          <w:rFonts w:ascii="方正小标宋_GBK" w:eastAsia="方正小标宋_GBK"/>
          <w:kern w:val="0"/>
          <w:sz w:val="44"/>
          <w:szCs w:val="44"/>
          <w:lang w:bidi="en-US"/>
        </w:rPr>
      </w:pPr>
      <w:r w:rsidRPr="00AB25A5">
        <w:rPr>
          <w:rFonts w:ascii="方正小标宋_GBK" w:eastAsia="方正小标宋_GBK" w:hint="eastAsia"/>
          <w:kern w:val="0"/>
          <w:sz w:val="44"/>
          <w:szCs w:val="44"/>
          <w:lang w:bidi="en-US"/>
        </w:rPr>
        <w:t>（2023年度）</w:t>
      </w:r>
    </w:p>
    <w:p w:rsidR="00F94744" w:rsidRDefault="00F94744">
      <w:pPr>
        <w:spacing w:line="560" w:lineRule="exact"/>
        <w:ind w:firstLine="624"/>
        <w:jc w:val="center"/>
        <w:rPr>
          <w:rFonts w:eastAsia="仿宋_GB2312" w:hAnsi="宋体" w:cs="宋体"/>
          <w:spacing w:val="6"/>
          <w:kern w:val="0"/>
          <w:sz w:val="30"/>
          <w:szCs w:val="30"/>
        </w:rPr>
      </w:pPr>
    </w:p>
    <w:p w:rsidR="00F94744" w:rsidRDefault="00F94744">
      <w:pPr>
        <w:spacing w:line="560" w:lineRule="exact"/>
        <w:ind w:firstLine="624"/>
        <w:jc w:val="center"/>
        <w:rPr>
          <w:rFonts w:eastAsia="仿宋_GB2312" w:hAnsi="宋体" w:cs="宋体"/>
          <w:spacing w:val="6"/>
          <w:kern w:val="0"/>
          <w:sz w:val="30"/>
          <w:szCs w:val="30"/>
        </w:rPr>
      </w:pPr>
    </w:p>
    <w:p w:rsidR="00F94744" w:rsidRDefault="00F94744">
      <w:pPr>
        <w:spacing w:line="560" w:lineRule="exact"/>
        <w:ind w:firstLine="624"/>
        <w:jc w:val="center"/>
        <w:rPr>
          <w:rFonts w:eastAsia="仿宋_GB2312" w:hAnsi="宋体" w:cs="宋体"/>
          <w:spacing w:val="6"/>
          <w:kern w:val="0"/>
          <w:sz w:val="30"/>
          <w:szCs w:val="30"/>
        </w:rPr>
      </w:pPr>
    </w:p>
    <w:p w:rsidR="00F94744" w:rsidRDefault="00F94744">
      <w:pPr>
        <w:spacing w:line="560" w:lineRule="exact"/>
        <w:ind w:firstLine="624"/>
        <w:rPr>
          <w:rFonts w:eastAsia="仿宋_GB2312" w:hAnsi="宋体" w:cs="宋体"/>
          <w:spacing w:val="6"/>
          <w:kern w:val="0"/>
          <w:sz w:val="30"/>
          <w:szCs w:val="30"/>
        </w:rPr>
      </w:pPr>
    </w:p>
    <w:p w:rsidR="00F94744" w:rsidRDefault="00F94744">
      <w:pPr>
        <w:spacing w:line="560" w:lineRule="exact"/>
        <w:ind w:firstLine="624"/>
        <w:rPr>
          <w:rFonts w:eastAsia="仿宋_GB2312" w:hAnsi="宋体" w:cs="宋体"/>
          <w:spacing w:val="6"/>
          <w:kern w:val="0"/>
          <w:sz w:val="30"/>
          <w:szCs w:val="30"/>
        </w:rPr>
      </w:pPr>
    </w:p>
    <w:p w:rsidR="00F94744" w:rsidRDefault="008C69F0" w:rsidP="00B61125">
      <w:pPr>
        <w:spacing w:line="560" w:lineRule="exact"/>
        <w:ind w:leftChars="265" w:left="848" w:firstLineChars="0" w:firstLine="0"/>
        <w:jc w:val="left"/>
        <w:rPr>
          <w:rFonts w:eastAsia="仿宋_GB2312" w:hAnsi="宋体" w:cs="宋体"/>
          <w:spacing w:val="6"/>
          <w:kern w:val="0"/>
          <w:sz w:val="36"/>
          <w:szCs w:val="36"/>
          <w:highlight w:val="yellow"/>
        </w:rPr>
      </w:pPr>
      <w:r>
        <w:rPr>
          <w:rFonts w:eastAsia="仿宋_GB2312" w:hAnsi="宋体" w:cs="宋体" w:hint="eastAsia"/>
          <w:spacing w:val="6"/>
          <w:kern w:val="0"/>
          <w:sz w:val="36"/>
          <w:szCs w:val="36"/>
        </w:rPr>
        <w:t>项目名称：伽师县米夏乡</w:t>
      </w:r>
      <w:r>
        <w:rPr>
          <w:rFonts w:eastAsia="仿宋_GB2312" w:hAnsi="宋体" w:cs="宋体" w:hint="eastAsia"/>
          <w:spacing w:val="6"/>
          <w:kern w:val="0"/>
          <w:sz w:val="36"/>
          <w:szCs w:val="36"/>
        </w:rPr>
        <w:t>2023</w:t>
      </w:r>
      <w:r>
        <w:rPr>
          <w:rFonts w:eastAsia="仿宋_GB2312" w:hAnsi="宋体" w:cs="宋体" w:hint="eastAsia"/>
          <w:spacing w:val="6"/>
          <w:kern w:val="0"/>
          <w:sz w:val="36"/>
          <w:szCs w:val="36"/>
        </w:rPr>
        <w:t>年入户路建设项目</w:t>
      </w:r>
    </w:p>
    <w:p w:rsidR="00F94744" w:rsidRDefault="008C69F0">
      <w:pPr>
        <w:spacing w:line="560" w:lineRule="exact"/>
        <w:ind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实施单位（公章）：伽师县米夏乡人民政府</w:t>
      </w:r>
    </w:p>
    <w:p w:rsidR="00F94744" w:rsidRDefault="008C69F0">
      <w:pPr>
        <w:spacing w:line="560" w:lineRule="exact"/>
        <w:ind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主管部门（公章）：伽师县米夏乡人民政府</w:t>
      </w:r>
    </w:p>
    <w:p w:rsidR="00F94744" w:rsidRDefault="008C69F0">
      <w:pPr>
        <w:spacing w:line="560" w:lineRule="exact"/>
        <w:ind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项目负责人（签章）：暴兴旺</w:t>
      </w:r>
    </w:p>
    <w:p w:rsidR="00F94744" w:rsidRDefault="008C69F0">
      <w:pPr>
        <w:spacing w:line="560" w:lineRule="exact"/>
        <w:ind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填报时间：</w:t>
      </w:r>
      <w:r>
        <w:rPr>
          <w:rFonts w:eastAsia="仿宋_GB2312" w:hAnsi="宋体" w:cs="宋体" w:hint="eastAsia"/>
          <w:spacing w:val="6"/>
          <w:kern w:val="0"/>
          <w:sz w:val="36"/>
          <w:szCs w:val="36"/>
        </w:rPr>
        <w:t>2024</w:t>
      </w:r>
      <w:r>
        <w:rPr>
          <w:rFonts w:eastAsia="仿宋_GB2312" w:hAnsi="宋体" w:cs="宋体" w:hint="eastAsia"/>
          <w:spacing w:val="6"/>
          <w:kern w:val="0"/>
          <w:sz w:val="36"/>
          <w:szCs w:val="36"/>
        </w:rPr>
        <w:t>年</w:t>
      </w:r>
      <w:r>
        <w:rPr>
          <w:rFonts w:eastAsia="仿宋_GB2312" w:hAnsi="宋体" w:cs="宋体" w:hint="eastAsia"/>
          <w:spacing w:val="6"/>
          <w:kern w:val="0"/>
          <w:sz w:val="36"/>
          <w:szCs w:val="36"/>
        </w:rPr>
        <w:t>1</w:t>
      </w:r>
      <w:r>
        <w:rPr>
          <w:rFonts w:eastAsia="仿宋_GB2312" w:hAnsi="宋体" w:cs="宋体" w:hint="eastAsia"/>
          <w:spacing w:val="6"/>
          <w:kern w:val="0"/>
          <w:sz w:val="36"/>
          <w:szCs w:val="36"/>
        </w:rPr>
        <w:t>月</w:t>
      </w:r>
      <w:r>
        <w:rPr>
          <w:rFonts w:eastAsia="仿宋_GB2312" w:hAnsi="宋体" w:cs="宋体" w:hint="eastAsia"/>
          <w:spacing w:val="6"/>
          <w:kern w:val="0"/>
          <w:sz w:val="36"/>
          <w:szCs w:val="36"/>
        </w:rPr>
        <w:t>15</w:t>
      </w:r>
      <w:r>
        <w:rPr>
          <w:rFonts w:eastAsia="仿宋_GB2312" w:hAnsi="宋体" w:cs="宋体" w:hint="eastAsia"/>
          <w:spacing w:val="6"/>
          <w:kern w:val="0"/>
          <w:sz w:val="36"/>
          <w:szCs w:val="36"/>
        </w:rPr>
        <w:t>日</w:t>
      </w:r>
    </w:p>
    <w:p w:rsidR="00F94744" w:rsidRDefault="00F94744">
      <w:pPr>
        <w:spacing w:line="560" w:lineRule="exact"/>
        <w:ind w:firstLine="744"/>
        <w:jc w:val="left"/>
        <w:rPr>
          <w:rFonts w:eastAsia="仿宋_GB2312" w:hAnsi="宋体" w:cs="宋体"/>
          <w:spacing w:val="6"/>
          <w:kern w:val="0"/>
          <w:sz w:val="36"/>
          <w:szCs w:val="36"/>
        </w:rPr>
      </w:pPr>
    </w:p>
    <w:p w:rsidR="00F94744" w:rsidRDefault="00F94744">
      <w:pPr>
        <w:spacing w:line="560" w:lineRule="exact"/>
        <w:ind w:firstLine="667"/>
        <w:rPr>
          <w:rStyle w:val="a6"/>
          <w:rFonts w:ascii="仿宋" w:eastAsia="仿宋" w:hAnsi="仿宋" w:cs="仿宋"/>
          <w:bCs w:val="0"/>
          <w:spacing w:val="6"/>
          <w:szCs w:val="32"/>
        </w:rPr>
        <w:sectPr w:rsidR="00F94744" w:rsidSect="00AB25A5">
          <w:headerReference w:type="even" r:id="rId10"/>
          <w:headerReference w:type="default" r:id="rId11"/>
          <w:footerReference w:type="even" r:id="rId12"/>
          <w:footerReference w:type="default" r:id="rId13"/>
          <w:headerReference w:type="first" r:id="rId14"/>
          <w:footerReference w:type="first" r:id="rId15"/>
          <w:pgSz w:w="11906" w:h="16838"/>
          <w:pgMar w:top="1440" w:right="1558" w:bottom="1440" w:left="1800" w:header="851" w:footer="992" w:gutter="0"/>
          <w:pgNumType w:start="0"/>
          <w:cols w:space="425"/>
          <w:titlePg/>
          <w:docGrid w:type="lines" w:linePitch="435"/>
        </w:sectPr>
      </w:pPr>
    </w:p>
    <w:p w:rsidR="00AB25A5" w:rsidRPr="00AB25A5" w:rsidRDefault="00AB25A5" w:rsidP="00AB25A5">
      <w:pPr>
        <w:spacing w:line="240" w:lineRule="auto"/>
        <w:ind w:firstLineChars="0" w:firstLine="0"/>
        <w:jc w:val="center"/>
        <w:outlineLvl w:val="0"/>
        <w:rPr>
          <w:rFonts w:ascii="方正小标宋_GBK" w:eastAsia="方正小标宋_GBK" w:hAnsi="Arial"/>
          <w:b/>
          <w:sz w:val="44"/>
          <w:szCs w:val="44"/>
        </w:rPr>
      </w:pPr>
      <w:r w:rsidRPr="00AB25A5">
        <w:rPr>
          <w:rFonts w:ascii="方正小标宋_GBK" w:eastAsia="方正小标宋_GBK" w:hAnsi="Arial" w:hint="eastAsia"/>
          <w:b/>
          <w:sz w:val="44"/>
          <w:szCs w:val="44"/>
        </w:rPr>
        <w:lastRenderedPageBreak/>
        <w:t>伽师县米夏乡人民政府2023年巩固拓展脱贫攻坚成果衔接推进乡村振兴项目资金</w:t>
      </w:r>
    </w:p>
    <w:p w:rsidR="00AB25A5" w:rsidRPr="00AB25A5" w:rsidRDefault="00AB25A5" w:rsidP="00AB25A5">
      <w:pPr>
        <w:spacing w:line="240" w:lineRule="auto"/>
        <w:ind w:firstLineChars="0" w:firstLine="0"/>
        <w:jc w:val="center"/>
        <w:outlineLvl w:val="0"/>
        <w:rPr>
          <w:rFonts w:ascii="方正小标宋_GBK" w:eastAsia="方正小标宋_GBK" w:hAnsi="Arial"/>
          <w:b/>
          <w:sz w:val="44"/>
          <w:szCs w:val="44"/>
        </w:rPr>
      </w:pPr>
      <w:r w:rsidRPr="00AB25A5">
        <w:rPr>
          <w:rFonts w:ascii="方正小标宋_GBK" w:eastAsia="方正小标宋_GBK" w:hAnsi="Arial" w:hint="eastAsia"/>
          <w:b/>
          <w:sz w:val="44"/>
          <w:szCs w:val="44"/>
        </w:rPr>
        <w:t>绩效自评总结报告</w:t>
      </w:r>
    </w:p>
    <w:p w:rsidR="00AB25A5" w:rsidRDefault="00AB25A5">
      <w:pPr>
        <w:pStyle w:val="1"/>
        <w:spacing w:line="560" w:lineRule="exact"/>
        <w:ind w:firstLine="664"/>
        <w:rPr>
          <w:spacing w:val="6"/>
        </w:rPr>
      </w:pPr>
    </w:p>
    <w:p w:rsidR="00F94744" w:rsidRDefault="008C69F0">
      <w:pPr>
        <w:pStyle w:val="1"/>
        <w:spacing w:line="560" w:lineRule="exact"/>
        <w:ind w:firstLine="664"/>
        <w:rPr>
          <w:spacing w:val="6"/>
        </w:rPr>
      </w:pPr>
      <w:r>
        <w:rPr>
          <w:rFonts w:hint="eastAsia"/>
          <w:spacing w:val="6"/>
        </w:rPr>
        <w:t>一、绩效目标分解下达情况</w:t>
      </w:r>
    </w:p>
    <w:p w:rsidR="00F94744" w:rsidRDefault="00122576">
      <w:pPr>
        <w:pStyle w:val="2"/>
        <w:numPr>
          <w:ilvl w:val="0"/>
          <w:numId w:val="0"/>
        </w:numPr>
        <w:spacing w:line="560" w:lineRule="exact"/>
        <w:ind w:firstLineChars="200"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（一）财政专项乡村振兴有效衔接资金下达预算及项目情况</w:t>
      </w:r>
    </w:p>
    <w:p w:rsidR="00F94744" w:rsidRDefault="008C69F0">
      <w:pPr>
        <w:pStyle w:val="3"/>
        <w:numPr>
          <w:ilvl w:val="0"/>
          <w:numId w:val="0"/>
        </w:numPr>
        <w:spacing w:line="560" w:lineRule="exact"/>
        <w:ind w:firstLineChars="200" w:firstLine="667"/>
        <w:rPr>
          <w:spacing w:val="6"/>
          <w:lang w:eastAsia="zh-CN"/>
        </w:rPr>
      </w:pPr>
      <w:r>
        <w:rPr>
          <w:rFonts w:hint="eastAsia"/>
          <w:spacing w:val="6"/>
          <w:lang w:eastAsia="zh-CN"/>
        </w:rPr>
        <w:t>1</w:t>
      </w:r>
      <w:r>
        <w:rPr>
          <w:rFonts w:hint="eastAsia"/>
          <w:spacing w:val="6"/>
          <w:lang w:eastAsia="zh-CN"/>
        </w:rPr>
        <w:t>、下达预算情况</w:t>
      </w:r>
    </w:p>
    <w:p w:rsidR="00F94744" w:rsidRDefault="008C69F0">
      <w:pPr>
        <w:spacing w:line="560" w:lineRule="exact"/>
        <w:ind w:firstLine="664"/>
        <w:rPr>
          <w:spacing w:val="6"/>
        </w:rPr>
      </w:pPr>
      <w:r>
        <w:rPr>
          <w:rFonts w:ascii="方正仿宋_GBK" w:hAnsi="方正仿宋_GBK" w:cs="方正仿宋_GBK" w:hint="eastAsia"/>
          <w:spacing w:val="6"/>
        </w:rPr>
        <w:t>根据中共伽师县委农村工作领导小组暨乡村振兴领导小组2023年11月12日下发的《伽师县巩固拓展脱贫攻坚成果同乡村振兴有效衔接项目结余资金再使用项目计划备案报告》（伽党农领字〔2023〕23号）文件，项目到位资金为</w:t>
      </w:r>
      <w:r>
        <w:rPr>
          <w:rFonts w:ascii="方正仿宋_GBK" w:hAnsi="方正仿宋_GBK" w:cs="方正仿宋_GBK"/>
          <w:spacing w:val="6"/>
        </w:rPr>
        <w:t>315.64</w:t>
      </w:r>
      <w:r>
        <w:rPr>
          <w:rFonts w:ascii="方正仿宋_GBK" w:hAnsi="方正仿宋_GBK" w:cs="方正仿宋_GBK" w:hint="eastAsia"/>
          <w:spacing w:val="6"/>
        </w:rPr>
        <w:t>万元。</w:t>
      </w:r>
    </w:p>
    <w:p w:rsidR="00F94744" w:rsidRDefault="008C69F0">
      <w:pPr>
        <w:pStyle w:val="3"/>
        <w:numPr>
          <w:ilvl w:val="0"/>
          <w:numId w:val="0"/>
        </w:numPr>
        <w:spacing w:line="560" w:lineRule="exact"/>
        <w:ind w:firstLineChars="200" w:firstLine="667"/>
        <w:rPr>
          <w:spacing w:val="6"/>
          <w:lang w:eastAsia="zh-CN"/>
        </w:rPr>
      </w:pPr>
      <w:r>
        <w:rPr>
          <w:rFonts w:hint="eastAsia"/>
          <w:spacing w:val="6"/>
          <w:lang w:eastAsia="zh-CN"/>
        </w:rPr>
        <w:t>2</w:t>
      </w:r>
      <w:r>
        <w:rPr>
          <w:rFonts w:hint="eastAsia"/>
          <w:spacing w:val="6"/>
          <w:lang w:eastAsia="zh-CN"/>
        </w:rPr>
        <w:t>、项目情况</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本项目计划投资</w:t>
      </w:r>
      <w:r>
        <w:rPr>
          <w:rFonts w:ascii="方正仿宋_GBK" w:hAnsi="方正仿宋_GBK" w:cs="方正仿宋_GBK"/>
          <w:spacing w:val="6"/>
        </w:rPr>
        <w:t>315.64</w:t>
      </w:r>
      <w:r>
        <w:rPr>
          <w:rFonts w:ascii="方正仿宋_GBK" w:hAnsi="方正仿宋_GBK" w:cs="方正仿宋_GBK" w:hint="eastAsia"/>
          <w:spacing w:val="6"/>
        </w:rPr>
        <w:t>万元，</w:t>
      </w:r>
      <w:bookmarkStart w:id="0" w:name="_Hlk159583840"/>
      <w:r>
        <w:rPr>
          <w:rFonts w:ascii="方正仿宋_GBK" w:hAnsi="方正仿宋_GBK" w:cs="方正仿宋_GBK" w:hint="eastAsia"/>
          <w:spacing w:val="6"/>
        </w:rPr>
        <w:t>为米夏乡9个村修建入户路29000平方米</w:t>
      </w:r>
      <w:bookmarkEnd w:id="0"/>
      <w:r>
        <w:rPr>
          <w:rFonts w:ascii="方正仿宋_GBK" w:hAnsi="方正仿宋_GBK" w:cs="方正仿宋_GBK" w:hint="eastAsia"/>
          <w:spacing w:val="6"/>
        </w:rPr>
        <w:t>。</w:t>
      </w:r>
    </w:p>
    <w:p w:rsidR="00F94744" w:rsidRDefault="008C69F0">
      <w:pPr>
        <w:spacing w:line="560" w:lineRule="exact"/>
        <w:ind w:firstLine="664"/>
        <w:rPr>
          <w:spacing w:val="6"/>
        </w:rPr>
      </w:pPr>
      <w:r>
        <w:rPr>
          <w:rFonts w:ascii="方正楷体_GBK" w:eastAsia="方正楷体_GBK" w:hAnsi="方正楷体_GBK" w:cs="方正楷体_GBK" w:hint="eastAsia"/>
          <w:spacing w:val="6"/>
        </w:rPr>
        <w:t>（二）</w:t>
      </w:r>
      <w:r>
        <w:rPr>
          <w:rFonts w:hint="eastAsia"/>
          <w:spacing w:val="6"/>
        </w:rPr>
        <w:t>财政专项乡村振兴有效衔接资金项目绩效目标设定情况</w:t>
      </w:r>
    </w:p>
    <w:p w:rsidR="00F94744" w:rsidRDefault="008C69F0">
      <w:pPr>
        <w:spacing w:line="560" w:lineRule="exact"/>
        <w:ind w:firstLine="667"/>
        <w:rPr>
          <w:b/>
          <w:spacing w:val="6"/>
        </w:rPr>
      </w:pPr>
      <w:r>
        <w:rPr>
          <w:rFonts w:hint="eastAsia"/>
          <w:b/>
          <w:spacing w:val="6"/>
        </w:rPr>
        <w:t>1</w:t>
      </w:r>
      <w:r>
        <w:rPr>
          <w:rFonts w:hint="eastAsia"/>
          <w:b/>
          <w:spacing w:val="6"/>
        </w:rPr>
        <w:t>、项目绩效总体目标</w:t>
      </w:r>
    </w:p>
    <w:p w:rsidR="00F94744" w:rsidRDefault="008C69F0">
      <w:pPr>
        <w:spacing w:line="560" w:lineRule="exact"/>
        <w:ind w:firstLine="664"/>
        <w:rPr>
          <w:rFonts w:ascii="方正仿宋_GBK" w:hAnsi="方正仿宋_GBK" w:cs="方正仿宋_GBK"/>
          <w:spacing w:val="6"/>
        </w:rPr>
      </w:pPr>
      <w:bookmarkStart w:id="1" w:name="_Hlk159584829"/>
      <w:r>
        <w:rPr>
          <w:rFonts w:ascii="方正仿宋_GBK" w:hAnsi="方正仿宋_GBK" w:cs="方正仿宋_GBK" w:hint="eastAsia"/>
          <w:spacing w:val="6"/>
        </w:rPr>
        <w:t>本项目计划投资</w:t>
      </w:r>
      <w:r>
        <w:rPr>
          <w:rFonts w:ascii="方正仿宋_GBK" w:hAnsi="方正仿宋_GBK" w:cs="方正仿宋_GBK"/>
          <w:spacing w:val="6"/>
        </w:rPr>
        <w:t>315.64</w:t>
      </w:r>
      <w:r>
        <w:rPr>
          <w:rFonts w:ascii="方正仿宋_GBK" w:hAnsi="方正仿宋_GBK" w:cs="方正仿宋_GBK" w:hint="eastAsia"/>
          <w:spacing w:val="6"/>
        </w:rPr>
        <w:t>万元，为米夏乡9个村修建入户路29000平方米。通过该项目的建设使得原先门口土路出</w:t>
      </w:r>
      <w:r>
        <w:rPr>
          <w:rFonts w:ascii="方正仿宋_GBK" w:hAnsi="方正仿宋_GBK" w:cs="方正仿宋_GBK" w:hint="eastAsia"/>
          <w:spacing w:val="6"/>
        </w:rPr>
        <w:lastRenderedPageBreak/>
        <w:t>行不便的问题得以解决，从而提高村民生活质量，进而对当地的经济社会的发展长期发挥作用。预期受益群众满意度不低于95%</w:t>
      </w:r>
      <w:bookmarkEnd w:id="1"/>
      <w:r>
        <w:rPr>
          <w:rFonts w:ascii="方正仿宋_GBK" w:hAnsi="方正仿宋_GBK" w:cs="方正仿宋_GBK" w:hint="eastAsia"/>
          <w:spacing w:val="6"/>
        </w:rPr>
        <w:t>。</w:t>
      </w:r>
    </w:p>
    <w:p w:rsidR="00F94744" w:rsidRDefault="008C69F0">
      <w:pPr>
        <w:spacing w:line="560" w:lineRule="exact"/>
        <w:ind w:firstLine="667"/>
        <w:rPr>
          <w:rFonts w:ascii="方正仿宋_GBK" w:hAnsi="方正仿宋_GBK" w:cs="方正仿宋_GBK"/>
          <w:b/>
          <w:spacing w:val="6"/>
        </w:rPr>
      </w:pPr>
      <w:r>
        <w:rPr>
          <w:rFonts w:hint="eastAsia"/>
          <w:b/>
          <w:spacing w:val="6"/>
        </w:rPr>
        <w:t>2</w:t>
      </w:r>
      <w:r>
        <w:rPr>
          <w:rFonts w:hint="eastAsia"/>
          <w:b/>
          <w:spacing w:val="6"/>
        </w:rPr>
        <w:t>、具体绩效指标</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根据《自治区财政专项乡村振兴有效衔接资金绩效管理操作指南》的通知（新财预〔2019〕170号）的规定，结合我单位的规章制度以及财务相关资料，评价小组对项目绩效目标进行了进一步的完善，完善后绩效目标如下：</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（1）项目产出目标</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①数量指标</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“项目建设惠及村（个）”指标，预期指标值为等于9个村；</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“改建入户路面积（平方米）”指标，预期指标值为等于29000平方米。</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②质量指标</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“项目（工程）验收合格率（%）”指标，预期指标值为等于100%。</w:t>
      </w:r>
      <w:r>
        <w:rPr>
          <w:rFonts w:ascii="方正仿宋_GBK" w:hAnsi="方正仿宋_GBK" w:cs="方正仿宋_GBK" w:hint="eastAsia"/>
          <w:spacing w:val="6"/>
        </w:rPr>
        <w:tab/>
        <w:t xml:space="preserve">  </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③时效指标</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“项目开工时间”指标，预期指标值为</w:t>
      </w:r>
      <w:r>
        <w:rPr>
          <w:rFonts w:ascii="方正仿宋_GBK" w:hAnsi="方正仿宋_GBK" w:cs="方正仿宋_GBK"/>
          <w:spacing w:val="6"/>
        </w:rPr>
        <w:t>2023</w:t>
      </w:r>
      <w:r>
        <w:rPr>
          <w:rFonts w:ascii="方正仿宋_GBK" w:hAnsi="方正仿宋_GBK" w:cs="方正仿宋_GBK" w:hint="eastAsia"/>
          <w:spacing w:val="6"/>
        </w:rPr>
        <w:t>年1</w:t>
      </w:r>
      <w:r>
        <w:rPr>
          <w:rFonts w:ascii="方正仿宋_GBK" w:hAnsi="方正仿宋_GBK" w:cs="方正仿宋_GBK"/>
          <w:spacing w:val="6"/>
        </w:rPr>
        <w:t>1</w:t>
      </w:r>
      <w:r>
        <w:rPr>
          <w:rFonts w:ascii="方正仿宋_GBK" w:hAnsi="方正仿宋_GBK" w:cs="方正仿宋_GBK" w:hint="eastAsia"/>
          <w:spacing w:val="6"/>
        </w:rPr>
        <w:t>月；</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“项目完工时间”指标，预期指标值为</w:t>
      </w:r>
      <w:r>
        <w:rPr>
          <w:rFonts w:ascii="方正仿宋_GBK" w:hAnsi="方正仿宋_GBK" w:cs="方正仿宋_GBK"/>
          <w:spacing w:val="6"/>
        </w:rPr>
        <w:t>2023</w:t>
      </w:r>
      <w:r>
        <w:rPr>
          <w:rFonts w:ascii="方正仿宋_GBK" w:hAnsi="方正仿宋_GBK" w:cs="方正仿宋_GBK" w:hint="eastAsia"/>
          <w:spacing w:val="6"/>
        </w:rPr>
        <w:t>年1</w:t>
      </w:r>
      <w:r>
        <w:rPr>
          <w:rFonts w:ascii="方正仿宋_GBK" w:hAnsi="方正仿宋_GBK" w:cs="方正仿宋_GBK"/>
          <w:spacing w:val="6"/>
        </w:rPr>
        <w:t>2</w:t>
      </w:r>
      <w:r>
        <w:rPr>
          <w:rFonts w:ascii="方正仿宋_GBK" w:hAnsi="方正仿宋_GBK" w:cs="方正仿宋_GBK" w:hint="eastAsia"/>
          <w:spacing w:val="6"/>
        </w:rPr>
        <w:t>月；</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“资金支付及时率（%）”指标，预期指标值为等于100%。</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④ 成本指标</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“建筑工程施工费（万元）”指标，预期指标值为小于</w:t>
      </w:r>
      <w:r>
        <w:rPr>
          <w:rFonts w:ascii="方正仿宋_GBK" w:hAnsi="方正仿宋_GBK" w:cs="方正仿宋_GBK" w:hint="eastAsia"/>
          <w:spacing w:val="6"/>
        </w:rPr>
        <w:lastRenderedPageBreak/>
        <w:t>等于291.45万元；</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“项目前期费（万元）”指标，预期指标值为小于等于24.19万元。</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（2）项目效益目标</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①社会效益指标</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“受益群众户数(户)”指标，预期指标值为大于等于1</w:t>
      </w:r>
      <w:r>
        <w:rPr>
          <w:rFonts w:ascii="方正仿宋_GBK" w:hAnsi="方正仿宋_GBK" w:cs="方正仿宋_GBK"/>
          <w:spacing w:val="6"/>
        </w:rPr>
        <w:t>089</w:t>
      </w:r>
      <w:r>
        <w:rPr>
          <w:rFonts w:ascii="方正仿宋_GBK" w:hAnsi="方正仿宋_GBK" w:cs="方正仿宋_GBK" w:hint="eastAsia"/>
          <w:spacing w:val="6"/>
        </w:rPr>
        <w:t>户。</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②可持续影响指标</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“工程设计使用年限（年）”指标，预期指标值为大于等于</w:t>
      </w:r>
      <w:r>
        <w:rPr>
          <w:rFonts w:ascii="方正仿宋_GBK" w:hAnsi="方正仿宋_GBK" w:cs="方正仿宋_GBK"/>
          <w:spacing w:val="6"/>
        </w:rPr>
        <w:t>10</w:t>
      </w:r>
      <w:r>
        <w:rPr>
          <w:rFonts w:ascii="方正仿宋_GBK" w:hAnsi="方正仿宋_GBK" w:cs="方正仿宋_GBK" w:hint="eastAsia"/>
          <w:spacing w:val="6"/>
        </w:rPr>
        <w:t>年。</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（3）相关满意度目标</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①满意度指标</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“受益群众满意度（%）”指标，预期指标值为大于等于95%。</w:t>
      </w:r>
    </w:p>
    <w:p w:rsidR="00F94744" w:rsidRDefault="008C69F0">
      <w:pPr>
        <w:pStyle w:val="1"/>
        <w:spacing w:line="560" w:lineRule="exact"/>
        <w:ind w:firstLine="664"/>
        <w:rPr>
          <w:spacing w:val="6"/>
        </w:rPr>
      </w:pPr>
      <w:r>
        <w:rPr>
          <w:rFonts w:hint="eastAsia"/>
          <w:spacing w:val="6"/>
        </w:rPr>
        <w:t>二、绩效自评工作开展情况</w:t>
      </w:r>
    </w:p>
    <w:p w:rsidR="00F94744" w:rsidRDefault="008C69F0">
      <w:pPr>
        <w:pStyle w:val="2"/>
        <w:numPr>
          <w:ilvl w:val="0"/>
          <w:numId w:val="0"/>
        </w:numPr>
        <w:spacing w:line="560" w:lineRule="exact"/>
        <w:ind w:firstLineChars="200"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（一）自评工作开展范围</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次评价从项目决策（包括项目立项依据的充分性和立项程序的规范性、绩效目标的合理性和绩效指标的明确性、预算编制的科学性和资金分配的合理性）、项目过程（包括项目资金到位、预算执行、资金使用的合规性、管理制度的健全性和制度执行的有效性）、项目产出（包括项目产出中的产出数量、产出质量、产出时效、产出成本）和项目效益（包括项目效果中的社会效益、可持续影响、服务对象满意</w:t>
      </w:r>
      <w:r>
        <w:rPr>
          <w:rFonts w:ascii="方正仿宋_GBK" w:hAnsi="方正仿宋_GBK" w:cs="方正仿宋_GBK" w:hint="eastAsia"/>
          <w:spacing w:val="6"/>
        </w:rPr>
        <w:lastRenderedPageBreak/>
        <w:t>度）四个维度进行综合绩效评价。</w:t>
      </w:r>
    </w:p>
    <w:p w:rsidR="00F94744" w:rsidRDefault="008C69F0">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（二）自评工作开展对象</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次绩效自评遵循《中央财政衔接推进乡村振兴补助资金管理办法》的通知（财农〔2021〕19号）、《新疆维吾尔自治区财政财政衔接推进乡村振兴补助资金管理办法》（新财规〔2021〕11号）、《自治区财政专项乡村振兴有效衔接资金绩效管理操作指南》的通知（新财预〔2019〕170号）文件要求实施评价工作，本次评价对象为伽师县米夏乡2023年入户路建设项目，评价核心为项目资金、项目产出、项目效益。</w:t>
      </w:r>
    </w:p>
    <w:p w:rsidR="00F94744" w:rsidRDefault="008C69F0">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（三）自评工作开展时间</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绩效自评开展时间2024年01月01日至15日。</w:t>
      </w:r>
    </w:p>
    <w:p w:rsidR="00F94744" w:rsidRDefault="008C69F0">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（四）自评工作开展方式</w:t>
      </w:r>
    </w:p>
    <w:p w:rsidR="00F94744" w:rsidRDefault="008C69F0">
      <w:pPr>
        <w:spacing w:line="560" w:lineRule="exact"/>
        <w:ind w:firstLine="667"/>
        <w:rPr>
          <w:rFonts w:ascii="方正仿宋_GBK" w:hAnsi="方正仿宋_GBK" w:cs="方正仿宋_GBK"/>
          <w:spacing w:val="6"/>
        </w:rPr>
      </w:pPr>
      <w:r>
        <w:rPr>
          <w:rFonts w:ascii="方正仿宋_GBK" w:hAnsi="方正仿宋_GBK" w:cs="方正仿宋_GBK" w:hint="eastAsia"/>
          <w:b/>
          <w:bCs/>
          <w:spacing w:val="6"/>
        </w:rPr>
        <w:t>1、前期准备</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我单位于2024年01月01日，确定绩效评价工作小组，正式开始前期准备工作，通过对评价对象前期调研，确定了评价的目的、方法以及评价的原则，根据项目的内容和特征制定了评价指标体系及评价标准。</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成立绩效评价小组，组长为：</w:t>
      </w:r>
      <w:r>
        <w:rPr>
          <w:rFonts w:ascii="方正仿宋_GBK" w:hAnsi="方正楷体简体" w:cs="方正楷体简体" w:hint="eastAsia"/>
          <w:color w:val="000000" w:themeColor="text1"/>
          <w:szCs w:val="32"/>
        </w:rPr>
        <w:t>暴兴旺</w:t>
      </w:r>
      <w:r>
        <w:rPr>
          <w:rFonts w:ascii="方正仿宋_GBK" w:hAnsi="方正仿宋_GBK" w:cs="方正仿宋_GBK" w:hint="eastAsia"/>
          <w:spacing w:val="6"/>
        </w:rPr>
        <w:t>，成员：</w:t>
      </w:r>
      <w:r>
        <w:rPr>
          <w:rFonts w:ascii="方正仿宋_GBK" w:hAnsi="方正楷体简体" w:cs="方正楷体简体" w:hint="eastAsia"/>
          <w:color w:val="000000" w:themeColor="text1"/>
          <w:szCs w:val="32"/>
        </w:rPr>
        <w:t>吉全明</w:t>
      </w:r>
      <w:r>
        <w:rPr>
          <w:rFonts w:ascii="方正仿宋_GBK" w:hAnsi="方正仿宋_GBK" w:cs="方正仿宋_GBK" w:hint="eastAsia"/>
          <w:spacing w:val="6"/>
        </w:rPr>
        <w:t>、</w:t>
      </w:r>
      <w:r>
        <w:rPr>
          <w:rFonts w:ascii="方正仿宋_GBK" w:hAnsi="方正楷体简体" w:cs="方正楷体简体" w:hint="eastAsia"/>
          <w:color w:val="000000" w:themeColor="text1"/>
          <w:szCs w:val="32"/>
        </w:rPr>
        <w:t>康晨晖、赵超</w:t>
      </w:r>
      <w:r>
        <w:rPr>
          <w:rFonts w:ascii="方正仿宋_GBK" w:hAnsi="方正仿宋_GBK" w:cs="方正仿宋_GBK" w:hint="eastAsia"/>
          <w:spacing w:val="6"/>
        </w:rPr>
        <w:t>。</w:t>
      </w:r>
    </w:p>
    <w:p w:rsidR="00F94744" w:rsidRDefault="008C69F0">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2、组织实施</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2024年01月01日-01月15日，评价工作进入实施阶段。在数据采集方面，评价小组整理单位前期提交的资料，</w:t>
      </w:r>
      <w:r>
        <w:rPr>
          <w:rFonts w:ascii="方正仿宋_GBK" w:hAnsi="方正仿宋_GBK" w:cs="方正仿宋_GBK" w:hint="eastAsia"/>
          <w:spacing w:val="6"/>
        </w:rPr>
        <w:lastRenderedPageBreak/>
        <w:t>与项目实施负责人沟通，了解资金的内容、操作流程、管理机制、资金使用方向等情况；进行信息采集，了解项目设置背景及资金使用等情况。</w:t>
      </w:r>
    </w:p>
    <w:p w:rsidR="00F94744" w:rsidRDefault="008C69F0">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3、分析评价</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首先按照指标体系进行定量、定性分析。其次开展量化打分、综合评价工作，形成初步评价结论。最后归纳整体项目情况与存在问题，撰写绩效自评报告。</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（1）绩效自评指标体系</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按照《自治区财政专项扶贫资金绩效管理操作指南》（新财预〔2019〕170号）文件要求，并根据项目各项指标重要程度确定二级指标的分值，并对核心指标赋予更高的权重。其中：数量指标13分、质量指标13分，时效指标11分、成本指标</w:t>
      </w:r>
      <w:r>
        <w:rPr>
          <w:rFonts w:ascii="方正仿宋_GBK" w:hAnsi="方正仿宋_GBK" w:cs="方正仿宋_GBK"/>
          <w:spacing w:val="6"/>
        </w:rPr>
        <w:t>1</w:t>
      </w:r>
      <w:r>
        <w:rPr>
          <w:rFonts w:ascii="方正仿宋_GBK" w:hAnsi="方正仿宋_GBK" w:cs="方正仿宋_GBK" w:hint="eastAsia"/>
          <w:spacing w:val="6"/>
        </w:rPr>
        <w:t>3分、社会效益指标1</w:t>
      </w:r>
      <w:r>
        <w:rPr>
          <w:rFonts w:ascii="方正仿宋_GBK" w:hAnsi="方正仿宋_GBK" w:cs="方正仿宋_GBK"/>
          <w:spacing w:val="6"/>
        </w:rPr>
        <w:t>5</w:t>
      </w:r>
      <w:r>
        <w:rPr>
          <w:rFonts w:ascii="方正仿宋_GBK" w:hAnsi="方正仿宋_GBK" w:cs="方正仿宋_GBK" w:hint="eastAsia"/>
          <w:spacing w:val="6"/>
        </w:rPr>
        <w:t>分、可持续影响指标</w:t>
      </w:r>
      <w:r>
        <w:rPr>
          <w:rFonts w:ascii="方正仿宋_GBK" w:hAnsi="方正仿宋_GBK" w:cs="方正仿宋_GBK"/>
          <w:spacing w:val="6"/>
        </w:rPr>
        <w:t>15</w:t>
      </w:r>
      <w:r>
        <w:rPr>
          <w:rFonts w:ascii="方正仿宋_GBK" w:hAnsi="方正仿宋_GBK" w:cs="方正仿宋_GBK" w:hint="eastAsia"/>
          <w:spacing w:val="6"/>
        </w:rPr>
        <w:t>分、满意度指标10分、预算资金执行率10分，满分100分。</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（2）绩效自评方法</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本次绩效自评采用比较法和综合分析法对项目资金的使用管理、项目产出、综合效益等进行评价。</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（3）绩效自评标准</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lastRenderedPageBreak/>
        <w:t>（4）绩效自评等级</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绩效自评总分值100分，根据评分结果，90（含）-100分为优、80（含）-90分为良、60（含）-80分为中、60分以下为差。</w:t>
      </w:r>
    </w:p>
    <w:p w:rsidR="00F94744" w:rsidRDefault="008C69F0">
      <w:pPr>
        <w:spacing w:line="560" w:lineRule="exact"/>
        <w:ind w:firstLine="664"/>
        <w:rPr>
          <w:rFonts w:eastAsia="方正黑体_GBK"/>
          <w:spacing w:val="6"/>
          <w:kern w:val="44"/>
        </w:rPr>
      </w:pPr>
      <w:r>
        <w:rPr>
          <w:rFonts w:eastAsia="方正黑体_GBK" w:hint="eastAsia"/>
          <w:spacing w:val="6"/>
          <w:kern w:val="44"/>
        </w:rPr>
        <w:t>三、绩效目标自评完成情况分析</w:t>
      </w:r>
    </w:p>
    <w:p w:rsidR="00F94744" w:rsidRDefault="008C69F0">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(一）资金投入情况分析</w:t>
      </w:r>
    </w:p>
    <w:p w:rsidR="00F94744" w:rsidRDefault="008C69F0">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1、项目资金到位情况分析</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w:t>
      </w:r>
      <w:r>
        <w:rPr>
          <w:rFonts w:ascii="方正仿宋_GBK" w:hAnsi="方正仿宋_GBK" w:cs="方正仿宋_GBK"/>
          <w:spacing w:val="6"/>
        </w:rPr>
        <w:t>项目预算安排</w:t>
      </w:r>
      <w:r>
        <w:rPr>
          <w:rFonts w:ascii="方正仿宋_GBK" w:hAnsi="方正仿宋_GBK" w:cs="方正仿宋_GBK" w:hint="eastAsia"/>
          <w:spacing w:val="6"/>
        </w:rPr>
        <w:t>资金</w:t>
      </w:r>
      <w:r>
        <w:rPr>
          <w:rFonts w:ascii="方正仿宋_GBK" w:hAnsi="方正仿宋_GBK" w:cs="方正仿宋_GBK"/>
          <w:spacing w:val="6"/>
        </w:rPr>
        <w:t>为315.64万元，</w:t>
      </w:r>
      <w:r>
        <w:rPr>
          <w:rFonts w:ascii="方正仿宋_GBK" w:hAnsi="方正仿宋_GBK" w:cs="方正仿宋_GBK" w:hint="eastAsia"/>
          <w:spacing w:val="6"/>
        </w:rPr>
        <w:t>均</w:t>
      </w:r>
      <w:r>
        <w:rPr>
          <w:rFonts w:ascii="仿宋" w:eastAsia="仿宋" w:hAnsi="仿宋" w:cs="仿宋" w:hint="eastAsia"/>
          <w:szCs w:val="32"/>
        </w:rPr>
        <w:t>为财政衔接推进乡村振兴补助资金</w:t>
      </w:r>
      <w:r>
        <w:rPr>
          <w:rFonts w:ascii="方正仿宋_GBK" w:hAnsi="方正仿宋_GBK" w:cs="方正仿宋_GBK" w:hint="eastAsia"/>
          <w:spacing w:val="6"/>
        </w:rPr>
        <w:t>。202</w:t>
      </w:r>
      <w:r>
        <w:rPr>
          <w:rFonts w:ascii="方正仿宋_GBK" w:hAnsi="方正仿宋_GBK" w:cs="方正仿宋_GBK"/>
          <w:spacing w:val="6"/>
        </w:rPr>
        <w:t>3</w:t>
      </w:r>
      <w:r>
        <w:rPr>
          <w:rFonts w:ascii="方正仿宋_GBK" w:hAnsi="方正仿宋_GBK" w:cs="方正仿宋_GBK" w:hint="eastAsia"/>
          <w:spacing w:val="6"/>
        </w:rPr>
        <w:t>年</w:t>
      </w:r>
      <w:r>
        <w:rPr>
          <w:rFonts w:ascii="方正仿宋_GBK" w:hAnsi="方正仿宋_GBK" w:cs="方正仿宋_GBK"/>
          <w:spacing w:val="6"/>
        </w:rPr>
        <w:t>实际收到预算资金315.64万元，预算资金到位率为</w:t>
      </w:r>
      <w:r>
        <w:rPr>
          <w:rFonts w:ascii="方正仿宋_GBK" w:hAnsi="方正仿宋_GBK" w:cs="方正仿宋_GBK" w:hint="eastAsia"/>
          <w:spacing w:val="6"/>
        </w:rPr>
        <w:t>100</w:t>
      </w:r>
      <w:r>
        <w:rPr>
          <w:rFonts w:ascii="方正仿宋_GBK" w:hAnsi="方正仿宋_GBK" w:cs="方正仿宋_GBK"/>
          <w:spacing w:val="6"/>
        </w:rPr>
        <w:t>%。</w:t>
      </w:r>
    </w:p>
    <w:p w:rsidR="00F94744" w:rsidRDefault="008C69F0">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2、项目资金执行情况分析</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本年实际支付金额</w:t>
      </w:r>
      <w:r>
        <w:rPr>
          <w:rFonts w:ascii="方正仿宋_GBK" w:hAnsi="方正仿宋_GBK" w:cs="方正仿宋_GBK"/>
          <w:spacing w:val="6"/>
        </w:rPr>
        <w:t>302.19</w:t>
      </w:r>
      <w:r>
        <w:rPr>
          <w:rFonts w:ascii="方正仿宋_GBK" w:hAnsi="方正仿宋_GBK" w:cs="方正仿宋_GBK" w:hint="eastAsia"/>
          <w:spacing w:val="6"/>
        </w:rPr>
        <w:t>万元，预算执行率</w:t>
      </w:r>
      <w:r>
        <w:rPr>
          <w:rFonts w:ascii="方正仿宋_GBK" w:hAnsi="方正仿宋_GBK" w:cs="方正仿宋_GBK"/>
          <w:spacing w:val="6"/>
        </w:rPr>
        <w:t>95.74%</w:t>
      </w:r>
      <w:r>
        <w:rPr>
          <w:rFonts w:ascii="方正仿宋_GBK" w:hAnsi="方正仿宋_GBK" w:cs="方正仿宋_GBK" w:hint="eastAsia"/>
          <w:spacing w:val="6"/>
        </w:rPr>
        <w:t>，该项目结转资金13.45万元，用于支付工程款和未支付的其他费用。</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预算资金执行情况指标分值为10分，实际得分为9.57分。</w:t>
      </w:r>
    </w:p>
    <w:p w:rsidR="00F94744" w:rsidRDefault="008C69F0">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3、项目资金管理情况分析</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在财务管理上强化责任意识，建立健全管理制度，包括会计人员集中核算工作管理制度、财务收支审批制度、财务稽核制度、财务牵制制度、会计主管岗位职责等制度规定，资金的拨付有完整的审批程序和手续，提高预算执行效率和资金使用效益。</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根据(关于印发《新疆维吾尔自治区财政衔接推进乡村</w:t>
      </w:r>
      <w:r>
        <w:rPr>
          <w:rFonts w:ascii="方正仿宋_GBK" w:hAnsi="方正仿宋_GBK" w:cs="方正仿宋_GBK" w:hint="eastAsia"/>
          <w:spacing w:val="6"/>
        </w:rPr>
        <w:lastRenderedPageBreak/>
        <w:t>振兴补助资金管理办法》的通知)（新财规〔2022〕11号），第八条“衔接资金支持的项目原则上要从项目库选择，且符合本办法要求，属于政府采购管理范围的项目，执行政府采购相关规定，村级微小型项目可按照村民民主议事方式直接委托村级组织自建自营。各地要加强衔接资金项目管理，落实绩效管理要求，全面推行公开公示制度”的规定，为保质保量按时完成该项目，实行目标管理责任制，明确领导小组各成员的职责，全面推行项目建设责任制、项目法人责任制，建立健全资产公开公示、定期巡查、绩效考核、结果反馈等检查机制。</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严格按照《关于印发&lt;新疆维吾尔自治区财政衔接推进乡村振兴补助资金管理办法&gt;的通知》、《喀什地区财政乡村振兴有效衔接资金</w:t>
      </w:r>
      <w:bookmarkStart w:id="2" w:name="_GoBack"/>
      <w:bookmarkEnd w:id="2"/>
      <w:r>
        <w:rPr>
          <w:rFonts w:ascii="方正仿宋_GBK" w:hAnsi="方正仿宋_GBK" w:cs="方正仿宋_GBK" w:hint="eastAsia"/>
          <w:spacing w:val="6"/>
        </w:rPr>
        <w:t>管理办法（试行）》等相关文件执行。项目实施单位依据项目计划和实施进度，提出支付申请并提供相关真实、合规的证明材料，制定资金使用计划，经审核后按照国库集中支付管理制度的规定和程序及时支付资金。项目资金从国库直接支付到乡村振兴有效衔接资金项目承担的企业。严格执行专款专用，杜绝挤占、挪用项目资金，严禁虚列支出、以拨代支虚增项目进度。对资金使用严格监管，防止资金使用不精准、虚报冒领。</w:t>
      </w:r>
    </w:p>
    <w:p w:rsidR="00F94744" w:rsidRDefault="008C69F0">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（二）绩效目标完成情况分析。</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1.本项目已设置年度绩效目标，具体内容为“本项目计划投资</w:t>
      </w:r>
      <w:r>
        <w:rPr>
          <w:rFonts w:ascii="方正仿宋_GBK" w:hAnsi="方正仿宋_GBK" w:cs="方正仿宋_GBK"/>
          <w:spacing w:val="6"/>
        </w:rPr>
        <w:t>315.64</w:t>
      </w:r>
      <w:r>
        <w:rPr>
          <w:rFonts w:ascii="方正仿宋_GBK" w:hAnsi="方正仿宋_GBK" w:cs="方正仿宋_GBK" w:hint="eastAsia"/>
          <w:spacing w:val="6"/>
        </w:rPr>
        <w:t>万元，为米夏乡9个村修建入户路29000平</w:t>
      </w:r>
      <w:r>
        <w:rPr>
          <w:rFonts w:ascii="方正仿宋_GBK" w:hAnsi="方正仿宋_GBK" w:cs="方正仿宋_GBK" w:hint="eastAsia"/>
          <w:spacing w:val="6"/>
        </w:rPr>
        <w:lastRenderedPageBreak/>
        <w:t>方米。通过该项目的建设使得原先门口土路出行不便的问题得以解决，从而提高村民生活质量，进而对当地的经济社会的发展长期发挥作用。预期受益群众满意度不低于95%。”</w:t>
      </w:r>
    </w:p>
    <w:p w:rsidR="00F94744" w:rsidRDefault="008C69F0">
      <w:pPr>
        <w:spacing w:line="560" w:lineRule="exact"/>
        <w:ind w:firstLine="664"/>
        <w:rPr>
          <w:rFonts w:ascii="方正仿宋_GBK" w:hAnsi="方正仿宋_GBK" w:cs="方正仿宋_GBK"/>
          <w:spacing w:val="6"/>
          <w:lang w:eastAsia="zh-Hans"/>
        </w:rPr>
      </w:pPr>
      <w:r>
        <w:rPr>
          <w:rFonts w:ascii="方正仿宋_GBK" w:hAnsi="方正仿宋_GBK" w:cs="方正仿宋_GBK" w:hint="eastAsia"/>
          <w:spacing w:val="6"/>
        </w:rPr>
        <w:t>2.本项目实际工作为：截至2023年12月31日，该项目总支出302.19万元，完成了米夏乡9个村27550平方米入户路建设，剩余54户1450平方米入户路预计2024年4月完成，受益群众满意度100%</w:t>
      </w:r>
      <w:r>
        <w:rPr>
          <w:rFonts w:ascii="方正仿宋_GBK" w:hAnsi="方正仿宋_GBK" w:cs="方正仿宋_GBK" w:hint="eastAsia"/>
          <w:spacing w:val="6"/>
          <w:lang w:eastAsia="zh-Hans"/>
        </w:rPr>
        <w:t>。</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3.</w:t>
      </w:r>
      <w:r>
        <w:rPr>
          <w:rFonts w:ascii="方正仿宋_GBK" w:hAnsi="方正仿宋_GBK" w:cs="方正仿宋_GBK" w:hint="eastAsia"/>
          <w:spacing w:val="6"/>
          <w:lang w:eastAsia="zh-Hans"/>
        </w:rPr>
        <w:t>经检查</w:t>
      </w:r>
      <w:r>
        <w:rPr>
          <w:rFonts w:ascii="方正仿宋_GBK" w:hAnsi="方正仿宋_GBK" w:cs="方正仿宋_GBK" w:hint="eastAsia"/>
          <w:spacing w:val="6"/>
        </w:rPr>
        <w:t>，我单位年初设置的</w:t>
      </w:r>
      <w:r>
        <w:rPr>
          <w:rFonts w:ascii="方正仿宋_GBK" w:hAnsi="方正仿宋_GBK" w:cs="方正仿宋_GBK" w:hint="eastAsia"/>
          <w:spacing w:val="6"/>
          <w:lang w:eastAsia="zh-Hans"/>
        </w:rPr>
        <w:t>《绩效目标申报表》，得出如下结论：</w:t>
      </w:r>
      <w:r>
        <w:rPr>
          <w:rFonts w:ascii="方正仿宋_GBK" w:hAnsi="方正仿宋_GBK" w:cs="方正仿宋_GBK" w:hint="eastAsia"/>
          <w:spacing w:val="6"/>
        </w:rPr>
        <w:t>本项目共设置一级指标3个，二级指标7个，三级指标</w:t>
      </w:r>
      <w:r>
        <w:rPr>
          <w:rFonts w:ascii="方正仿宋_GBK" w:hAnsi="方正仿宋_GBK" w:cs="方正仿宋_GBK"/>
          <w:spacing w:val="6"/>
        </w:rPr>
        <w:t>11</w:t>
      </w:r>
      <w:r>
        <w:rPr>
          <w:rFonts w:ascii="方正仿宋_GBK" w:hAnsi="方正仿宋_GBK" w:cs="方正仿宋_GBK" w:hint="eastAsia"/>
          <w:spacing w:val="6"/>
        </w:rPr>
        <w:t>个，</w:t>
      </w:r>
      <w:r>
        <w:rPr>
          <w:rFonts w:ascii="方正仿宋_GBK" w:hAnsi="方正仿宋_GBK" w:cs="方正仿宋_GBK" w:hint="eastAsia"/>
          <w:spacing w:val="6"/>
          <w:lang w:eastAsia="zh-Hans"/>
        </w:rPr>
        <w:t>定量指标</w:t>
      </w:r>
      <w:r>
        <w:rPr>
          <w:rFonts w:ascii="方正仿宋_GBK" w:hAnsi="方正仿宋_GBK" w:cs="方正仿宋_GBK" w:hint="eastAsia"/>
          <w:spacing w:val="6"/>
        </w:rPr>
        <w:t>9</w:t>
      </w:r>
      <w:r>
        <w:rPr>
          <w:rFonts w:ascii="方正仿宋_GBK" w:hAnsi="方正仿宋_GBK" w:cs="方正仿宋_GBK" w:hint="eastAsia"/>
          <w:spacing w:val="6"/>
          <w:lang w:eastAsia="zh-Hans"/>
        </w:rPr>
        <w:t>个，定性指标</w:t>
      </w:r>
      <w:r>
        <w:rPr>
          <w:rFonts w:ascii="方正仿宋_GBK" w:hAnsi="方正仿宋_GBK" w:cs="方正仿宋_GBK" w:hint="eastAsia"/>
          <w:spacing w:val="6"/>
        </w:rPr>
        <w:t>2</w:t>
      </w:r>
      <w:r>
        <w:rPr>
          <w:rFonts w:ascii="方正仿宋_GBK" w:hAnsi="方正仿宋_GBK" w:cs="方正仿宋_GBK" w:hint="eastAsia"/>
          <w:spacing w:val="6"/>
          <w:lang w:eastAsia="zh-Hans"/>
        </w:rPr>
        <w:t>个，指标量化率为</w:t>
      </w:r>
      <w:r>
        <w:rPr>
          <w:rFonts w:ascii="方正仿宋_GBK" w:hAnsi="方正仿宋_GBK" w:cs="方正仿宋_GBK" w:hint="eastAsia"/>
          <w:spacing w:val="6"/>
        </w:rPr>
        <w:t>81.82%；综上所述本项目所设置绩效目标合理，绩效指标明确。</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本项目实际已完成三级指标7个，指标完成率为63.64%。指标完成情况分析如下：</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①产出指标完成情况分析</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a、项目完成数量</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“项目建设惠及村（个）”指标，指标标杆值为等于9个村，指标完成值为</w:t>
      </w:r>
      <w:r>
        <w:rPr>
          <w:rFonts w:ascii="方正仿宋_GBK" w:hAnsi="方正仿宋_GBK" w:cs="方正仿宋_GBK"/>
          <w:spacing w:val="6"/>
        </w:rPr>
        <w:t>9</w:t>
      </w:r>
      <w:r>
        <w:rPr>
          <w:rFonts w:ascii="方正仿宋_GBK" w:hAnsi="方正仿宋_GBK" w:cs="方正仿宋_GBK" w:hint="eastAsia"/>
          <w:spacing w:val="6"/>
        </w:rPr>
        <w:t>个村，指标完成率为100%，指标确定依据为项目可行性研究报告、现场勘察照片，该指标分值为6分，实际得分为6分；</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“改建入户路面积（平方米）”指标，指标标杆值为等于2</w:t>
      </w:r>
      <w:r>
        <w:rPr>
          <w:rFonts w:ascii="方正仿宋_GBK" w:hAnsi="方正仿宋_GBK" w:cs="方正仿宋_GBK"/>
          <w:spacing w:val="6"/>
        </w:rPr>
        <w:t>9000</w:t>
      </w:r>
      <w:r>
        <w:rPr>
          <w:rFonts w:ascii="方正仿宋_GBK" w:hAnsi="方正仿宋_GBK" w:cs="方正仿宋_GBK" w:hint="eastAsia"/>
          <w:spacing w:val="6"/>
        </w:rPr>
        <w:t>平方米，指标完成值为</w:t>
      </w:r>
      <w:r>
        <w:rPr>
          <w:rFonts w:ascii="方正仿宋_GBK" w:hAnsi="方正仿宋_GBK" w:cs="方正仿宋_GBK"/>
          <w:spacing w:val="6"/>
        </w:rPr>
        <w:t>27550</w:t>
      </w:r>
      <w:r>
        <w:rPr>
          <w:rFonts w:ascii="方正仿宋_GBK" w:hAnsi="方正仿宋_GBK" w:cs="方正仿宋_GBK" w:hint="eastAsia"/>
          <w:spacing w:val="6"/>
        </w:rPr>
        <w:t>平方米，指标完成率为95%，指标确定依据为工程进度报告、工程量清单、现场</w:t>
      </w:r>
      <w:r>
        <w:rPr>
          <w:rFonts w:ascii="方正仿宋_GBK" w:hAnsi="方正仿宋_GBK" w:cs="方正仿宋_GBK" w:hint="eastAsia"/>
          <w:spacing w:val="6"/>
        </w:rPr>
        <w:lastRenderedPageBreak/>
        <w:t>勘察照片，该指标分值为7分，实际得分为6.65分。</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b、项目完成质量</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“项目（工程）验收合格率（%）”指标，指标标杆值为等于100%，项目还未完工，还未进行验收，指标完成值为0%，指标完成率为0%。该指标分值为13分，实际得分为0分。</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c、项目完成时效</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“项目开工时间”指标，指标标杆值为</w:t>
      </w:r>
      <w:r>
        <w:rPr>
          <w:rFonts w:ascii="方正仿宋_GBK" w:hAnsi="方正仿宋_GBK" w:cs="方正仿宋_GBK"/>
          <w:spacing w:val="6"/>
        </w:rPr>
        <w:t>2023</w:t>
      </w:r>
      <w:r>
        <w:rPr>
          <w:rFonts w:ascii="方正仿宋_GBK" w:hAnsi="方正仿宋_GBK" w:cs="方正仿宋_GBK" w:hint="eastAsia"/>
          <w:spacing w:val="6"/>
        </w:rPr>
        <w:t>年1</w:t>
      </w:r>
      <w:r>
        <w:rPr>
          <w:rFonts w:ascii="方正仿宋_GBK" w:hAnsi="方正仿宋_GBK" w:cs="方正仿宋_GBK"/>
          <w:spacing w:val="6"/>
        </w:rPr>
        <w:t>1</w:t>
      </w:r>
      <w:r>
        <w:rPr>
          <w:rFonts w:ascii="方正仿宋_GBK" w:hAnsi="方正仿宋_GBK" w:cs="方正仿宋_GBK" w:hint="eastAsia"/>
          <w:spacing w:val="6"/>
        </w:rPr>
        <w:t>月，指标完成值为</w:t>
      </w:r>
      <w:r>
        <w:rPr>
          <w:rFonts w:ascii="方正仿宋_GBK" w:hAnsi="方正仿宋_GBK" w:cs="方正仿宋_GBK"/>
          <w:spacing w:val="6"/>
        </w:rPr>
        <w:t>2023</w:t>
      </w:r>
      <w:r>
        <w:rPr>
          <w:rFonts w:ascii="方正仿宋_GBK" w:hAnsi="方正仿宋_GBK" w:cs="方正仿宋_GBK" w:hint="eastAsia"/>
          <w:spacing w:val="6"/>
        </w:rPr>
        <w:t>年1</w:t>
      </w:r>
      <w:r>
        <w:rPr>
          <w:rFonts w:ascii="方正仿宋_GBK" w:hAnsi="方正仿宋_GBK" w:cs="方正仿宋_GBK"/>
          <w:spacing w:val="6"/>
        </w:rPr>
        <w:t>1</w:t>
      </w:r>
      <w:r>
        <w:rPr>
          <w:rFonts w:ascii="方正仿宋_GBK" w:hAnsi="方正仿宋_GBK" w:cs="方正仿宋_GBK" w:hint="eastAsia"/>
          <w:spacing w:val="6"/>
        </w:rPr>
        <w:t>月，指标完成率为1</w:t>
      </w:r>
      <w:r>
        <w:rPr>
          <w:rFonts w:ascii="方正仿宋_GBK" w:hAnsi="方正仿宋_GBK" w:cs="方正仿宋_GBK"/>
          <w:spacing w:val="6"/>
        </w:rPr>
        <w:t>00%</w:t>
      </w:r>
      <w:r>
        <w:rPr>
          <w:rFonts w:ascii="方正仿宋_GBK" w:hAnsi="方正仿宋_GBK" w:cs="方正仿宋_GBK" w:hint="eastAsia"/>
          <w:spacing w:val="6"/>
        </w:rPr>
        <w:t>。指标完成依据为项目开工报告。该指标分值为3分，实际得分为3分；</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“项目完工时间”指标，指标标杆值为</w:t>
      </w:r>
      <w:r>
        <w:rPr>
          <w:rFonts w:ascii="方正仿宋_GBK" w:hAnsi="方正仿宋_GBK" w:cs="方正仿宋_GBK"/>
          <w:spacing w:val="6"/>
        </w:rPr>
        <w:t>2023</w:t>
      </w:r>
      <w:r>
        <w:rPr>
          <w:rFonts w:ascii="方正仿宋_GBK" w:hAnsi="方正仿宋_GBK" w:cs="方正仿宋_GBK" w:hint="eastAsia"/>
          <w:spacing w:val="6"/>
        </w:rPr>
        <w:t>年1</w:t>
      </w:r>
      <w:r>
        <w:rPr>
          <w:rFonts w:ascii="方正仿宋_GBK" w:hAnsi="方正仿宋_GBK" w:cs="方正仿宋_GBK"/>
          <w:spacing w:val="6"/>
        </w:rPr>
        <w:t>2</w:t>
      </w:r>
      <w:r>
        <w:rPr>
          <w:rFonts w:ascii="方正仿宋_GBK" w:hAnsi="方正仿宋_GBK" w:cs="方正仿宋_GBK" w:hint="eastAsia"/>
          <w:spacing w:val="6"/>
        </w:rPr>
        <w:t>月，截至自评日项目还未完工，指标完成值为0，指标完成率为0%。该指标分值为4分，实际得分为0分；</w:t>
      </w:r>
    </w:p>
    <w:p w:rsidR="00F94744" w:rsidRDefault="008C69F0">
      <w:pPr>
        <w:spacing w:line="560" w:lineRule="exact"/>
        <w:ind w:firstLineChars="150" w:firstLine="498"/>
        <w:rPr>
          <w:rFonts w:ascii="方正仿宋_GBK" w:hAnsi="方正仿宋_GBK" w:cs="方正仿宋_GBK"/>
          <w:spacing w:val="6"/>
        </w:rPr>
      </w:pPr>
      <w:r>
        <w:rPr>
          <w:rFonts w:ascii="方正仿宋_GBK" w:hAnsi="方正仿宋_GBK" w:cs="方正仿宋_GBK" w:hint="eastAsia"/>
          <w:spacing w:val="6"/>
        </w:rPr>
        <w:t>“项目资金支付及时率（%）”指标，指标标杆值为等于100%，指标完成值为</w:t>
      </w:r>
      <w:r>
        <w:rPr>
          <w:rFonts w:ascii="方正仿宋_GBK" w:hAnsi="方正仿宋_GBK" w:cs="方正仿宋_GBK"/>
          <w:spacing w:val="6"/>
        </w:rPr>
        <w:t>100</w:t>
      </w:r>
      <w:r>
        <w:rPr>
          <w:rFonts w:ascii="方正仿宋_GBK" w:hAnsi="方正仿宋_GBK" w:cs="方正仿宋_GBK" w:hint="eastAsia"/>
          <w:spacing w:val="6"/>
        </w:rPr>
        <w:t>%，指标完成率为</w:t>
      </w:r>
      <w:r>
        <w:rPr>
          <w:rFonts w:ascii="方正仿宋_GBK" w:hAnsi="方正仿宋_GBK" w:cs="方正仿宋_GBK"/>
          <w:spacing w:val="6"/>
        </w:rPr>
        <w:t>100</w:t>
      </w:r>
      <w:r>
        <w:rPr>
          <w:rFonts w:ascii="方正仿宋_GBK" w:hAnsi="方正仿宋_GBK" w:cs="方正仿宋_GBK" w:hint="eastAsia"/>
          <w:spacing w:val="6"/>
        </w:rPr>
        <w:t>%。指标确定依据项目支出凭证、资金支付台账、工程形象进度描述表。该指标分值为4分，实际得分为4分。</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d、项目成本节约情况</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“建筑工程施工费（万元）”指标，指标标杆值为小于等于291.45万元，实际完成值为</w:t>
      </w:r>
      <w:r>
        <w:rPr>
          <w:rFonts w:ascii="方正仿宋_GBK" w:hAnsi="方正仿宋_GBK" w:cs="方正仿宋_GBK"/>
          <w:spacing w:val="6"/>
        </w:rPr>
        <w:t>282.71</w:t>
      </w:r>
      <w:r>
        <w:rPr>
          <w:rFonts w:ascii="方正仿宋_GBK" w:hAnsi="方正仿宋_GBK" w:cs="方正仿宋_GBK" w:hint="eastAsia"/>
          <w:spacing w:val="6"/>
        </w:rPr>
        <w:t>万元，指标完成依据为项目资金台账及支付凭证。指标完成率为100%。该指标分值为7分，实际得分为7分；</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lastRenderedPageBreak/>
        <w:t>“项目前期费（万元）”指标，指标标杆值为小于等于</w:t>
      </w:r>
      <w:r>
        <w:rPr>
          <w:rFonts w:ascii="方正仿宋_GBK" w:hAnsi="方正仿宋_GBK" w:cs="方正仿宋_GBK"/>
          <w:spacing w:val="6"/>
        </w:rPr>
        <w:t>24.19</w:t>
      </w:r>
      <w:r>
        <w:rPr>
          <w:rFonts w:ascii="方正仿宋_GBK" w:hAnsi="方正仿宋_GBK" w:cs="方正仿宋_GBK" w:hint="eastAsia"/>
          <w:spacing w:val="6"/>
        </w:rPr>
        <w:t>万元，实际完成值为</w:t>
      </w:r>
      <w:r>
        <w:rPr>
          <w:rFonts w:ascii="方正仿宋_GBK" w:hAnsi="方正仿宋_GBK" w:cs="方正仿宋_GBK"/>
          <w:spacing w:val="6"/>
        </w:rPr>
        <w:t>19.48</w:t>
      </w:r>
      <w:r>
        <w:rPr>
          <w:rFonts w:ascii="方正仿宋_GBK" w:hAnsi="方正仿宋_GBK" w:cs="方正仿宋_GBK" w:hint="eastAsia"/>
          <w:spacing w:val="6"/>
        </w:rPr>
        <w:t>万元，指标完成依据为项目资金台账及支付凭证。指标完成率为100%。该指标分值为6分，实际得分为6分。</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②效益指标完成情况分析</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spacing w:val="6"/>
        </w:rPr>
        <w:t>a</w:t>
      </w:r>
      <w:r>
        <w:rPr>
          <w:rFonts w:ascii="方正仿宋_GBK" w:hAnsi="方正仿宋_GBK" w:cs="方正仿宋_GBK" w:hint="eastAsia"/>
          <w:spacing w:val="6"/>
        </w:rPr>
        <w:t>、项目实施的社会效益分析</w:t>
      </w:r>
    </w:p>
    <w:p w:rsidR="00F94744" w:rsidRDefault="008C69F0" w:rsidP="00B61125">
      <w:pPr>
        <w:spacing w:line="560" w:lineRule="exact"/>
        <w:ind w:firstLineChars="150" w:firstLine="498"/>
        <w:rPr>
          <w:rFonts w:ascii="方正仿宋_GBK" w:hAnsi="方正仿宋_GBK" w:cs="方正仿宋_GBK"/>
          <w:spacing w:val="6"/>
        </w:rPr>
      </w:pPr>
      <w:r>
        <w:rPr>
          <w:rFonts w:ascii="方正仿宋_GBK" w:hAnsi="方正仿宋_GBK" w:cs="方正仿宋_GBK" w:hint="eastAsia"/>
          <w:spacing w:val="6"/>
        </w:rPr>
        <w:t>“受益群众户数（户）”指标，指标标杆值为大于等于</w:t>
      </w:r>
      <w:r>
        <w:rPr>
          <w:rFonts w:ascii="方正仿宋_GBK" w:hAnsi="方正仿宋_GBK" w:cs="方正仿宋_GBK"/>
          <w:spacing w:val="6"/>
        </w:rPr>
        <w:t>1089</w:t>
      </w:r>
      <w:r>
        <w:rPr>
          <w:rFonts w:ascii="方正仿宋_GBK" w:hAnsi="方正仿宋_GBK" w:cs="方正仿宋_GBK" w:hint="eastAsia"/>
          <w:spacing w:val="6"/>
        </w:rPr>
        <w:t>户，实际完成值为1035户，指标完成率为95.04%。指标确定依据为受益户统计表、工程进度报告，该指标分值为15分，实际得分为14.25分。</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c、项目实施的可持续影响分析</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“工程设计使用年限（年）”指标，指标标杆值为大于等于</w:t>
      </w:r>
      <w:r>
        <w:rPr>
          <w:rFonts w:ascii="方正仿宋_GBK" w:hAnsi="方正仿宋_GBK" w:cs="方正仿宋_GBK"/>
          <w:spacing w:val="6"/>
        </w:rPr>
        <w:t>10</w:t>
      </w:r>
      <w:r>
        <w:rPr>
          <w:rFonts w:ascii="方正仿宋_GBK" w:hAnsi="方正仿宋_GBK" w:cs="方正仿宋_GBK" w:hint="eastAsia"/>
          <w:spacing w:val="6"/>
        </w:rPr>
        <w:t>年，指标完成值为</w:t>
      </w:r>
      <w:r>
        <w:rPr>
          <w:rFonts w:ascii="方正仿宋_GBK" w:hAnsi="方正仿宋_GBK" w:cs="方正仿宋_GBK"/>
          <w:spacing w:val="6"/>
        </w:rPr>
        <w:t>10</w:t>
      </w:r>
      <w:r>
        <w:rPr>
          <w:rFonts w:ascii="方正仿宋_GBK" w:hAnsi="方正仿宋_GBK" w:cs="方正仿宋_GBK" w:hint="eastAsia"/>
          <w:spacing w:val="6"/>
        </w:rPr>
        <w:t>年，指标完成率为100%，指标确定依据为可行性研究报告，指标分值为</w:t>
      </w:r>
      <w:r>
        <w:rPr>
          <w:rFonts w:ascii="方正仿宋_GBK" w:hAnsi="方正仿宋_GBK" w:cs="方正仿宋_GBK"/>
          <w:spacing w:val="6"/>
        </w:rPr>
        <w:t>15</w:t>
      </w:r>
      <w:r>
        <w:rPr>
          <w:rFonts w:ascii="方正仿宋_GBK" w:hAnsi="方正仿宋_GBK" w:cs="方正仿宋_GBK" w:hint="eastAsia"/>
          <w:spacing w:val="6"/>
        </w:rPr>
        <w:t>分，实际得分为</w:t>
      </w:r>
      <w:r>
        <w:rPr>
          <w:rFonts w:ascii="方正仿宋_GBK" w:hAnsi="方正仿宋_GBK" w:cs="方正仿宋_GBK"/>
          <w:spacing w:val="6"/>
        </w:rPr>
        <w:t>15</w:t>
      </w:r>
      <w:r>
        <w:rPr>
          <w:rFonts w:ascii="方正仿宋_GBK" w:hAnsi="方正仿宋_GBK" w:cs="方正仿宋_GBK" w:hint="eastAsia"/>
          <w:spacing w:val="6"/>
        </w:rPr>
        <w:t>分。</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lang w:eastAsia="zh-Hans"/>
        </w:rPr>
        <w:t>③</w:t>
      </w:r>
      <w:r>
        <w:rPr>
          <w:rFonts w:ascii="方正仿宋_GBK" w:hAnsi="方正仿宋_GBK" w:cs="方正仿宋_GBK" w:hint="eastAsia"/>
          <w:spacing w:val="6"/>
        </w:rPr>
        <w:t>满意度指标完成情况分析</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“受益群众满意度（%）”指标，指标标杆值为大于等于95%，实际完成值为100%，指标确定依据为项目的调查问卷。指标完成率为100%。该指标分值为10分，实际得分为10分。</w:t>
      </w:r>
    </w:p>
    <w:p w:rsidR="00F94744" w:rsidRDefault="008C69F0">
      <w:pPr>
        <w:spacing w:line="560" w:lineRule="exact"/>
        <w:ind w:firstLine="664"/>
        <w:rPr>
          <w:rFonts w:eastAsia="方正黑体_GBK"/>
          <w:spacing w:val="6"/>
          <w:kern w:val="44"/>
        </w:rPr>
      </w:pPr>
      <w:r>
        <w:rPr>
          <w:rFonts w:eastAsia="方正黑体_GBK" w:hint="eastAsia"/>
          <w:spacing w:val="6"/>
          <w:kern w:val="44"/>
        </w:rPr>
        <w:t>四、偏离绩效目标的原因和下一步改进措施</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“改建入户路面积（平方米）”指标，指标标杆值为等于29000平方米，指标完成值为27550平方米，原因：因冬</w:t>
      </w:r>
      <w:r>
        <w:rPr>
          <w:rFonts w:ascii="方正仿宋_GBK" w:hAnsi="方正仿宋_GBK" w:cs="方正仿宋_GBK" w:hint="eastAsia"/>
          <w:spacing w:val="6"/>
        </w:rPr>
        <w:lastRenderedPageBreak/>
        <w:t>季天气寒冷，工程施工进度缓慢，未及时完工，预计完工时间2024年4月。采取的措施：督促施工单位加快施工进度，尽快完工</w:t>
      </w:r>
      <w:r w:rsidR="00B61125">
        <w:rPr>
          <w:rFonts w:ascii="方正仿宋_GBK" w:hAnsi="方正仿宋_GBK" w:cs="方正仿宋_GBK" w:hint="eastAsia"/>
          <w:spacing w:val="6"/>
        </w:rPr>
        <w:t>；</w:t>
      </w:r>
    </w:p>
    <w:p w:rsidR="00F94744" w:rsidRDefault="008C69F0">
      <w:pPr>
        <w:spacing w:line="560" w:lineRule="exact"/>
        <w:ind w:firstLineChars="100" w:firstLine="332"/>
        <w:rPr>
          <w:rFonts w:ascii="方正仿宋_GBK" w:hAnsi="方正仿宋_GBK" w:cs="方正仿宋_GBK"/>
          <w:spacing w:val="6"/>
        </w:rPr>
      </w:pPr>
      <w:r>
        <w:rPr>
          <w:rFonts w:ascii="方正仿宋_GBK" w:hAnsi="方正仿宋_GBK" w:cs="方正仿宋_GBK" w:hint="eastAsia"/>
          <w:spacing w:val="6"/>
        </w:rPr>
        <w:t xml:space="preserve"> “项目（工程）验收合格率（%）”指标，指标标杆值为等于100%，指标完成值为0%，原因：因冬季天气寒冷，工程施工进度缓慢，未及时完工，还未进行验收，预计完工时间2024年4月。采取的措施：督促施工单位加快施工进度，尽快完工</w:t>
      </w:r>
      <w:r w:rsidR="00B61125">
        <w:rPr>
          <w:rFonts w:ascii="方正仿宋_GBK" w:hAnsi="方正仿宋_GBK" w:cs="方正仿宋_GBK" w:hint="eastAsia"/>
          <w:spacing w:val="6"/>
        </w:rPr>
        <w:t>；</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“项目完工时间”指标，指标标杆值为2023年12月，指标完成值为0，原因：因冬季天气寒冷，工程施工进度缓慢，未及时完工，预计完工时间2024年4月。采取的措施：督促施工单位加快施工进度，尽快完工</w:t>
      </w:r>
      <w:r w:rsidR="00B61125">
        <w:rPr>
          <w:rFonts w:ascii="方正仿宋_GBK" w:hAnsi="方正仿宋_GBK" w:cs="方正仿宋_GBK" w:hint="eastAsia"/>
          <w:spacing w:val="6"/>
        </w:rPr>
        <w:t>；</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受益群众户数（户）”指标，指标标杆值为大于等于1089户，实际完成值为1035户，原因：因冬季天气寒冷，工程施工进度缓慢，剩余54户入户路未及时完工，预计完工时间2024年4月。采取的措施：督促施工单位加快施工进度，尽快完工。</w:t>
      </w:r>
    </w:p>
    <w:p w:rsidR="00F94744" w:rsidRDefault="008C69F0">
      <w:pPr>
        <w:spacing w:line="560" w:lineRule="exact"/>
        <w:ind w:firstLine="664"/>
        <w:rPr>
          <w:rFonts w:eastAsia="方正黑体_GBK"/>
          <w:spacing w:val="6"/>
          <w:kern w:val="44"/>
        </w:rPr>
      </w:pPr>
      <w:r>
        <w:rPr>
          <w:rFonts w:eastAsia="方正黑体_GBK" w:hint="eastAsia"/>
          <w:spacing w:val="6"/>
          <w:kern w:val="44"/>
        </w:rPr>
        <w:t>五、绩效自评结果拟应用和公开情况</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项目实施后，使得村民原先门口土路出行不便的问题得到了解决，提高村民生活质量，进而促进了当地的经济社会的发展。本次评价通过文件研读、实地调研、数据采集、问卷调查等方式，全面了解伽师县米夏乡2023年入户路建设项目资金的使用效率和效果，项目自评得分为81.90分，评</w:t>
      </w:r>
      <w:r>
        <w:rPr>
          <w:rFonts w:ascii="方正仿宋_GBK" w:hAnsi="方正仿宋_GBK" w:cs="方正仿宋_GBK" w:hint="eastAsia"/>
          <w:spacing w:val="6"/>
        </w:rPr>
        <w:lastRenderedPageBreak/>
        <w:t>价等级为良。</w:t>
      </w:r>
    </w:p>
    <w:p w:rsidR="00F94744" w:rsidRDefault="008C69F0">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（一）对绩效自评结果拟应用情况进行说明</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评价工作结束后，我单位以本次绩效自评为契机，建立健全预算项目管理制度，合理设置内部管理机构和岗位，明确职责权限，明确业务各环节的工作流程、时间要求、审批权限等，明确单位内部各个业务的归口管理责任单位，加强对政府采购业务预算与计划的管理，建立预算编制、政府采购和资产管理等部门（岗位）间的沟通协调机制，提升编制预算的计划性、科学性和规范性，强化预算绩效意识。</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其次，我单位将积极推进评价结果和评价报告等绩效信息的公开。按照政府信息公开有关规定，配合伽师县财政局将本次绩效评价的结果信息进行公开，加强社会和舆论监督，提高财政资金使用透明度。</w:t>
      </w:r>
    </w:p>
    <w:p w:rsidR="00F94744" w:rsidRDefault="008C69F0">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（二）对项目、绩效公告公示情况进行说明</w:t>
      </w:r>
    </w:p>
    <w:p w:rsidR="00F94744" w:rsidRDefault="008C69F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按照《国务院办公厅关于印发2017年政务公开工作要点的通知》（国办发〔2017〕24号）、《新疆维吾尔自治区财政衔接推进乡村振兴补助资金管理办法》（新财规〔2021〕11号）文件要求，经批准后，由伽师县财政局绩效股核对本项目资金及建设内容并对项目绩效情况在伽师县人民政府网（http://www.jiashi.gov.cn/）进行公开。项目实施前在相关乡镇进行张榜公开，接受社会监督。</w:t>
      </w:r>
    </w:p>
    <w:p w:rsidR="00F94744" w:rsidRDefault="00F94744">
      <w:pPr>
        <w:spacing w:line="560" w:lineRule="exact"/>
        <w:ind w:firstLine="664"/>
        <w:rPr>
          <w:rFonts w:ascii="方正仿宋_GBK" w:hAnsi="方正仿宋_GBK" w:cs="方正仿宋_GBK"/>
          <w:spacing w:val="6"/>
        </w:rPr>
      </w:pPr>
    </w:p>
    <w:p w:rsidR="00F94744" w:rsidRDefault="00F94744">
      <w:pPr>
        <w:spacing w:line="560" w:lineRule="exact"/>
        <w:ind w:firstLine="664"/>
        <w:rPr>
          <w:rFonts w:ascii="方正仿宋_GBK" w:hAnsi="方正仿宋_GBK" w:cs="方正仿宋_GBK"/>
          <w:spacing w:val="6"/>
        </w:rPr>
      </w:pPr>
    </w:p>
    <w:sectPr w:rsidR="00F94744">
      <w:footerReference w:type="default" r:id="rId16"/>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6384" w:rsidRDefault="00BE6384" w:rsidP="00B61125">
      <w:pPr>
        <w:spacing w:line="240" w:lineRule="auto"/>
        <w:ind w:firstLine="640"/>
      </w:pPr>
      <w:r>
        <w:separator/>
      </w:r>
    </w:p>
  </w:endnote>
  <w:endnote w:type="continuationSeparator" w:id="0">
    <w:p w:rsidR="00BE6384" w:rsidRDefault="00BE6384" w:rsidP="00B61125">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DejaVu Sans">
    <w:altName w:val="Times New Roman"/>
    <w:charset w:val="00"/>
    <w:family w:val="roman"/>
    <w:pitch w:val="default"/>
    <w:sig w:usb0="00000000" w:usb1="00000000" w:usb2="00000008"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 w:name="HYb2gj">
    <w:altName w:val="宋体"/>
    <w:charset w:val="86"/>
    <w:family w:val="modern"/>
    <w:pitch w:val="default"/>
    <w:sig w:usb0="00000000" w:usb1="0000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方正小标宋_GBK">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大标宋简体">
    <w:altName w:val="微软雅黑"/>
    <w:charset w:val="86"/>
    <w:family w:val="auto"/>
    <w:pitch w:val="default"/>
    <w:sig w:usb0="00000000" w:usb1="00000000" w:usb2="00000000" w:usb3="00000000" w:csb0="00040000"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楷体_GBK">
    <w:panose1 w:val="03000509000000000000"/>
    <w:charset w:val="86"/>
    <w:family w:val="script"/>
    <w:pitch w:val="fixed"/>
    <w:sig w:usb0="00000001" w:usb1="080E0000" w:usb2="00000010" w:usb3="00000000" w:csb0="00040000" w:csb1="00000000"/>
  </w:font>
  <w:font w:name="方正楷体简体">
    <w:altName w:val="宋体"/>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744" w:rsidRDefault="00F94744">
    <w:pPr>
      <w:pStyle w:val="a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8607991"/>
      <w:docPartObj>
        <w:docPartGallery w:val="Page Numbers (Bottom of Page)"/>
        <w:docPartUnique/>
      </w:docPartObj>
    </w:sdtPr>
    <w:sdtEndPr/>
    <w:sdtContent>
      <w:p w:rsidR="00AB25A5" w:rsidRDefault="00AB25A5" w:rsidP="00AB25A5">
        <w:pPr>
          <w:pStyle w:val="a4"/>
          <w:ind w:firstLine="360"/>
          <w:jc w:val="center"/>
        </w:pPr>
        <w:r>
          <w:fldChar w:fldCharType="begin"/>
        </w:r>
        <w:r>
          <w:instrText>PAGE   \* MERGEFORMAT</w:instrText>
        </w:r>
        <w:r>
          <w:fldChar w:fldCharType="separate"/>
        </w:r>
        <w:r w:rsidRPr="00AB25A5">
          <w:rPr>
            <w:noProof/>
            <w:lang w:val="zh-CN"/>
          </w:rPr>
          <w:t>1</w:t>
        </w:r>
        <w:r>
          <w:fldChar w:fldCharType="end"/>
        </w:r>
      </w:p>
    </w:sdtContent>
  </w:sdt>
  <w:p w:rsidR="00F94744" w:rsidRDefault="00F94744">
    <w:pPr>
      <w:pStyle w:val="a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744" w:rsidRDefault="00F94744">
    <w:pPr>
      <w:pStyle w:val="a4"/>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6281062"/>
      <w:docPartObj>
        <w:docPartGallery w:val="AutoText"/>
      </w:docPartObj>
    </w:sdtPr>
    <w:sdtEndPr/>
    <w:sdtContent>
      <w:p w:rsidR="00F94744" w:rsidRDefault="008C69F0">
        <w:pPr>
          <w:pStyle w:val="a4"/>
          <w:ind w:firstLine="360"/>
          <w:jc w:val="center"/>
        </w:pPr>
        <w:r>
          <w:fldChar w:fldCharType="begin"/>
        </w:r>
        <w:r>
          <w:instrText>PAGE   \* MERGEFORMAT</w:instrText>
        </w:r>
        <w:r>
          <w:fldChar w:fldCharType="separate"/>
        </w:r>
        <w:r w:rsidR="00250343" w:rsidRPr="00250343">
          <w:rPr>
            <w:noProof/>
            <w:lang w:val="zh-CN"/>
          </w:rPr>
          <w:t>7</w:t>
        </w:r>
        <w:r>
          <w:fldChar w:fldCharType="end"/>
        </w:r>
      </w:p>
    </w:sdtContent>
  </w:sdt>
  <w:p w:rsidR="00F94744" w:rsidRDefault="00F94744">
    <w:pPr>
      <w:pStyle w:val="a4"/>
      <w:ind w:firstLine="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6384" w:rsidRDefault="00BE6384" w:rsidP="00B61125">
      <w:pPr>
        <w:spacing w:line="240" w:lineRule="auto"/>
        <w:ind w:firstLine="640"/>
      </w:pPr>
      <w:r>
        <w:separator/>
      </w:r>
    </w:p>
  </w:footnote>
  <w:footnote w:type="continuationSeparator" w:id="0">
    <w:p w:rsidR="00BE6384" w:rsidRDefault="00BE6384" w:rsidP="00B61125">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744" w:rsidRDefault="00F94744">
    <w:pPr>
      <w:pStyle w:val="a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744" w:rsidRDefault="00F94744">
    <w:pPr>
      <w:pStyle w:val="a5"/>
      <w:pBdr>
        <w:bottom w:val="none" w:sz="0" w:space="0" w:color="auto"/>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744" w:rsidRPr="00AB25A5" w:rsidRDefault="00F94744" w:rsidP="00AB25A5">
    <w:pPr>
      <w:ind w:left="640" w:firstLineChars="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19151F4"/>
    <w:multiLevelType w:val="singleLevel"/>
    <w:tmpl w:val="F19151F4"/>
    <w:lvl w:ilvl="0">
      <w:start w:val="1"/>
      <w:numFmt w:val="chineseCounting"/>
      <w:pStyle w:val="2"/>
      <w:suff w:val="nothing"/>
      <w:lvlText w:val="（%1）"/>
      <w:lvlJc w:val="left"/>
      <w:pPr>
        <w:ind w:left="-401" w:firstLine="420"/>
      </w:pPr>
      <w:rPr>
        <w:rFonts w:hint="eastAsia"/>
      </w:rPr>
    </w:lvl>
  </w:abstractNum>
  <w:abstractNum w:abstractNumId="1">
    <w:nsid w:val="1976C238"/>
    <w:multiLevelType w:val="singleLevel"/>
    <w:tmpl w:val="1976C238"/>
    <w:lvl w:ilvl="0">
      <w:start w:val="1"/>
      <w:numFmt w:val="decimal"/>
      <w:pStyle w:val="3"/>
      <w:lvlText w:val="%1."/>
      <w:lvlJc w:val="left"/>
      <w:pPr>
        <w:ind w:left="42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HorizontalSpacing w:val="160"/>
  <w:drawingGridVerticalSpacing w:val="43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5ZGQyYjg4NWYzNjIzMTM0NGRlMjhmMDI3NWJlNmUifQ=="/>
  </w:docVars>
  <w:rsids>
    <w:rsidRoot w:val="04E67E70"/>
    <w:rsid w:val="00033229"/>
    <w:rsid w:val="000502E8"/>
    <w:rsid w:val="00100239"/>
    <w:rsid w:val="00105BF7"/>
    <w:rsid w:val="00122576"/>
    <w:rsid w:val="00125100"/>
    <w:rsid w:val="00142568"/>
    <w:rsid w:val="001656ED"/>
    <w:rsid w:val="001A0200"/>
    <w:rsid w:val="001D11CC"/>
    <w:rsid w:val="001D71A9"/>
    <w:rsid w:val="00250343"/>
    <w:rsid w:val="00276C74"/>
    <w:rsid w:val="00292D19"/>
    <w:rsid w:val="002A0369"/>
    <w:rsid w:val="002F3633"/>
    <w:rsid w:val="00354CB6"/>
    <w:rsid w:val="00362DC8"/>
    <w:rsid w:val="00365D9B"/>
    <w:rsid w:val="00375F98"/>
    <w:rsid w:val="003C6ADB"/>
    <w:rsid w:val="003C7463"/>
    <w:rsid w:val="00480C7F"/>
    <w:rsid w:val="004E1810"/>
    <w:rsid w:val="005068CC"/>
    <w:rsid w:val="00583998"/>
    <w:rsid w:val="005A7CCC"/>
    <w:rsid w:val="005B4958"/>
    <w:rsid w:val="005D189F"/>
    <w:rsid w:val="005E3A82"/>
    <w:rsid w:val="005F77AC"/>
    <w:rsid w:val="0061096B"/>
    <w:rsid w:val="00615200"/>
    <w:rsid w:val="00664BD4"/>
    <w:rsid w:val="00694A94"/>
    <w:rsid w:val="006E05BE"/>
    <w:rsid w:val="006F029E"/>
    <w:rsid w:val="00702E24"/>
    <w:rsid w:val="00721F91"/>
    <w:rsid w:val="00733FB5"/>
    <w:rsid w:val="007556A1"/>
    <w:rsid w:val="007675F0"/>
    <w:rsid w:val="00776696"/>
    <w:rsid w:val="0078567B"/>
    <w:rsid w:val="007B13C1"/>
    <w:rsid w:val="007F47EE"/>
    <w:rsid w:val="00815F68"/>
    <w:rsid w:val="00832690"/>
    <w:rsid w:val="0086157E"/>
    <w:rsid w:val="008C69F0"/>
    <w:rsid w:val="00915AB5"/>
    <w:rsid w:val="00932961"/>
    <w:rsid w:val="00965C30"/>
    <w:rsid w:val="00970F21"/>
    <w:rsid w:val="009F576C"/>
    <w:rsid w:val="00A449E2"/>
    <w:rsid w:val="00A634F9"/>
    <w:rsid w:val="00A7623C"/>
    <w:rsid w:val="00A83373"/>
    <w:rsid w:val="00AB25A5"/>
    <w:rsid w:val="00AD4DF4"/>
    <w:rsid w:val="00B2213A"/>
    <w:rsid w:val="00B40964"/>
    <w:rsid w:val="00B45047"/>
    <w:rsid w:val="00B61125"/>
    <w:rsid w:val="00B91BC3"/>
    <w:rsid w:val="00BA1219"/>
    <w:rsid w:val="00BE6384"/>
    <w:rsid w:val="00C4318F"/>
    <w:rsid w:val="00C84202"/>
    <w:rsid w:val="00C93B27"/>
    <w:rsid w:val="00C95750"/>
    <w:rsid w:val="00CA018E"/>
    <w:rsid w:val="00CA09C6"/>
    <w:rsid w:val="00CA256E"/>
    <w:rsid w:val="00CD05CA"/>
    <w:rsid w:val="00D76EBC"/>
    <w:rsid w:val="00DB39F0"/>
    <w:rsid w:val="00DB7850"/>
    <w:rsid w:val="00DC27EE"/>
    <w:rsid w:val="00E13A56"/>
    <w:rsid w:val="00E167D0"/>
    <w:rsid w:val="00E4532C"/>
    <w:rsid w:val="00E50D55"/>
    <w:rsid w:val="00E84D9B"/>
    <w:rsid w:val="00EC2986"/>
    <w:rsid w:val="00ED36E0"/>
    <w:rsid w:val="00F92B0C"/>
    <w:rsid w:val="00F94744"/>
    <w:rsid w:val="00FD488C"/>
    <w:rsid w:val="0103164E"/>
    <w:rsid w:val="01CD7B04"/>
    <w:rsid w:val="02532161"/>
    <w:rsid w:val="02A227A1"/>
    <w:rsid w:val="03A2514E"/>
    <w:rsid w:val="03B109B5"/>
    <w:rsid w:val="04BE5FB8"/>
    <w:rsid w:val="04E67E70"/>
    <w:rsid w:val="054364BD"/>
    <w:rsid w:val="060A6FDB"/>
    <w:rsid w:val="06B204A0"/>
    <w:rsid w:val="07117EF5"/>
    <w:rsid w:val="08A633E7"/>
    <w:rsid w:val="08C83852"/>
    <w:rsid w:val="09EA7634"/>
    <w:rsid w:val="0ABE2142"/>
    <w:rsid w:val="0C48085D"/>
    <w:rsid w:val="0D06629B"/>
    <w:rsid w:val="0DB12654"/>
    <w:rsid w:val="10121F2E"/>
    <w:rsid w:val="104A4BA3"/>
    <w:rsid w:val="129A7173"/>
    <w:rsid w:val="13250FB0"/>
    <w:rsid w:val="15C1635E"/>
    <w:rsid w:val="15E2587E"/>
    <w:rsid w:val="162D3043"/>
    <w:rsid w:val="163F5DC6"/>
    <w:rsid w:val="17024DB7"/>
    <w:rsid w:val="17A27073"/>
    <w:rsid w:val="17BD5C5B"/>
    <w:rsid w:val="19B412DF"/>
    <w:rsid w:val="1A983C7A"/>
    <w:rsid w:val="1AB570BD"/>
    <w:rsid w:val="1BF105C9"/>
    <w:rsid w:val="1C422C48"/>
    <w:rsid w:val="1D2D7103"/>
    <w:rsid w:val="1E373394"/>
    <w:rsid w:val="1FBE07C2"/>
    <w:rsid w:val="20E406FC"/>
    <w:rsid w:val="213D4AD5"/>
    <w:rsid w:val="214D44F3"/>
    <w:rsid w:val="224B13A6"/>
    <w:rsid w:val="22602004"/>
    <w:rsid w:val="232B2B81"/>
    <w:rsid w:val="23703365"/>
    <w:rsid w:val="237E75E2"/>
    <w:rsid w:val="23F92711"/>
    <w:rsid w:val="25BF34E6"/>
    <w:rsid w:val="25CF59C9"/>
    <w:rsid w:val="263946AD"/>
    <w:rsid w:val="275D2FB6"/>
    <w:rsid w:val="283C7070"/>
    <w:rsid w:val="28B30D1C"/>
    <w:rsid w:val="28C80903"/>
    <w:rsid w:val="2BAD5B8F"/>
    <w:rsid w:val="2CBC0D96"/>
    <w:rsid w:val="2DAA4A7C"/>
    <w:rsid w:val="2DC45B3D"/>
    <w:rsid w:val="2EE67D35"/>
    <w:rsid w:val="2F882B9B"/>
    <w:rsid w:val="30D20571"/>
    <w:rsid w:val="30F46739"/>
    <w:rsid w:val="3135465C"/>
    <w:rsid w:val="32FE549C"/>
    <w:rsid w:val="35BC05FB"/>
    <w:rsid w:val="36375481"/>
    <w:rsid w:val="364D41F6"/>
    <w:rsid w:val="36A52284"/>
    <w:rsid w:val="36D84407"/>
    <w:rsid w:val="37AB38CA"/>
    <w:rsid w:val="393C288A"/>
    <w:rsid w:val="3BA73FDF"/>
    <w:rsid w:val="3E445F84"/>
    <w:rsid w:val="40D55514"/>
    <w:rsid w:val="41456B3D"/>
    <w:rsid w:val="41B4781F"/>
    <w:rsid w:val="42171CD5"/>
    <w:rsid w:val="423746D8"/>
    <w:rsid w:val="430246DF"/>
    <w:rsid w:val="430418D0"/>
    <w:rsid w:val="44E5776F"/>
    <w:rsid w:val="457B22EE"/>
    <w:rsid w:val="45C65BC9"/>
    <w:rsid w:val="48541414"/>
    <w:rsid w:val="49F7053D"/>
    <w:rsid w:val="4A2D11EA"/>
    <w:rsid w:val="4B181D4A"/>
    <w:rsid w:val="4B2C0426"/>
    <w:rsid w:val="4B3F0159"/>
    <w:rsid w:val="4C4D68A6"/>
    <w:rsid w:val="4C60482B"/>
    <w:rsid w:val="4F0576EE"/>
    <w:rsid w:val="50D37CC2"/>
    <w:rsid w:val="53234805"/>
    <w:rsid w:val="53285977"/>
    <w:rsid w:val="54931516"/>
    <w:rsid w:val="54DC110F"/>
    <w:rsid w:val="55326F81"/>
    <w:rsid w:val="55844E99"/>
    <w:rsid w:val="567333AD"/>
    <w:rsid w:val="56CD6F61"/>
    <w:rsid w:val="58A67A6A"/>
    <w:rsid w:val="58D26AB1"/>
    <w:rsid w:val="58E81E30"/>
    <w:rsid w:val="5A056A12"/>
    <w:rsid w:val="5A974C33"/>
    <w:rsid w:val="5AAE2FD2"/>
    <w:rsid w:val="5BFA7E97"/>
    <w:rsid w:val="5D0F673A"/>
    <w:rsid w:val="5D8A7E32"/>
    <w:rsid w:val="5DA4235E"/>
    <w:rsid w:val="5DF23751"/>
    <w:rsid w:val="5E3653EC"/>
    <w:rsid w:val="5EE21DA8"/>
    <w:rsid w:val="5FB23198"/>
    <w:rsid w:val="5FCA35B8"/>
    <w:rsid w:val="5FF732A1"/>
    <w:rsid w:val="60A056E7"/>
    <w:rsid w:val="60D73635"/>
    <w:rsid w:val="60E829A5"/>
    <w:rsid w:val="61321E7C"/>
    <w:rsid w:val="646D3B32"/>
    <w:rsid w:val="649410BE"/>
    <w:rsid w:val="64A0710F"/>
    <w:rsid w:val="64BD2531"/>
    <w:rsid w:val="65B93886"/>
    <w:rsid w:val="663C3EC2"/>
    <w:rsid w:val="663F11BD"/>
    <w:rsid w:val="67206C39"/>
    <w:rsid w:val="685079F2"/>
    <w:rsid w:val="68935799"/>
    <w:rsid w:val="69A01DCE"/>
    <w:rsid w:val="6B517D09"/>
    <w:rsid w:val="6C21592D"/>
    <w:rsid w:val="6E02353D"/>
    <w:rsid w:val="6E751F61"/>
    <w:rsid w:val="6F5953DE"/>
    <w:rsid w:val="70495C48"/>
    <w:rsid w:val="7055204A"/>
    <w:rsid w:val="72FC49FE"/>
    <w:rsid w:val="73832869"/>
    <w:rsid w:val="738F0E39"/>
    <w:rsid w:val="756E6011"/>
    <w:rsid w:val="7676653E"/>
    <w:rsid w:val="77EB5308"/>
    <w:rsid w:val="79FF3026"/>
    <w:rsid w:val="7B8437E3"/>
    <w:rsid w:val="7BD36518"/>
    <w:rsid w:val="7DF74740"/>
    <w:rsid w:val="7E1178E2"/>
    <w:rsid w:val="7E957AB5"/>
    <w:rsid w:val="7EF02F3D"/>
    <w:rsid w:val="7F8A33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semiHidden="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header" w:semiHidden="0" w:uiPriority="99" w:qFormat="1"/>
    <w:lsdException w:name="footer" w:semiHidden="0"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qFormat="1"/>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pPr>
      <w:widowControl w:val="0"/>
      <w:spacing w:line="620" w:lineRule="exact"/>
      <w:ind w:firstLineChars="200" w:firstLine="1044"/>
      <w:jc w:val="both"/>
    </w:pPr>
    <w:rPr>
      <w:rFonts w:ascii="Times New Roman" w:eastAsia="方正仿宋_GBK" w:hAnsi="Times New Roman" w:cs="Times New Roman"/>
      <w:kern w:val="2"/>
      <w:sz w:val="32"/>
      <w:szCs w:val="24"/>
    </w:rPr>
  </w:style>
  <w:style w:type="paragraph" w:styleId="1">
    <w:name w:val="heading 1"/>
    <w:basedOn w:val="a"/>
    <w:next w:val="a"/>
    <w:qFormat/>
    <w:pPr>
      <w:keepNext/>
      <w:keepLines/>
      <w:ind w:firstLine="880"/>
      <w:outlineLvl w:val="0"/>
    </w:pPr>
    <w:rPr>
      <w:rFonts w:eastAsia="方正黑体_GBK"/>
      <w:kern w:val="44"/>
    </w:rPr>
  </w:style>
  <w:style w:type="paragraph" w:styleId="2">
    <w:name w:val="heading 2"/>
    <w:basedOn w:val="1"/>
    <w:next w:val="a"/>
    <w:unhideWhenUsed/>
    <w:qFormat/>
    <w:pPr>
      <w:numPr>
        <w:numId w:val="1"/>
      </w:numPr>
      <w:ind w:firstLine="0"/>
      <w:outlineLvl w:val="1"/>
    </w:pPr>
    <w:rPr>
      <w:rFonts w:ascii="DejaVu Sans" w:eastAsia="楷体" w:hAnsi="DejaVu Sans" w:cstheme="minorBidi"/>
      <w:kern w:val="2"/>
    </w:rPr>
  </w:style>
  <w:style w:type="paragraph" w:styleId="3">
    <w:name w:val="heading 3"/>
    <w:basedOn w:val="a"/>
    <w:next w:val="a"/>
    <w:unhideWhenUsed/>
    <w:qFormat/>
    <w:pPr>
      <w:keepNext/>
      <w:widowControl/>
      <w:numPr>
        <w:numId w:val="2"/>
      </w:numPr>
      <w:ind w:left="0" w:firstLine="425"/>
      <w:jc w:val="left"/>
      <w:outlineLvl w:val="2"/>
    </w:pPr>
    <w:rPr>
      <w:rFonts w:ascii="方正小标宋简体" w:hAnsi="方正小标宋简体" w:cstheme="minorBidi"/>
      <w:b/>
      <w:bCs/>
      <w:szCs w:val="26"/>
      <w:lang w:eastAsia="en-US"/>
    </w:rPr>
  </w:style>
  <w:style w:type="paragraph" w:styleId="4">
    <w:name w:val="heading 4"/>
    <w:basedOn w:val="a"/>
    <w:next w:val="a"/>
    <w:uiPriority w:val="9"/>
    <w:qFormat/>
    <w:pPr>
      <w:keepNext/>
      <w:keepLines/>
      <w:spacing w:before="280" w:after="290" w:line="374"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hAnsi="Times New Roman" w:cs="HYb2gj"/>
      <w:color w:val="000000"/>
      <w:sz w:val="24"/>
      <w:szCs w:val="24"/>
    </w:rPr>
  </w:style>
  <w:style w:type="paragraph" w:styleId="a3">
    <w:name w:val="Balloon Text"/>
    <w:basedOn w:val="a"/>
    <w:link w:val="Char"/>
    <w:qFormat/>
    <w:pPr>
      <w:spacing w:line="240" w:lineRule="auto"/>
    </w:pPr>
    <w:rPr>
      <w:sz w:val="18"/>
      <w:szCs w:val="18"/>
    </w:rPr>
  </w:style>
  <w:style w:type="paragraph" w:styleId="a4">
    <w:name w:val="footer"/>
    <w:basedOn w:val="a"/>
    <w:link w:val="Char0"/>
    <w:uiPriority w:val="99"/>
    <w:unhideWhenUsed/>
    <w:qFormat/>
    <w:pPr>
      <w:tabs>
        <w:tab w:val="center" w:pos="4153"/>
        <w:tab w:val="right" w:pos="8306"/>
      </w:tabs>
      <w:snapToGrid w:val="0"/>
      <w:jc w:val="left"/>
    </w:pPr>
    <w:rPr>
      <w:rFonts w:ascii="Calibri" w:hAnsi="Calibri"/>
      <w:sz w:val="18"/>
      <w:szCs w:val="18"/>
    </w:rPr>
  </w:style>
  <w:style w:type="paragraph" w:styleId="a5">
    <w:name w:val="header"/>
    <w:basedOn w:val="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character" w:styleId="a6">
    <w:name w:val="Strong"/>
    <w:basedOn w:val="a0"/>
    <w:qFormat/>
    <w:rPr>
      <w:b/>
      <w:bCs/>
    </w:rPr>
  </w:style>
  <w:style w:type="paragraph" w:customStyle="1" w:styleId="FZ4">
    <w:name w:val="FZ标题4"/>
    <w:basedOn w:val="4"/>
    <w:qFormat/>
    <w:pPr>
      <w:keepNext w:val="0"/>
      <w:keepLines w:val="0"/>
      <w:snapToGrid w:val="0"/>
      <w:spacing w:beforeLines="50" w:before="0" w:after="0" w:line="360" w:lineRule="auto"/>
      <w:ind w:leftChars="1" w:left="1" w:rightChars="1" w:right="1" w:firstLine="200"/>
      <w:jc w:val="left"/>
    </w:pPr>
    <w:rPr>
      <w:rFonts w:ascii="宋体" w:eastAsia="方正仿宋_GBK" w:hAnsi="宋体" w:cstheme="minorBidi"/>
      <w:color w:val="000000"/>
      <w:szCs w:val="21"/>
    </w:rPr>
  </w:style>
  <w:style w:type="paragraph" w:customStyle="1" w:styleId="FZ">
    <w:name w:val="FZ正文"/>
    <w:basedOn w:val="a"/>
    <w:qFormat/>
    <w:pPr>
      <w:snapToGrid w:val="0"/>
      <w:spacing w:line="360" w:lineRule="auto"/>
      <w:ind w:leftChars="1" w:left="1" w:rightChars="1" w:right="1" w:firstLine="200"/>
    </w:pPr>
    <w:rPr>
      <w:color w:val="000000"/>
    </w:rPr>
  </w:style>
  <w:style w:type="character" w:customStyle="1" w:styleId="Char">
    <w:name w:val="批注框文本 Char"/>
    <w:basedOn w:val="a0"/>
    <w:link w:val="a3"/>
    <w:qFormat/>
    <w:rPr>
      <w:rFonts w:ascii="Times New Roman" w:eastAsia="方正仿宋_GBK" w:hAnsi="Times New Roman" w:cs="Times New Roman"/>
      <w:kern w:val="2"/>
      <w:sz w:val="18"/>
      <w:szCs w:val="18"/>
    </w:rPr>
  </w:style>
  <w:style w:type="character" w:customStyle="1" w:styleId="Char0">
    <w:name w:val="页脚 Char"/>
    <w:basedOn w:val="a0"/>
    <w:link w:val="a4"/>
    <w:uiPriority w:val="99"/>
    <w:qFormat/>
    <w:rPr>
      <w:rFonts w:ascii="Calibri" w:eastAsia="方正仿宋_GBK" w:hAnsi="Calibri"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semiHidden="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header" w:semiHidden="0" w:uiPriority="99" w:qFormat="1"/>
    <w:lsdException w:name="footer" w:semiHidden="0"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qFormat="1"/>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pPr>
      <w:widowControl w:val="0"/>
      <w:spacing w:line="620" w:lineRule="exact"/>
      <w:ind w:firstLineChars="200" w:firstLine="1044"/>
      <w:jc w:val="both"/>
    </w:pPr>
    <w:rPr>
      <w:rFonts w:ascii="Times New Roman" w:eastAsia="方正仿宋_GBK" w:hAnsi="Times New Roman" w:cs="Times New Roman"/>
      <w:kern w:val="2"/>
      <w:sz w:val="32"/>
      <w:szCs w:val="24"/>
    </w:rPr>
  </w:style>
  <w:style w:type="paragraph" w:styleId="1">
    <w:name w:val="heading 1"/>
    <w:basedOn w:val="a"/>
    <w:next w:val="a"/>
    <w:qFormat/>
    <w:pPr>
      <w:keepNext/>
      <w:keepLines/>
      <w:ind w:firstLine="880"/>
      <w:outlineLvl w:val="0"/>
    </w:pPr>
    <w:rPr>
      <w:rFonts w:eastAsia="方正黑体_GBK"/>
      <w:kern w:val="44"/>
    </w:rPr>
  </w:style>
  <w:style w:type="paragraph" w:styleId="2">
    <w:name w:val="heading 2"/>
    <w:basedOn w:val="1"/>
    <w:next w:val="a"/>
    <w:unhideWhenUsed/>
    <w:qFormat/>
    <w:pPr>
      <w:numPr>
        <w:numId w:val="1"/>
      </w:numPr>
      <w:ind w:firstLine="0"/>
      <w:outlineLvl w:val="1"/>
    </w:pPr>
    <w:rPr>
      <w:rFonts w:ascii="DejaVu Sans" w:eastAsia="楷体" w:hAnsi="DejaVu Sans" w:cstheme="minorBidi"/>
      <w:kern w:val="2"/>
    </w:rPr>
  </w:style>
  <w:style w:type="paragraph" w:styleId="3">
    <w:name w:val="heading 3"/>
    <w:basedOn w:val="a"/>
    <w:next w:val="a"/>
    <w:unhideWhenUsed/>
    <w:qFormat/>
    <w:pPr>
      <w:keepNext/>
      <w:widowControl/>
      <w:numPr>
        <w:numId w:val="2"/>
      </w:numPr>
      <w:ind w:left="0" w:firstLine="425"/>
      <w:jc w:val="left"/>
      <w:outlineLvl w:val="2"/>
    </w:pPr>
    <w:rPr>
      <w:rFonts w:ascii="方正小标宋简体" w:hAnsi="方正小标宋简体" w:cstheme="minorBidi"/>
      <w:b/>
      <w:bCs/>
      <w:szCs w:val="26"/>
      <w:lang w:eastAsia="en-US"/>
    </w:rPr>
  </w:style>
  <w:style w:type="paragraph" w:styleId="4">
    <w:name w:val="heading 4"/>
    <w:basedOn w:val="a"/>
    <w:next w:val="a"/>
    <w:uiPriority w:val="9"/>
    <w:qFormat/>
    <w:pPr>
      <w:keepNext/>
      <w:keepLines/>
      <w:spacing w:before="280" w:after="290" w:line="374"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hAnsi="Times New Roman" w:cs="HYb2gj"/>
      <w:color w:val="000000"/>
      <w:sz w:val="24"/>
      <w:szCs w:val="24"/>
    </w:rPr>
  </w:style>
  <w:style w:type="paragraph" w:styleId="a3">
    <w:name w:val="Balloon Text"/>
    <w:basedOn w:val="a"/>
    <w:link w:val="Char"/>
    <w:qFormat/>
    <w:pPr>
      <w:spacing w:line="240" w:lineRule="auto"/>
    </w:pPr>
    <w:rPr>
      <w:sz w:val="18"/>
      <w:szCs w:val="18"/>
    </w:rPr>
  </w:style>
  <w:style w:type="paragraph" w:styleId="a4">
    <w:name w:val="footer"/>
    <w:basedOn w:val="a"/>
    <w:link w:val="Char0"/>
    <w:uiPriority w:val="99"/>
    <w:unhideWhenUsed/>
    <w:qFormat/>
    <w:pPr>
      <w:tabs>
        <w:tab w:val="center" w:pos="4153"/>
        <w:tab w:val="right" w:pos="8306"/>
      </w:tabs>
      <w:snapToGrid w:val="0"/>
      <w:jc w:val="left"/>
    </w:pPr>
    <w:rPr>
      <w:rFonts w:ascii="Calibri" w:hAnsi="Calibri"/>
      <w:sz w:val="18"/>
      <w:szCs w:val="18"/>
    </w:rPr>
  </w:style>
  <w:style w:type="paragraph" w:styleId="a5">
    <w:name w:val="header"/>
    <w:basedOn w:val="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character" w:styleId="a6">
    <w:name w:val="Strong"/>
    <w:basedOn w:val="a0"/>
    <w:qFormat/>
    <w:rPr>
      <w:b/>
      <w:bCs/>
    </w:rPr>
  </w:style>
  <w:style w:type="paragraph" w:customStyle="1" w:styleId="FZ4">
    <w:name w:val="FZ标题4"/>
    <w:basedOn w:val="4"/>
    <w:qFormat/>
    <w:pPr>
      <w:keepNext w:val="0"/>
      <w:keepLines w:val="0"/>
      <w:snapToGrid w:val="0"/>
      <w:spacing w:beforeLines="50" w:before="0" w:after="0" w:line="360" w:lineRule="auto"/>
      <w:ind w:leftChars="1" w:left="1" w:rightChars="1" w:right="1" w:firstLine="200"/>
      <w:jc w:val="left"/>
    </w:pPr>
    <w:rPr>
      <w:rFonts w:ascii="宋体" w:eastAsia="方正仿宋_GBK" w:hAnsi="宋体" w:cstheme="minorBidi"/>
      <w:color w:val="000000"/>
      <w:szCs w:val="21"/>
    </w:rPr>
  </w:style>
  <w:style w:type="paragraph" w:customStyle="1" w:styleId="FZ">
    <w:name w:val="FZ正文"/>
    <w:basedOn w:val="a"/>
    <w:qFormat/>
    <w:pPr>
      <w:snapToGrid w:val="0"/>
      <w:spacing w:line="360" w:lineRule="auto"/>
      <w:ind w:leftChars="1" w:left="1" w:rightChars="1" w:right="1" w:firstLine="200"/>
    </w:pPr>
    <w:rPr>
      <w:color w:val="000000"/>
    </w:rPr>
  </w:style>
  <w:style w:type="character" w:customStyle="1" w:styleId="Char">
    <w:name w:val="批注框文本 Char"/>
    <w:basedOn w:val="a0"/>
    <w:link w:val="a3"/>
    <w:qFormat/>
    <w:rPr>
      <w:rFonts w:ascii="Times New Roman" w:eastAsia="方正仿宋_GBK" w:hAnsi="Times New Roman" w:cs="Times New Roman"/>
      <w:kern w:val="2"/>
      <w:sz w:val="18"/>
      <w:szCs w:val="18"/>
    </w:rPr>
  </w:style>
  <w:style w:type="character" w:customStyle="1" w:styleId="Char0">
    <w:name w:val="页脚 Char"/>
    <w:basedOn w:val="a0"/>
    <w:link w:val="a4"/>
    <w:uiPriority w:val="99"/>
    <w:qFormat/>
    <w:rPr>
      <w:rFonts w:ascii="Calibri" w:eastAsia="方正仿宋_GBK"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8CAA37-B9D9-4CFB-8326-2C7AAD9CD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13</Pages>
  <Words>868</Words>
  <Characters>4950</Characters>
  <Application>Microsoft Office Word</Application>
  <DocSecurity>0</DocSecurity>
  <Lines>41</Lines>
  <Paragraphs>11</Paragraphs>
  <ScaleCrop>false</ScaleCrop>
  <Company>Micorosoft</Company>
  <LinksUpToDate>false</LinksUpToDate>
  <CharactersWithSpaces>5807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WPS_1506760159</dc:creator>
  <cp:lastModifiedBy>Micorosoft</cp:lastModifiedBy>
  <cp:revision>12</cp:revision>
  <dcterms:created xsi:type="dcterms:W3CDTF">2024-02-26T03:49:00Z</dcterms:created>
  <dcterms:modified xsi:type="dcterms:W3CDTF">2024-07-18T10:50:00Z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0549CE3B18954F73B13050647BBD359B</vt:lpwstr>
  </property>
</Properties>
</file>