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伽师县民政局2023年困难群众救助补助资金项目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伽师县民政局(行政)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杨城灵</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根据喀地财社〔2022〕65号，喀地财社〔2023〕24号，喀地财社〔2022〕64号，喀地财社〔2023〕42号，新财社〔2023〕145号，伽师县民政局2023年中央困难群众救助资金（本级配套）的报告相关政策文件与规定，主要用于保障我县低保家庭基本生活保障，统筹城乡特困人员救助供养工作、合理确定保障标准，规范实施临时救助政策，实现及时高效、救急解难。为生活无着流浪乞讨人员提供临时食宿、疾病救治、协助返回等救助，并妥善安置返乡受助人员。规范实施农村留守儿童关爱服务和关爱儿童保障相关政策，引导地方提高孤儿生活保障水平，孤儿生活保障政策规范高效实施，使孤儿、获得性免疫缺陷综合征病病毒感染儿童和事实无人抚养儿童生活基本得到保障。积极为走失、务工不着、家庭暴力受害者等离家在外的临时遇困人员，为失能老人提供救助。用于发放社会工作者工资，社会工作者主要负责政策宣传，设别对象，资源链接，心理疏导，能力提升，社会融入，服务建档等工作。有效解决我们县困难群众的生活困难问题。</w:t>
        <w:br/>
        <w:t>2. 主要内容及实施情况</w:t>
        <w:br/>
        <w:t>项目实施内容：主要用于保障全县低保家庭基本生活，其中：农村低保保障755048人次，城市低保保障22813人次；保障全县特困人员基本生活，其中：农村特困人员分散补助2886人次，农村特困人员集中补助1698人次；保障儿童福利资金：孤儿基本生活保障2870人次，特困儿童集中抚养补助9027人次，保障社会工作者2177人次；保障突发性、临时救助10381人次；保障失能补助老人5人次；为困难群众提供临时救助保障基本生活。</w:t>
        <w:br/>
        <w:t>3.项目实施主体</w:t>
        <w:br/>
        <w:t>伽师县民政局为行政单位决算编制范围的有两个个办公室：综合办公室，社会救助办公室。</w:t>
        <w:br/>
        <w:t>编制人数28人，其中：行政人员编制6人、工勤0人、参公0人、事业编制22人。实有在职人数26人，其中：行政在职7人、工勤0人、参公0人、事业在职19人。离退休人员15人，其中：行政退休人员8人、事业退休7人。</w:t>
        <w:br/>
        <w:t>4. 资金投入和使用情况</w:t>
        <w:br/>
        <w:t>喀地财社〔2022〕65号，喀地财社〔2023〕24号，喀地财社〔2022〕64号，喀地财社〔2023〕42号，新财社〔2023〕145号，伽师县民政局2023年中央困难群众救助资金（本级配套）的报告，共安排下达资金37253.832万元，为直达资金，最终确定项目资金总数为37253.832万元。</w:t>
        <w:br/>
        <w:t>截至2023年12月31日，实际支出37059.57万元，预算执行率99.5%。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根据伽师县民政局2023年困难群众救助补助资金项目根据喀地财社〔2022〕65号，喀地财社〔2023〕24号，喀地财社〔2022〕64号，喀地财社〔2023〕42号，新财社〔2023〕145号，伽师县民政局2023年中央困难群众救助资金（本级配套）的报告，下达资金为37253.832万元，其中农村低保资金28982.2348万元，城市低保资金1133.0404万元，临时救助资金3790.7196万元，儿童福利资金1500.336万元，特困供养资金547.9550万元，物价补贴164.6912万元，社会救助服务项目937.855万元,失能老人197万元。主要用于保障我县低保家庭基本生活保障，统筹城乡特困人员救助供养工作、合理确定保障标准，规范实施临时救助政策，实现及时高效、救急解难。为生活无着流浪乞讨人员提供临时食宿、疾病救治、协助返回等救助，并妥善安置返乡受助人员。规范实施农村留守儿童关爱服务和关爱儿童保障相关政策，引导地方提高孤儿生活保障水平，孤儿生活保障政策规范高效实施，使孤儿、获得性免疫缺陷综合征病病毒感染儿童和事实无人抚养儿童生活基本得到保障。积极为走失、务工不着、家庭暴力受害者等离家在外的临时遇困人员，为失能老人提供救助。用于发放社会工作者工资，社会工作者主要负责政策宣传，设别对象，资源链接，心理疏导，能力提升，社会融入，服务建档等工作。有效解决我们县困难群众的生活困难问题。</w:t>
        <w:br/>
        <w:t>2.阶段性目标</w:t>
        <w:br/>
        <w:t>实施的前期准备工作：根据前年困难群众救助项目的总支出，对我县农村低保，城市低保，临时救助，孤儿和特困儿童，特困供养，社会工作者，人员数量进行结算，最终确定伽师县民政局2023年困难群众救助补助资金项目的总资金。</w:t>
        <w:br/>
        <w:t>具体实施工作：按照各乡镇、社区每月提供的农村低保，城市低保，临时救助，特困供养，孤儿和特困儿童，失能补助老人人员数量，进行核对人数和资金并发放补助，社会救助服务资金按照组织机构提交的报告进行资金支出。</w:t>
        <w:br/>
        <w:t>验收阶段的具体工作：</w:t>
        <w:br/>
        <w:t>项目完成后，通过走访调查、召开座谈、发放调查问卷等形式了解困难群众救助对象对本项目实施的满意度。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民政局2023年困难群众救助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杨城灵任评价组组长，绩效评价工作职责为负责全盘工作。</w:t>
        <w:br/>
        <w:t>章茂君任评价组副组长，绩效评价工作职责为对项目实施情况进行实地调查。</w:t>
        <w:br/>
        <w:t>米尔古丽任评价组成员，绩效评价工作职责为负责资料审核等工作。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98.98分，评价结果为优。</w:t>
        <w:br/>
        <w:t>通过实施伽师县民政局2023年困难群众救助补助资金项目产生困难群众生活水平情况，为走失、务工不着、家庭暴力受害者等离家在外的临时遇困人员提供救助服务率，城乡低保标准，困难群众基本生活和孤儿基本生活保障制度，政策知晓率等效益。项目实施主要通过项目决策、项目过程、项目产出以及项目效益等方面进行评价，其中：</w:t>
        <w:br/>
        <w:t>项目决策：该项目主要通过喀地财社〔2022〕65号，喀地财社〔2023〕24号，喀地财社〔2022〕64号，喀地财社〔2023〕42号，新财社〔2023〕145号，伽师县民政局2023年中央困难群众救助资金（本级配套）的报告文件立项，项目实施符合文件要求，项目立项依据充分，立项程序规范。 </w:t>
        <w:br/>
        <w:t>项目过程：伽师县民政局2023年困难群众救助补助资金项目项目预算安排 37253.83万元，实际支出37059.57万元，预算执行率99.5%。项目资金使用合规，项目财务管理制度健全，财务监控到位，所有资金支付均按照国库集中支付制度严格执行，现有项目管理制度执行情况良好。</w:t>
        <w:br/>
        <w:t>项目产出：项目实施完成了农村低保，城市低保，临时救助，社会工作者人员的补助发放，低保资金社会化发放率90%，临时救助水平，城乡特困人员救助供养标准完成率不低于上年。</w:t>
        <w:br/>
        <w:t>项目效益：通过实施此项目产生困难群众生活水平情况，为走失、务工不着、家庭暴力受害者等离家在外的临时遇困人员提供救助服务率，城乡低保标准，困难群众基本生活和孤儿基本生活保障制度，政策知晓率等效益</w:t>
        <w:br/>
        <w:t>经评价组通过实地调研、综合分析法、问卷调查法等方式，主要采用综合分析法对项目的决策、实施、产出、效益进行综合评价分析，最终评分98.98分。</w:t>
        <w:br/>
        <w:t>伽师县民政局2023年困难群众救助补助资金项目得分情况表</w:t>
        <w:br/>
        <w:t>一级指标	权重	得分率	实际得分</w:t>
        <w:br/>
        <w:t>项目决策	20	100%	20</w:t>
        <w:br/>
        <w:t>项目过程	20	99%	19.98</w:t>
        <w:br/>
        <w:t>项目产出	40	97.5%	39</w:t>
        <w:br/>
        <w:t>项目效益	20	100%	20</w:t>
        <w:br/>
        <w:t>合计	100	98.98%	98.98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民政局2023年困难群众救助补助资金项目已完成支付37059.574万元，主要用于保障我县困难群众生活。规范实施农村留守儿童关爱服务和关爱儿童保障相关政策，引导地方提高孤儿生活保障水平，孤儿生活保障政策规范高效实施，使孤儿、获得性免疫缺陷综合征病病毒感染儿童和事实无人抚养儿童生活基本得到保障。为走失、务工不着、家庭暴力受害者等离家在外的临时遇困人员，为失能老人提供救助。为生活无着流浪乞讨人员提供临时食宿、疾病救治、协助返回等救助，并妥善安置返乡受助人员。规范实施农村留守儿童关爱服务和关爱儿童保障相关政策，引导地方提高孤儿生活保障水平，孤儿生活保障政策规范高效实施，使孤儿、获得性免疫缺陷综合征病病毒感染儿童和事实无人抚养儿童生活基本得到保障。积极为走失、务工不着、家庭暴力受害者等离家在外的临时遇困人员，为失能老人提供优质服务。用于发放社会工作者工资，社会工作者主要负责政策宣传，设别对象，资源链接，心理疏导，能力提升，社会融入，服务建档等工作。有效解决我们县困难群众的生活困难问题。推动了困难群众生活水平情况，为走失、务工不着、家庭暴力受害者等离家在外的临时遇困人员提供救助服务率，城乡低保标准，困难群众基本生活和孤儿基本生活保障制度，政策知晓率效益。该项目最终评分98.98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结合伽师县民政局职能配置、内设机构和人员编制规定职责，并组织实施。围绕2023年度工作重点和工作计划制定经费预算。</w:t>
        <w:br/>
        <w:t>①项目立项符合国家法律法规、国民经济发展规划和相关政，根据伽师县民政事业“十四五”发展规划，（一）指导思想中的贯彻落实自治党委“1＋3＋3＋改革开放”工作部署，坚持以人民为中心的发展思想，践行“民政为民，民政爱民”工作理念，全面履行新时代民政工作职责，突出重点，把握关键，在新的起点上推动民政事业高质量发展。故本项目立项符合国家法律法规、国民经济发展规划和相关政策得1分。</w:t>
        <w:br/>
        <w:t>②项目立项符合行业发展规划和政策要求，“十四五”发展规划，（一）指导思想中的贯彻落实自治党委“1＋3＋3＋改革开放”工作部署，坚持以人民为中心的发展思想，践行“民政为民，民政爱民”工作理念，全面履行新时代民政工作职责，突出重点，把握关键，在新的起点上推动民政事业高质量发展。（二）发展目标中的提高基本社会服务为核心任务，以改革创新为动力，加快形成各部门、各项工作有机联系、分工明确、相互支撑、协同推进的格局，着力构建结构合理、职能清晰、科学高效、充满活力、更加开放、有利于社会和谐稳固的民政体制机制。故本项目立项符合行业发展规划和政策要求得0.5分。</w:t>
        <w:br/>
        <w:t>③项目立项是根据《伽师县民政局职能配置、内设机构和人员编制规定职责》综合办公室工作职责，故项目立项与部门职责范围相符，属于部门履职所需得0.5分。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①项目根据决策依据编制工作计划和经费预算，经过与伽师县民政局分管领导进行沟通、筛选确定经费预算计划，上党委会研究确定最终预算方案，严格按照规定的程序申请设立，得1分。</w:t>
        <w:br/>
        <w:t>②项目的审批文件及材料有《伽师县民政局2023年困难群众救助补助资金项目实施方案》、《伽师县民政局2023年困难群众救助补助资金项目会议纪要》等，符合相关要求，得0.5分。</w:t>
        <w:br/>
        <w:t>③事前已经过必要的可行性研究、专家论证、风险评估、绩效评估、集体决策，文件及材料有《伽师县民政局2023年困难群众救助补助资金项目实施方案》《伽师县民政局2023年困难群众救助补助资金项目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①项目严格按照《2023年自治区分行业分领域绩效指标体系》、《伽师县民政局2023年困难群众救助补助资金项目实施方案》设置了《项目支出绩效目标表》得0.5分。</w:t>
        <w:br/>
        <w:t>②项目绩效目标中设立了临时救助人次，孤儿基本生活保障人次，农村特困人员分散补助人次，农村特困人员集中补助人次，特困儿童集中抚养补助人次，农村低保保障人次，城市低保保障人次，社会工作者人次，农村低保资金，城市低保资金，临时救助资金，儿童福利资金，特困供养资金，物价补贴，社会救助服务项目等核心指标内容，与本项目实际工作内容相关，得1分；</w:t>
        <w:br/>
        <w:t>③项目预期产出效益和效果是符合正常的业绩水平得0.5分。</w:t>
        <w:br/>
        <w:t>④经查证《项目支出绩效目标表》、《据喀地财社〔2022〕65号，喀地财社〔2023〕24号，喀地财社〔2022〕64号，喀地财社〔2023〕42号，新财社〔2023〕145号，伽师县民政局2023年中央困难群众救助资金（本级配套）的报告》等相关资料，本项目预算确定金额、预算批复的项目投资额都为37253.83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①根据《伽师县民政局2023年困难群众救助补助资金项目实施方案》《伽师县民政局2023年困难群众救助补助资金项目会议纪要》，本项目预算编制经过科学论证，得1分。</w:t>
        <w:br/>
        <w:t>②根据《地财社〔2022〕65号，喀地财社〔2023〕24号，喀地财社〔2022〕64号，喀地财社〔2023〕42号，新财社〔2023〕145号，伽师县民政局2023年中央困难群众救助资金（本级配套）的报告》、《伽师县民政局2023年困难群众救助补助资金项目施方案》、《伽师县民政局2023年困难群众救助补助资金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社〔2022〕65号，喀地财社〔2023〕24号，喀地财社〔2022〕64号，喀地财社〔2023〕42号，新财社〔2023〕145号，伽师县民政局2023年中央困难群众救助资金（本级配套）的报告》文件为依据进行资金分配，预算资金分配依据充分，得2.5分。</w:t>
        <w:br/>
        <w:t>②根据本项目《伽师县民政局2023年困难群众救助补助资金项目实施方案》资金分配额度合理，与我单位实际情况相适应，得2.5分。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5个三级指标构成，权重分为20分，实际得分19.98分，得分率为99.9%。</w:t>
        <w:br/>
        <w:t>项目过程指标得分情况</w:t>
        <w:br/>
        <w:t>三级指标	权重	得分率	实际得分</w:t>
        <w:br/>
        <w:t>资金到位率	5	100%	5</w:t>
        <w:br/>
        <w:t>预算执行率	5	99.6%	4.98</w:t>
        <w:br/>
        <w:t>资金使用合规性	5	100%	5</w:t>
        <w:br/>
        <w:t>管理制度健全性	2	100%	2</w:t>
        <w:br/>
        <w:t>制度执行	3	100%	3</w:t>
        <w:br/>
        <w:t>合计	20	99.9%	19.98</w:t>
        <w:br/>
        <w:t>（1）资金到位率：</w:t>
        <w:br/>
        <w:t>经查证《喀地财社〔2022〕65号，喀地财社〔2023〕24号，喀地财社〔2022〕64号，喀地财社〔2023〕42号，新财社〔2023〕145号，伽师县民政局2023年中央困难群众救助资金（本级配套）的报告》，预算安排总额为37253.83万元，实际到位37253.83万元，资金到位率99.5%。资金到位率=（实际到位资金/预算资金）×100%=（37253.83万元/37253.83万元）×100%=100%，得5分。综上，该指标满分5分，根据评分标准得5分。   </w:t>
        <w:br/>
        <w:t>（2）预算执行率：</w:t>
        <w:br/>
        <w:t>本项目预算编制较为详细，项目资金支出总体能够按照预算执行。</w:t>
        <w:br/>
        <w:t>经查证支付凭证、资金申请报告资料，该项目实际到位资金为37253.83万元，实际支出资金为37059.57万元，预算执行率=（实际支出资金/实际到位资金）×100%=（37059.57万元/37253.83万元）×100%=99.5%，得4.98分。偏差原因：部分人员不符合要求，还有一部分人员不愿意来福利机构，导致产生偏差。改进措施：做好人员统计和政策宣传，让更多群众更好了解政策。</w:t>
        <w:br/>
        <w:t>综上，该指标满分5分，根据评分标准得4.98分。</w:t>
        <w:br/>
        <w:t>（3）资金使用合规性：</w:t>
        <w:br/>
        <w:t>①经查证项目的支付凭证，项目资金的使用依据《伽师县民政局财务资金管理制度》，得1分。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①我单位制定了《伽师县民政局预算绩效管理工作办法》，《伽师县民政局财务资金管理制度》，《伽师县民政局财务管理制度》等健全完整的各项管理制度，得1分。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民政局2023年困难群众救助补助资金项目的组织领导，确保项目保质保量的按照相关规定及程序完成，成立项目领导小组，具体如下：</w:t>
        <w:br/>
        <w:t>杨城灵任组长，职责为负责全盘工作。</w:t>
        <w:br/>
        <w:t>章茂君任副组长，职责为对项目实施情况进行实地调查。</w:t>
        <w:br/>
        <w:t>米尔古丽任成员，职责为负责资料审核等工作。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项目产出类指标包括产出数量、产出质量、产出时效、产出成本四方面的内容，由4个三级指标构成，权重分为40分，实际得分39分，得分率为97.5%。</w:t>
        <w:br/>
        <w:t>项目产出指标得分情况</w:t>
        <w:br/>
        <w:t>三级指标	权重	得分率	实际得分</w:t>
        <w:br/>
        <w:t>产出数量	10	97%	9.7</w:t>
        <w:br/>
        <w:t>产出质量	10	100%	10</w:t>
        <w:br/>
        <w:t>产出时效	10	100%	10</w:t>
        <w:br/>
        <w:t>成本情况	10	93%	9.3</w:t>
        <w:br/>
        <w:t>合计	40	97.5%	39</w:t>
        <w:br/>
        <w:t>（1）对于“产出数量”</w:t>
        <w:br/>
        <w:t>临时救助人次指标，预期指标值为&gt;=10381人次，实际完成值为10381人次，指标完成率为100%，与预期目标一致，根据评分标准，该指标不扣分，得1分。</w:t>
        <w:br/>
        <w:t>孤儿、获得性免疫缺陷综合征病病毒感染儿童、生活困难家庭中纳入特困人员救助供养范围的事实无人抚养儿童纳入保障范围率指标，预期指标值为&gt;=90%，实际完成值为90%，指标完成率为100%，与预期目标一致，根据评分标准，该指标不扣分，得1分。</w:t>
        <w:br/>
        <w:t>农村留守儿童、关爱儿童纳入监测范围率指标，预期指标值为=80%，实际完成值为80%，指标完成率为100%，与预期目标一致，根据评分标准，该指标不扣分，得1分。</w:t>
        <w:br/>
        <w:t>孤儿基本生活保障人次指标，预期指标值为&gt;=2870人次，实际完成值为2870人次，指标完成率为100%，与预期目标一致，根据评分标准，该指标不扣分，得1分。</w:t>
        <w:br/>
        <w:t>农村特困人员分散补助人次指标，预期指标值为&gt;=2886人次，实际完成值为2886人次，指标完成率为100%，与预期目标一致，根据评分标准，该指标不扣分，得1分。</w:t>
        <w:br/>
        <w:t>农村特困人员集中补助人次指标，预期指标值为&gt;=1698人次，实际完成值为1698人次，指标完成率为100%，与预期目标一致，根据评分标准，该指标不扣分，得1分。</w:t>
        <w:br/>
        <w:t>特困儿童集中抚养补助人次指标，预期指标值为&gt;=9027人次，实际完成值为9027人次，指标完成率为100%，与预期目标一致，根据评分标准，该指标不扣分，得1分。</w:t>
        <w:br/>
        <w:t>农村低保保障人次指标，预期指标值为&gt;=755048人次，实际完成值为755048人次，指标完成率为100%，与预期目标一致，根据评分标准，该指标不扣分，得1分。</w:t>
        <w:br/>
        <w:t>城市低保保障人次指标，预期指标值为&gt;=22813人次，实际完成值为22813人次，指标完成率为100%，与预期目标一致，根据评分标准，该指标不扣分，得1分。</w:t>
        <w:br/>
        <w:t>社会工作者人次指标，预期指标值为&gt;=2177人次，实际完成值为2177人次，指标完成率为100%，与预期目标一致，根据评分标准，该指标不扣分，得0.5分。</w:t>
        <w:br/>
        <w:t>失能补助老人人次指标，预期指标值为&gt;=360人次，实际完成值为5人次，指标完成率为1.39%，与预期目标不一致，根据评分标准，该指标扣0.3分，得0.2分。</w:t>
        <w:br/>
        <w:t>合计得9.7分。</w:t>
        <w:br/>
        <w:t>（2）对于“产出质量”：</w:t>
        <w:br/>
        <w:t>建立社会救助家庭居民经济状况核对机制的县比例指标，预期指标值为&gt;=92%，实际完成值为92%，指标完成率为100%，与预期目标一致，根据评分标准，该指标不扣分，得2分。</w:t>
        <w:br/>
        <w:t>孤儿、获得性免疫缺陷综合征病病毒感染儿童事实无人抚养儿童认定准确率指标，预期指标值为&gt;=90%，实际完成值为90%，指标完成率为100%，与预期目标一致，根据评分标准，该指标不扣分，得2分。</w:t>
        <w:br/>
        <w:t>临时救助水平指标，预期指标值为不低于上年，实际完成值为不低于上年，指标完成率为100%，与预期目标一致，根据评分标准，该指标不扣分，得2分。</w:t>
        <w:br/>
        <w:t>城乡特困人员救助供养标准指标，预期指标值为不低于上年，实际完成值为不低于上年，指标完成率为100%，与预期目标一致，根据评分标准，该指标不扣分，得2分。</w:t>
        <w:br/>
        <w:t>低保资金社会化发放率指标，预期指标值为&gt;=90%，实际完成值为90%，指标完成率为100%，与预期目标一致，根据评分标准，该指标不扣分，得2分。</w:t>
        <w:br/>
        <w:t>合计得10分。</w:t>
        <w:br/>
        <w:t>（3）对于“产出时效”：</w:t>
        <w:br/>
        <w:t>困难群众基本生活救助和孤儿基本生活费按时发放率指标，预期指标值为&gt;=90%，实际完成值为90%，指标完成率为100%，与预期目标一致，根据评分标准，该指标不扣分，得5分。</w:t>
        <w:br/>
        <w:t>项目按计划完成率指标，预期指标值为=100%，实际完成值为100%，指标完成率为100%，与预期目标一致，根据评分标准，该指标不扣分，得5分。</w:t>
        <w:br/>
        <w:t>合计得10分。</w:t>
        <w:br/>
        <w:t>（4）对于“产出成本”：</w:t>
        <w:br/>
        <w:t>农村低保资金指标，预期指标值为&lt;=28982.2348万元，实际完成值为28982.2348万元，指标完成率为100%，与预期目标一致，项目经费都能控制绩效目标范围内，根据评分标准，该指标不扣分，得1.3分。</w:t>
        <w:br/>
        <w:t>城市低保资金指标，预期指标值为=1133.0404万元，实际完成值为1133.0404万元，指标完成率为100%，与预期目标一致，项目经费都能控制绩效目标范围内，根据评分标准，该指标不扣分，得1.3分。</w:t>
        <w:br/>
        <w:t>临时救助资金指标，预期指标值为&lt;=3790.7196万元，实际完成值为3790.7196万元，指标完成率为100%，与预期目标一致，项目经费都能控制绩效目标范围内，根据评分标准，该指标不扣分，得1.3分。</w:t>
        <w:br/>
        <w:t>儿童福利资金指标，预期指标值为&lt;=1500.336万元，实际完成值为1500.336万元，指标完成率为100%，与预期目标一致，项目经费都能控制绩效目标范围内，根据评分标准，该指标不扣分，得1.3分。</w:t>
        <w:br/>
        <w:t>特困供养资金指标，预期指标值为&lt;=547.955万元，实际完成值为547.955万元，指标完成率为100%，与预期目标一致，项目经费都能控制绩效目标范围内，根据评分标准，该指标不扣分，得1.3分。</w:t>
        <w:br/>
        <w:t>物价补贴指标，预期指标值为&lt;=164.6912万元，实际完成值为164.6912万元，指标完成率为100%，与预期目标一致，项目经费都能控制绩效目标范围内，根据评分标准，该指标不扣分，得1.3分。</w:t>
        <w:br/>
        <w:t>社会救助服务项目指标，预期指标值为&lt;=937.855万元，实际完成值为937.855万元，指标完成率为100%，与预期目标一致，项目经费都能控制绩效目标范围内，根据评分标准，该指标不扣分，得1.3分。</w:t>
        <w:br/>
        <w:t>失能老人补助资金指标，预期指标值为&lt;=197万元，实际完成值为2.742万元，指标完成率为1.39%，与预期目标不一致，项目经费都能控制绩效目标范围内，根据评分标准，该指标应扣0.7分，得0.2分。偏差原因：部分人员不符合要求，还有一部分人员不愿意来福利机构，导致产生偏差。改进措施：做好人员统计和政策宣传，让更多群众更好了解政策。</w:t>
        <w:br/>
        <w:t>合计得9.3分。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困难群众生活水平情况指标，该指标预期指标值为有所提升，实际完成值为有所提升，指标完成率为100%，与预期指标一致，根据评分标准，该指标不扣分，得2分。</w:t>
        <w:br/>
        <w:t>为走失、务工不着、家庭暴力受害者等离家在外的临时遇困人员提供救助服务率指标，该指标预期指标值为&gt;=95%，实际完成值为95%，指标完成率为100%，与预期指标一致，根据评分标准，该指标不扣分，得2分。</w:t>
        <w:br/>
        <w:t>城乡低保标准指标，该指标预期指标值为逐步提高，实际完成值为逐步提高，指标完成率为100%，与预期指标一致，根据评分标准，该指标不扣分，得2分。</w:t>
        <w:br/>
        <w:t>困难群众基本生活和孤儿基本生活保障制度指标，该指标预期指标值为进一步完善，实际完成值为进一步完善，指标完成率为100%，与预期指标一致，根据评分标准，该指标不扣分，得2分。</w:t>
        <w:br/>
        <w:t>政策知晓率指标，该指标预期指标值为&gt;=95%，实际完成值为95%，指标完成率为100%，与预期指标一致，根据评分标准，该指标不扣分，得2分。</w:t>
        <w:br/>
        <w:t>（2）对于“经济效益指标”：</w:t>
        <w:br/>
        <w:t>无。</w:t>
        <w:br/>
        <w:t>（3）对于“生态效益指标”：</w:t>
        <w:br/>
        <w:t>无。</w:t>
        <w:br/>
        <w:t>实施效益指标合计得10分。</w:t>
        <w:br/>
        <w:t>2.满意度指标:</w:t>
        <w:br/>
        <w:t>对于“满意度指标：救助对象社会救助实施的满意度&gt;=95%，该指标预期指标值为95%，实际完成值为95%，指标完成率为100%，达到预期目标，根据评分标准，该指标不扣分,得10分。</w:t>
        <w:br/>
        <w:t>（1）调研对象</w:t>
        <w:br/>
        <w:t>本次问卷调查的对象为我县困难群众。</w:t>
        <w:br/>
        <w:t>（2）调研方式</w:t>
        <w:br/>
        <w:t>本次计划采取简单随机抽样的方式，对伽师县民政局2023年困难群众救助补助资金项目的受益对象进行线下问卷调查；在县民政局与县财政局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伽师县民政局2023年困难群众救助补助资金项目救助对象社会救助实施的满意度=95%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民政局2023年困难群众救助补助资金项目项目预算37253.83万元，到位37253.83万元，实际支出37059.57万元，预算执行率为99.5%，项目绩效指标总体完成率为93.8%，偏差率为0.5%,偏差原因：部分人员不符合要求，还有一部分人员不愿意来福利机构，导致产生偏差。改进措施：做好人员统计和政策宣传，让更多群众更好了解政策。</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二是加强组织领导，做好项目宣传和统计工作。</w:t>
        <w:br/>
        <w:t>三是加强沟通协调，我单位不定期进行项目培训工作，确保项目按期完工。</w:t>
        <w:br/>
        <w:t>（二）存在问题及原因分析</w:t>
        <w:br/>
        <w:t>（1）指标值存在变动，原因是由于资金的发放根据人员情况发生变动。</w:t>
        <w:br/>
        <w:t>（2）发放人员随时有变动，无法跟年初预算数一致。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1.指标值实际人员数量及实际的支出跟年初预算要一致。项目前期做好可行性研究报告，更加细化实施方案，严格执行资金管理办法和财政资金管理制度，严格按照项目实施方案来实施项目。</w:t>
        <w:br/>
        <w:t>2.人员随时有变动，没办法跟年初预算数一致。项目启动时及时跟各个乡镇和社区联系，进行项目实施培训工作，做好人员统计工作。项目后续管理有待进一步加强和跟踪。往后的工作中做好项目宣传工作和年初预算工作，项目包括范围比较大，今后的工作中做好项目政策宣传工作和年初预算工作，让我县更多的困难群众受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