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伽师县商工局2023年中央服务业发展资金（第一批）-县域商业建设行动项目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伽师县商务和工业信息化局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李俊梅</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地财建[2023]22号、《农业农村部关于促进农产品加工环节减损增效的指导意见(农产发{2020}9号号文件)》、农业农村部财政部关于做好2021年农业生产发展等项目实施工作的通知（财办农{2021}11号）》。此项目用于对新梅分选、保鲜商品化处理设施建设项目、1.5万吨新梅分拣预冷项目给予支持，此项目实施将有助于大力发展伽师农产品向初加工和精深加工方向发展，提升农产品价值，围绕地方特色产业，打造一批县域现代流通供应链，促进农产品进城更畅通。 通过该项目的实施，严格细致了西梅的分级标准，有效提升了伽师西梅果品的品质更稳固和品牌价值。同时，解决了目前新疆新梅存在的保鲜贮藏技术达不到保鲜精度要求等问题，延长了货架期，实现了错峰销售，创造了更高价值，提升了农产品价值，促进了农民增收及农产品进城更加畅通。</w:t>
        <w:br/>
        <w:t>2. 主要内容及实施情况</w:t>
        <w:br/>
        <w:t>（1）伽师德汇好物农业科技有限公司与新梅分选、保鲜商品化处理设施建设项目总投资2200万元，为果蔬清洗购置了分选机、保鲜库、保鲜电场装置（冰温库）、保鲜电场装置、风道系统、压差预冷箱、臭氧器；实验室改造、厂房内冷库地面处理、蒸发冷平台安装、电力增容、加湿系统、车间给水进气工施工、臭氧系统电气管道安装。项目的建设，进一步完善严格细致西梅的分级标准，提升伽师西梅果品的品质更稳固和品牌价值。有效解决目前新疆新梅存在的保鲜贮藏技术达不到保鲜精度要求等问题，延长货架期，实现错峰销售，创造了更高价值，显著促进农产品进城更加畅通。</w:t>
        <w:br/>
        <w:t>（2）喀什百果安达智慧农业有限公司于1万5千吨新梅分拣，新建厂房及冷库为16000平方米，三条生产线，一台西梅清洗分选机，一台六通道西梅分选机，一台全自动气调包装机，一台制氮设备，一台货架，三台叉车，六台搬运车。</w:t>
        <w:br/>
        <w:t>通过项目建设，进一步提升农村消费体质增效，农村商贸流通企业数字化转型等领域，培育一批特色明显的地方典型，打造一批县域现代流通供应链，促进工业品下乡和农村产品更加畅通。严格细致西梅的分级标准，提升伽师西梅果品的品质更稳固和品牌价值。同时，有效解决目前新疆新梅存在的保鲜贮藏技术达不到保鲜精度要求等问题，延长货架期，实现错峰销售，创造了更高价值，有效促进农产品进城更加畅通。</w:t>
        <w:br/>
        <w:t>3.项目实施主体</w:t>
        <w:br/>
        <w:t>伽师县商务和工业信息化局为行政单位决算编制范围的有4个办公室：综合业务办、党政办公室、招商服务中心、财务室。</w:t>
        <w:br/>
        <w:t>编制人数12人，其中：行政人员编制9人、工勤1、人事业编制2人。实有在职人数12人，其中：行政在职9人、工勤1人、事业在职2人。离退休人员10人，其中：行政退休人员10人。</w:t>
        <w:br/>
        <w:t>4. 资金投入和使用情况</w:t>
        <w:br/>
        <w:t>喀地财建[2023]22号文件共安排下达资金 599.57万元，为中央资金，最终确定项目资金总数为599.57万元。</w:t>
        <w:br/>
        <w:t>截至2023年12月31日，实际支出599.57万元，预算执行率100%。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根据喀地财建[2023]22号文件下达资金599.57万元。此项目用于对新梅分选、保鲜商品化处理设施建设项目，1.5万吨新梅分拣预冷令项目给予支持，此项目实施将有助于大力发展伽师县农产品初加工和精深加工方向发展，提升农产品价值，围绕地方特色产业，打造一批县域现代流通供应链，促进农产品进城更畅通。</w:t>
        <w:br/>
        <w:t>截至2023年12月31日，现已完成支出资金599.57万元，主要用于于对新梅分选、保鲜商品化处理设施建设项目、1.5万吨新梅分拣预冷令项目给予支持，通过该项目的实施，已经有效提升了伽师县农产品初加工和精深加工的能力，为伽师县打造一批县域现代流通供应链提供了基础。</w:t>
        <w:br/>
        <w:t>2.阶段性目标</w:t>
        <w:br/>
        <w:t>根据项目目标指标内容按阶段填写项目</w:t>
        <w:br/>
        <w:t>实施的前期准备工作：</w:t>
        <w:br/>
        <w:t>1.方案编制（2023年1月）</w:t>
        <w:br/>
        <w:t>规模冷链基地、冷链企业对照补助对象和条件向县商务和工业信息化局提出申请，提供项目申报材料，县商务和工业信息化局编写项目实施方案。</w:t>
        <w:br/>
        <w:t>2.确认阶段（2023年1月）</w:t>
        <w:br/>
        <w:t>由县商务和工业信息化局对申请项目申请人的制作及收储能力大小确定补助名单，经公示7天无异议后生效。</w:t>
        <w:br/>
        <w:t>具体实施工作：实施阶段（2023 年11月)</w:t>
        <w:br/>
        <w:t>由实施主体自行实施，县商务和工业信息化局对实施情况进行监督检查。</w:t>
        <w:br/>
        <w:t>验收阶段的具体工作：</w:t>
        <w:br/>
        <w:t>验收阶段（2023 年 12月）</w:t>
        <w:br/>
        <w:t>（1）由县商务和工业信息化局、财政局组织相关单位进行验收，上报绩效监控表。</w:t>
        <w:br/>
        <w:t>（2）年底验收一次，并兑现相应的补助资金，报送项目实施工作总结和自查评价报告。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商工局中央服务业发展（第一批）-县域商业建设行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李俊梅任评价组组长，绩效评价工作职责为负责全盘工作。</w:t>
        <w:br/>
        <w:t>周小军任评价组副组长，绩效评价工作职责为对项目实施情况进行实地调查。</w:t>
        <w:br/>
        <w:t>阿热孜古丽·热合曼任评价组成员，绩效评价工作职责为负责资料审核等工作。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通过实施伽师县商工局中央服务业发展（第一批）县域商业建设行动项目解决了目前新疆新梅存在的保鲜贮藏技术达不到保鲜精度要求等问题，延长了货架期，实现了错峰销售，创造了更高价值。</w:t>
        <w:br/>
        <w:t>项目实施主要通过项目决策、项目过程、项目产出以及项目效益等方面进行评价，其中：</w:t>
        <w:br/>
        <w:t>项目决策：该项目实施主要通过《伽师县商工局中央服务业发展（第一批）-县域商业建设行动项目预算的通知》喀地财建[2023]22号文件立项，项目实施符合国家和自治区相关工作要求，项目立项依据充分，立项程序规范。 </w:t>
        <w:br/>
        <w:t>项目过程：伽师县商工局中央服务业发展（第一批）-县域商业建设行动项目预算安排599.57万元，实际支出599.57万元，预算执行率100%。项目资金使用合规，项目财务管理制度健全，财务监控到位，所有资金支付均按照国库集中支付制度严格执行，现有项目管理制度执行情况良好。</w:t>
        <w:br/>
        <w:t>项目产出：该项目享受服务业发展资金企业数量2个，分别为德汇好物公司，百果安达公司，资金已支付完毕，资金使用合规率达到了100%。</w:t>
        <w:br/>
        <w:t>项目效益：通过项目建设，进一步提升农村消费体质增效，农村商贸流通企业数字化转型等领域，培育一批特色明显的地方典型，打造一批县域现代流通供应链，促进工业品下乡和农村产品更加畅通。严格细致西梅的分级标准，提升伽师西梅果品的品质更稳固和品牌价值。同时，解决目前新疆新梅存在的保鲜贮藏技术达不到保鲜精度要求等问题，延长货架期，实现错峰销售，创造了更高价值，促进农产品进城更加畅通。</w:t>
        <w:br/>
        <w:t>经评价组通过实地调研、综合分析法、问卷调查法等方式，主要对项目的决策、实施、产出、效益进行综合评价分析，最终评分100分。</w:t>
        <w:br/>
        <w:t></w:t>
        <w:br/>
        <w:t>伽师县商工局中央服务业发展（第一批）-县域商业建设行动项目得分情况表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商工局中央服务业发展（第一批）-县域商业建设行动项目已完成给予德汇好物公司发展资金额为500万元，给予百果安达公司发展资金额为99.57万元。通过项目建设，加快推进了自治区“八大产业集群”建设，大力发展伽师农产品向初加工和精深加工方向发展，拓宽销售渠道，控制产品品质，提升农产品价值，围绕地方特色产业，打造一批县域现代流通供应链，促进农产品进城更畅通。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立项依据充分性：</w:t>
        <w:br/>
        <w:t>结合《伽师县商务和工业信息化局单位三定方案》职责，并组织实施。围绕2023年度工作重点和工作计划制定经费预算。</w:t>
        <w:br/>
        <w:t>①项立项是根据《农业农村部关于促进农产品加工环节减损增效的指导意见(农产发{2020}9号号文件)》文件第一条中的创新加工工艺，创制配套设备，提高农产加工综合利用率。故本项目立项符合国家法律法规、国民经济发展规划和相关政策得1分。</w:t>
        <w:br/>
        <w:t>②项目立项是根据《农业农村部财政部关于做好2021年农业生产发展等项目实施工作的通知（财办农{2021}11号）》文件第二条探索耕地力保护补贴发放与耕地力保护行为相挂钩的有效机制，加大耕地力使用情况的核实力度，做到享受补贴农民的耕地不撂荒，地理下降，切实推动“藏粮于地”战略部署，揭制耕地“风农化”。故本项目立项符合行业发展规划和政策要求得0.5分。</w:t>
        <w:br/>
        <w:t>③项目立项是根据伽师县商务和工业信息化局局职能配置内设机构和人员编制规定《喀党办字{2019}5号》文件第一条大力发展名特优新农产品，踧踖农村食品生产经营产业转型升级和视频消费方式及习惯转变，不断改善农村食品生产经营小，散，乱是我状况。第二条落实国家，自治区，地区产业政策，并组织实施和监督检查，推进信息化和工业化融合；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 xml:space="preserve"> </w:t>
        <w:br/>
        <w:t>（2）立项程序规范性：</w:t>
        <w:br/>
        <w:t>①项目根据决策依据编制工作计划和经费预算，经过与县商务和工业信息化局分管领导李俊梅进行沟通、筛选确定经费预算计划，上党委会研究确定最终预算方案，严格按照规定的程序申请设立，得1分。</w:t>
        <w:br/>
        <w:t>②项目的审批文件及材料有《喀地财建[2023]22号》、《实施方案》等，符合相关要求，得0.5分。</w:t>
        <w:br/>
        <w:t>③事前已经过必要的可行性研究、专家论证、风险评估、绩效评估、集体决策，文件及材料有《事前评估报告》、《可行性研究报告》得0.5分。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①项目严格按照《2023年自治区分行业分领域绩效指标体系》、《伽师县商工局中央服务业发展（第一批）县域商业建设行动项目实施方案》设置了《项目支出绩效目标表》得0.5分。</w:t>
        <w:br/>
        <w:t>②项目绩效目标中设立了享受服务业发展资金企业数量、给予德汇好物公司发展资金额、城乡消费品零售额增速对比等核心指标内容，与本项目实际工作内容相关，得1分；</w:t>
        <w:br/>
        <w:t>③项目预期产出效益和效果是符合正常的业绩水平得0.5分。</w:t>
        <w:br/>
        <w:t>④经查证《项目支出绩效目标表》、《喀地财农【2023】22号》等相关资料，本项目预算确定金额、预算批复的项目投资额都为599.57万元，故绩效目标金额与预算确定的项目投资额或资金量相匹配，得1分。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①根据《2023年工作计划》，本项目预算编制经过科学论证，得1分。</w:t>
        <w:br/>
        <w:t>②根据《喀地财农[2023]22号》文件、《伽师县商工局中央服务业发展（第一批）县域商业建设行动项目实施方案》大力发展伽师农产品向初加工和精深加工方向发展，提升农产品价值，围绕地方特色产业，打造一批县域现代流通供应链，促进农产品进城更畅通。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财政部关于印发&lt;服务业发展资金管理办法&gt;的通知》《伽师县商工局中央服务业发展（第一批）县域商业建设行动项目实施方案》《喀地财农[2023]22号》文件为依据进行资金分配，预算资金分配依据充分，得2.5分。</w:t>
        <w:br/>
        <w:t>②根据本项目《伽师县商工局中央服务业发展（第一批）县域商业建设行动项目实施方案》资金分配额度合理，与我单位实际情况相适应，得2.5分。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经查证喀地财建[2023]22号文件，预算安排总额为599.57万元，实际到位599.57万元，资金到位率100%。资金到位率=（实际到位资金/预算资金）×100%=（599.57万元/599.57万元）×100%=100%，得5分。</w:t>
        <w:br/>
        <w:t>综上，该指标满分5分，根据评分标准得5分。   </w:t>
        <w:br/>
        <w:t>（2）预算执行率：</w:t>
        <w:br/>
        <w:t>本项目预算编制较为详细，项目资金支出总体能够按照预算执行。</w:t>
        <w:br/>
        <w:t>经查证支付凭证、资金申请报告资料，该项目实际到位资金为599.57万元，实际支出资金为599.57万元，预算执行率=（实际支出资金/实际到位资金）×100%=（599.57万元/599.57万元）×100%=100%，得5分。</w:t>
        <w:br/>
        <w:t>综上，该指标满分5分，根据评分标准得5分。</w:t>
        <w:br/>
        <w:t>（3）资金使用合规性：</w:t>
        <w:br/>
        <w:t>①经查证项目的支付凭证，项目资金的使用依据《县商务和工业信息化局财务管理制度》和《县商务和工业信息化局支出管理制度》“专款专用的使用要求”，得1分。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①我单位制定了《县商务和工业信息化局预算绩效管理工作实施办法》，《县县商务和工业信息化局收支业务管理制度》等健全完整的各项管理制度，得1分。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商务和工业信息化局分管领导李俊梅沟通后，报党支部会议研究执行，财务对资金的使用合法合规性进行监督，年底对资金使用效果进行自评。为加强对2023年伽师县商工局中央服务业发展（第一批）县域商业建设行动项目的组织领导，确保项目保质保量的按照相关规定及程序完成，成立项目领导小组，具体如下：</w:t>
        <w:br/>
        <w:t>李俊梅任组长，职责为负责全盘工作。</w:t>
        <w:br/>
        <w:t>周小军任副组长，职责为对项目实施情况进行实地调查。</w:t>
        <w:br/>
        <w:t>阿热孜古丽·热合曼任成员，职责为负责资料审核等工作。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享受服务业发展资金企业数量指标，预期指标值为=2个，实际完成值为2个，指标完成率为100%，与预期目标一致，根据评分标准，该指标不扣分，得10分。</w:t>
        <w:br/>
        <w:t>合计得10分。</w:t>
        <w:br/>
        <w:t>（2）对于“产出质量”：</w:t>
        <w:br/>
        <w:t>资金使用合规率指标，预期指标值为=100%，实际完成值为100%，指标完成率为100%，与预期目标一致，根据评分标准，该指标不扣分，得10分。</w:t>
        <w:br/>
        <w:t>合计得10分。</w:t>
        <w:br/>
        <w:t></w:t>
        <w:br/>
        <w:t>（3）对于“产出时效”：</w:t>
        <w:br/>
        <w:t>资金拨付及时率指标，预期指标值为&gt;=95%，实际完成值为95%，指标完成率为100%，与预期目标一致，根据评分标准，该指标不扣分，得10分。</w:t>
        <w:br/>
        <w:t>合计得10分。</w:t>
        <w:br/>
        <w:t>（4）对于“产出成本”：</w:t>
        <w:br/>
        <w:t>给予德汇好物公司发展资金额指标，预期指标值为=500万元，实际完成值为500万元，指标完成率为100%，与预期目标一致，项目经费都能控制绩效目标范围内，根据评分标准，该指标不扣分，得5分。</w:t>
        <w:br/>
        <w:t>给予百果安达公司发展资金额指标，预期指标值为=99.57万元，实际完成值为99.57万元，指标完成率为100%，与预期目标一致，项目经费都能控制绩效目标范围内，根据评分标准，该指标不扣分，得5分。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促进农民增收指标，该指标预期指标值为有效促进，实际完成值为有效促进，指标完成率为100%，与预期指标一致，根据评分标准，该指标不扣分，得5分。</w:t>
        <w:br/>
        <w:t>（2）对于“经济效益指标”：</w:t>
        <w:br/>
        <w:t>城乡消费品零售额增速对比指标，该指标预期指标值为基本持平，实际完成值为基本持平，指标完成率为100%，与预期指标一致，根据评分标准，该指标不扣分，得5分。</w:t>
        <w:br/>
        <w:t>（3）对于“生态效益指标”：</w:t>
        <w:br/>
        <w:t>无。</w:t>
        <w:br/>
        <w:t>实施效益指标合计得10分。</w:t>
        <w:br/>
        <w:t>2.满意度指标:</w:t>
        <w:br/>
        <w:t>对于“满意度指标：受益企业对项目的满意度95%，该指标预期指标值为&gt;=95%，实际完成值为100%，指标完成率为105.26%，达到预期目标，根据评分标准，该指标不扣分,得10分。</w:t>
        <w:br/>
        <w:t>合计得10分。</w:t>
        <w:br/>
        <w:t>（1）调研对象</w:t>
        <w:br/>
        <w:t>本次问卷调查的对象为受益企业。</w:t>
        <w:br/>
        <w:t>（2）调研方式</w:t>
        <w:br/>
        <w:t>本次计划采取简单随机抽样的方式，对受益企业对象进行线下问卷调查；在伽师县商务和工业信息化局的协调下，组织安排了问卷调研工作。本次问卷调查采取线下问卷调查方式，回收有效问卷共计1份。</w:t>
        <w:br/>
        <w:t>（3）满意度计算模型</w:t>
        <w:br/>
        <w:t>满意度=∑样本数（“非常满意”×1.0分+“满意”×0.8分+“比较满意”×0.6分+“不满意”×0.3分+“非常不满意”×0分）/总样本数×100%</w:t>
        <w:br/>
        <w:t>（4）调查结果</w:t>
        <w:br/>
        <w:t>受益企业对项目满意度=100%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商工局2023年中央服务业发展资金（第一批）-县域商业建设行动项目预算资金为599.57万元，到位资金为599.57万元，实际支出资金为599.57万元，预算执行率为100%，项目绩效指标总体完成率为100.07%，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选择适宜的农业区域，如土壤质量，水资源等，进行市场调研，了解市场需求，竞争对手及价格走势，以避免投资盲目性。二是建立健全项目管理制度，包括项目实施，资金管理，成本控制等；成分利用本地特有的光热资源和气候条件，运用适宜的农业先进技术改良生产。</w:t>
        <w:br/>
        <w:t>（二）存在问题及原因分析</w:t>
        <w:br/>
        <w:t>一是农药残留及食品安全问题：为了增加产量并保护农作物免受害虫侵袭，许多农民倾向于过度使用化肥农药，长期积累下来使得土壤质量下降并造成食品安全隐患；制定更为严格的农药残留检测标准，提高检测农药使用量，提高检测水平及设备的水平并确保检测结果的准确性和可靠性；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1.项目建设的程序进一步规范。项目前期做好可行性研究报告，更加细化实施方案，严格执行资金管理办法和财政资金管理制度，全程监督，发防止整改流于形式，将工作进展情况及时汇总上报县委督察考评办。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4．充分认识财政支出绩效评价工作的重要性，其是深化行政管理体质改革，促进公共财政体质改革和推动部门改革的重要内容。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