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伽师县文化馆2023年美术馆、公共图书馆、文化馆免费开放补助项目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中华人民共和国公共文化服务保障法》、（喀署办发【2022】9号）《喀什地区文化和旅游发展第十四个五年规划》、喀地财教【2022】90号、喀地财教【2022】91号相关政策文件与规定，伽师县公共图书馆、美术馆、文化馆（站）免费开放专项资金用于开展各类文化活动，丰富群众文化体育精神生活，提高全民身体健康。</w:t>
        <w:br/>
        <w:t>2. 主要内容及实施情况</w:t>
        <w:br/>
        <w:t>本项目建设主要服务于我县文化产业的完成我县各类文化活动，展览展示，文化培训，文艺创作等丰富群众文化体育精神生活，提高全民身体健康。出贡献；完成上级和主管部门交办的其他任务。</w:t>
        <w:br/>
        <w:t>3.项目实施主体</w:t>
        <w:br/>
        <w:t>伽师县文化馆全额事业单位，纳入2023年部门决算编制范围的有10个办公室：馆长办公室，文化图书馆综合办公室、美术，摄影创作办公室、少儿览室、成人阅览室，财务办公室、党支部办公室、舞蹈培训班、美术培训班，音乐培训班。</w:t>
        <w:br/>
        <w:t>编制人数8人，其中：行政人员编制0人、工勤0人、参公0人、事业编制8人。实有在职人数10人，其中：行政在职0人、工勤0人、参公0人、事业在职10人。离退休人员8人，其中：行政退休人员0人、事业退休8人。</w:t>
        <w:br/>
        <w:t>4. 资金投入和使用情况</w:t>
        <w:br/>
        <w:t>喀地财教【2022】90号自治区资金资金为25万元，喀地财教【2022】91号中央补助资金为35万元，喀地财教【2022】10号中央资金为7.90万元，共下达67.90万元，最终确定项目资金总数为67.90万元。</w:t>
        <w:br/>
        <w:t>截至2023年12月31日，实际支出46.35万元，预算执行率68.3%。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引导和支持地方提供基本公共文化服务项目，改善基层公共文化体育设施条件，加强基层公共文化服务人才队伍建设等。通过支持加快构建现代公共文化服务体系，该项目促进基本公共文化服务标准化、均等化，以保障广大群众的基本文化权益，如读书看报、观看电视、观赏电影、进行文化鉴赏、开展文化体育活动等。同时，该项目也旨在提高设施利用率，形成一批具有特色的公共文化服务品牌，丰富观众的观展内容，并提供多样化的社会教育活动。完成我县各类文化活动，展览展示，文化培训，文艺创作等丰富群众文化体育精神生活，提高全民身体健康。</w:t>
        <w:br/>
        <w:t>2.阶段性目标</w:t>
        <w:br/>
        <w:t>实施的前期准备工作：我单位绩效评价人员根据《项目支出绩效评价管理办法》（财预〔2020〕10号）文件精神认真学习相关要求与规定，成立绩效评价工作组，作为绩效评价工作具体实施机构。</w:t>
        <w:br/>
        <w:t>根据《伽师县文化馆2023年文化馆（站）、公共图书馆、美术馆免费资金项目实施方案》，通过制定项目实施方案，经项目负责人审核通过后，有序开展后续工作。</w:t>
        <w:br/>
        <w:t>具体实施工作：资金一到位，立即根据项目要求实施项目。项目责任人按照《伽师县文化馆2023年文化馆（站）、美术馆、公共图书馆免费开放补助资金项目实施方案》要求逐一进行项目部署安排，提高项目质量及效率性。</w:t>
        <w:br/>
        <w:t>具体实施工作：（2023年1月1日——12月20日）三馆免费开放全覆盖，全县的文化活动，培训，展览及13个乡镇文化送下乡。送文化活动，展览等下乡观看覆盖人口达20万人次以上，提高了广大群众的文化素质，通过这一项目的不断支持，将推动文化馆工作人员对剧目的不断创新发展发挥更大的力量，从而更好的为广大人民群众服务。</w:t>
        <w:br/>
        <w:t>验收阶段的具体工作：保障文化馆办公日常费用，正常运行、宣传广告牌、场地布置、制作，背景喷绘制作，灯光音响车辆租赁、设备购置维修。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文化馆2023年文化馆（站）、公共图书馆、美术馆免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邹张国任评价组组长，绩效评价工作职责为负责全盘工作。</w:t>
        <w:br/>
        <w:t>米娜瓦尔·沙依提任评价组副组长，绩效评价工作职责为对项目实施情况进行实地调查。</w:t>
        <w:br/>
        <w:t>迪力木拉提·阿迪力任评价组成员，绩效评价工作职责为负责资料审核等工作。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92.26分，评价结果为优。</w:t>
        <w:br/>
        <w:t>项目实施主要通过项目决策、项目过程、项目产出以及项目效益等方面进行评价，其中：</w:t>
        <w:br/>
        <w:t>项目决策：该项目主要通过喀地财教【2022】90号，喀地财教【2022】91号文件立项，项目实施符合相关要求，项目立项依据充分，立项程序规范。</w:t>
        <w:br/>
        <w:t>项目过程：伽师县文化馆2023年公共图书馆、美术馆、文化馆（站）免费开放补助资金项目预算安排 67.90万元，实际支出46.35万元，预算执行率68.3%。项目资金使用合规，项目财务管理制度健全，财务监控到位，所有资金支付均按照国库集中支付制度严格执行，现有项目管理制度执行情况良好。</w:t>
        <w:br/>
        <w:t>项目产出：免费开放公共图书馆，免费开放文化馆，免费开放美术馆，免费开放覆盖率等指标。</w:t>
        <w:br/>
        <w:t>项目效益：通过实施此项目，完成我县各类文化活动，展览展示，文化培训，文艺创作等丰富群众文化体育精神生活，提高全民身体健康。    </w:t>
        <w:br/>
        <w:t>经评价组通过实地调研、综合分析法、问卷调查法等方式，主要采用综合分析法对项目的决策、实施、产出、效益进行综合评价分析，最终评分92.26分。</w:t>
        <w:br/>
        <w:t>伽师县文化馆2023年公共图书馆、美术馆、文化馆（站）免费开放补助资金项目得分情况表</w:t>
        <w:br/>
        <w:t>一级指标	权重	得分率	实际得分</w:t>
        <w:br/>
        <w:t>项目决策	20	100%	20</w:t>
        <w:br/>
        <w:t>项目过程	20	92.05%	18.41</w:t>
        <w:br/>
        <w:t>项目产出	40	84.6%	33.85</w:t>
        <w:br/>
        <w:t>项目效益	20	100%	20</w:t>
        <w:br/>
        <w:t>合计	100	92.26%	92.26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伽师县文化馆2023年公共图书馆、美术馆、文化馆（站）免费开放补助资金项目已完成68.3%,推动了年度完成三馆免费开放数量，传承优秀文化、群众文化效益。该项目最终评分92.37分，绩效评级为“优”。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结合根据《文化部 财政部关于推进全国美术馆公共图书馆文化馆（站）免费开放工作的意见》文财务发（[2011]5号），为支持做好免费开放工作，加大投入力度，建立健全经费保障机制，辅导和培训群众文化业务骨干队伍，开展群众文化创作活动，建立健全群众文艺档案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喀署办发【2022】9号）《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馆十定方案》第5条组织，辅导和培训群众文化业务骨干队伍，开展群众文化创作活动，建立健全群众文艺档案职责，并组织实施。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①项目根据决策依据编制工作计划和经费预算，经过与文化馆分管领导邹张国进行沟通、筛选确定经费预算计划，上党支部研究确定最终预算方案，严格按照规定的程序申请设立，得1分。</w:t>
        <w:br/>
        <w:t>②项目的审批文件及材料有《喀地财教【2022】90号》、《喀地财教【2022】91号》等，符合相关要求，得0.5分。</w:t>
        <w:br/>
        <w:t>③事前已经过必要的可行性研究、专家论证、风险评估、绩效评估、集体决策，文件及材料有《财教【2023】52号》、《财教【2020】156号》得0.5分。</w:t>
        <w:br/>
        <w:t>综上，该指标满分为2分，根据评分标准得2分。</w:t>
        <w:br/>
        <w:t>（3）绩效目标合理性：</w:t>
        <w:br/>
        <w:t>我单位对本项目制定了实施方案，明确了总体思路及目标、并对任务进行了详细分解，对目标进行了细化。</w:t>
        <w:br/>
        <w:t>①项目严格按照《伽师县文化馆2023年文化馆（站）、美术馆、公共图书馆免费开放补助资金项目实施方案》设置了《项目支出绩效目标表》得0.5分。</w:t>
        <w:br/>
        <w:t>②项目绩效目标中设立了年度完成三馆免费开放数量、每举办活动个数，成功活动完成率等核心指标内容，得1分；</w:t>
        <w:br/>
        <w:t>③项目预期产出效益和效果是符合正常的业绩水平得0.5分。</w:t>
        <w:br/>
        <w:t>④经查证《项目支出绩效目标表》、《伽师县文化馆2023年文化馆（站）、美术馆、公共图书馆免费开放补助资金申请报告》、《喀地财教【2022】90号》、《喀地财教【2022】91号》等相关资料，本项目预算确定金额、预算批复的项目投资额都为67.90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①根据《喀地财教【2022】90号》、《喀地财教【2022】91号》，本项目预算编制经过科学论证，得1分。</w:t>
        <w:br/>
        <w:t>②根据《伽师县文化馆2023年文化馆（站）、美术馆、公共图书馆免费开放补助资金申请报告》、《伽师县文化馆2023年文化馆（站）、美术馆、公共图书馆免费开放补助资金实施方案》、《伽师县文化馆2023年文化馆（站）、美术馆、公共图书馆免费开放补助资金会议纪要》、《伽师县文化馆2023年文化馆（站）、美术馆、公共图书馆免费开放补助资金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①本项目以《喀地财教【2022】90号》、《喀地财教【2022】91号》文件为依据进行资金分配，预算资金分配依据充分，得2.5分。</w:t>
        <w:br/>
        <w:t>②根据本项目《伽师县文化馆2023年文化馆（站）、美术馆、公共图书馆免费开放补助资金实施方案》资金分配额度合理，与我单位实际情况相适应，得2.5分。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5个三级指标构成，权重分为20分，实际得分18.41分，得分率为92.05%。</w:t>
        <w:br/>
        <w:t>项目过程指标得分情况</w:t>
        <w:br/>
        <w:t>三级指标	权重	得分率	实际得分</w:t>
        <w:br/>
        <w:t>资金到位率	5	100%	5</w:t>
        <w:br/>
        <w:t>预算执行率	5	68.2%	3.41</w:t>
        <w:br/>
        <w:t>资金使用合规性	5	100%	5</w:t>
        <w:br/>
        <w:t>管理制度健全性	2	100%	2</w:t>
        <w:br/>
        <w:t>制度执行	3	100%	3</w:t>
        <w:br/>
        <w:t>合计	20	92.05%	18.41</w:t>
        <w:br/>
        <w:t>（1）资金到位率：</w:t>
        <w:br/>
        <w:t>经查证《伽师县文化馆2023年文化馆（站）、美术馆、公共图书馆免费开放补助资金项目实施方案申请报告》，预算安排总额为67.90万元，实际到位67.90万元，资金到位率100%。根据评分标准得5分。   </w:t>
        <w:br/>
        <w:t>（2）预算执行率：</w:t>
        <w:br/>
        <w:t>本项目预算编制较为详细，项目资金支出总体能够按照预算执行。</w:t>
        <w:br/>
        <w:t>经查证支付凭证、资金申请报告资料，该项目实际到位资金为67.90万元，实际支出资金为46.35万元，实际支出执行率68.3%，扣除1.59分，得3.41分，偏差率为29.5%。偏差原因：前期资金使用因没有精细的计划未按期支付，影响了项目的进度。导致项目剩余资金未支付完毕。改进措施：我单位将于2024年继续支付剩余资金，保障项目如期进行，资金按期支付。</w:t>
        <w:br/>
        <w:t>（3）资金使用合规性：</w:t>
        <w:br/>
        <w:t>①经查证项目的支付凭证，项目资金的使用依据《喀地财教【2022】90号》和《喀地财教【2022】91号》“专款专用的使用要求”，得1分。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①我单位制定了《伽师县文化馆2023年文化馆（站）、美术馆、公共图书馆免费开放补助资金项目预算绩效管理工作实施办法》，《项目管理制度》等健全完整的各项管理制度，得1分。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文化馆2023年文化馆（站）、美术馆、公共图书馆免费开放补助资金项目的组织领导，确保项目保质保量的按照相关规定及程序完成，成立项目领导小组，具体如下：</w:t>
        <w:br/>
        <w:t>邹张国任组长，职责为负责全盘工作。</w:t>
        <w:br/>
        <w:t>米娜瓦尔任副组长，职责为对项目实施情况进行实地调查。</w:t>
        <w:br/>
        <w:t>迪力木拉提任成员，职责为负责资料审核等工作。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项目产出类指标包括产出数量、产出质量、产出时效、产出成本四方面的内容，由4个三级指标构成，权重分为40分，实际得分39.5分，得分率为98.7%。</w:t>
        <w:br/>
        <w:t>项目产出指标得分情况</w:t>
        <w:br/>
        <w:t>三级指标	权重	得分率	实际得分</w:t>
        <w:br/>
        <w:t>产出数量	10	95%	9.5</w:t>
        <w:br/>
        <w:t>产出质量	10	100%	10</w:t>
        <w:br/>
        <w:t>产出时效	10	100%	10</w:t>
        <w:br/>
        <w:t>成本情况	10	100%	10</w:t>
        <w:br/>
        <w:t>合计	40	98.75%	39.5</w:t>
        <w:br/>
        <w:t>（1）对于“产出数量”</w:t>
        <w:br/>
        <w:t>年度完成送戏下乡演出数量指标，预期指标值为=65场，实际完成值为47场，指标完成率为72.7%，与预期目标不一致，根据评分标准，该指标扣除0.5，得1.5分，权重分值2分。偏差原因：前期资金使用因没有精细的计划未按期支付，影响了项目的进度。导致项目剩余资金未支付完毕，改进措施：我单位将于2024年继续支付剩余资金，保障项目如期进行，资金按期支付。</w:t>
        <w:br/>
        <w:t>每场参演节目个数指标，预期指标值为=12个，实际完成值为12个，指标完成率为100%，与预期目标一致，根据评分标准，该指标不扣除，得4分。权重分值4分。</w:t>
        <w:br/>
        <w:t>每场节目类别指标，预期指标值为=5种，实际完成值为5种，指标完成率为100%，与预期目标一致，根据评分标准，该指标不扣除，得4分。权重分值4分。</w:t>
        <w:br/>
        <w:t>合计得9.5分</w:t>
        <w:br/>
        <w:t>（2）对于“产出质量”：</w:t>
        <w:br/>
        <w:t>成功演出完成率指标，预期指标值为=100%，实际完成值为100%，指标完成率为100%，与预期目标一致，根据评分标准，该指标不扣分，得10分。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每场节目成本指标，预期指标值为=5000元/场，实际完成值为5000元/场，指标完成率为100%，与预期指标一致，根据评分标准，该指标不扣分，得10分。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</w:t>
        <w:br/>
        <w:t>项目绩效指标得分情况</w:t>
        <w:br/>
        <w:t>三级指标	权重	得分率	实际得分</w:t>
        <w:br/>
        <w:t>实施效益	10	100%	10</w:t>
        <w:br/>
        <w:t>			</w:t>
        <w:br/>
        <w:t>满意度	10	100%	10</w:t>
        <w:br/>
        <w:t>合计	20	100%	20</w:t>
        <w:br/>
        <w:t>1.实施效益指标：</w:t>
        <w:br/>
        <w:t>（1）对于“社会效益指标”：</w:t>
        <w:br/>
        <w:t>保障群众精神文化需求指标，该指标预期指标值为有效保障，实际完成值为有效保障，指标完成率为100%，与预期指标一致，根据评分标准，该指标不扣分，得10分。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对于满意度指标：受益参观人员对“三馆”公共文化服务满意度，该指标预期指标值为&gt;=95%，实际完成值为95%，指标完成率为100%，达到预期目标，根据评分标准，该指标不扣分,得10分。</w:t>
        <w:br/>
        <w:t>（1）调研对象</w:t>
        <w:br/>
        <w:t>本次问卷调查的对象为100人。</w:t>
        <w:br/>
        <w:t>（2）调研方式</w:t>
        <w:br/>
        <w:t>本次计划采取简单随机抽样的方式，对群众的受益对象进行线下问卷调查；在主要领导的协调下，组织安排了问卷调研工作。本次问卷调查采取线下问卷调查方式，回收有效问卷共计100份。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受益参观人员对“三馆”公共文化服务满意度=95%。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文化馆2023年公共图书馆、美术馆、文化馆（站）免费开放补助资金项目预算67.90万元，到位67.90万元，实际支出46.35万元，预算执行率为68.3%，项目绩效指标总体完成率为87.9%，偏差率为19.6%,偏差原因：前期资金使用因没有精细的计划未按期支付，影响了项目的进度。导致项目剩余资金未支付完毕，采取的措施：我单位将继续支付剩余资金，保障项目如期进行，资金按期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一是本项目能够在实地考察了解情况之后指定方案，严格按照《项目实施方案》执行，项目执行情况较好，参赛以及参培人员实实在在的得到了满意。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一是赛前准备不充分，没有提前做好赛前宣传工作。</w:t>
        <w:br/>
        <w:t>二是缺乏详细的赛事规程和安全措施说明，缺乏有效的指挥和协调。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</w:t>
        <w:br/>
        <w:t>2.加强活动有条不紊的进行下去，应该考虑到所发生的问题，对问题处理的方案，调动运动员的积极性。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