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9"/>
        <w:rPr>
          <w:rFonts w:hint="default" w:ascii="Times New Roman" w:hAnsi="Times New Roman" w:eastAsia="黑体" w:cs="Times New Roman"/>
          <w:b/>
          <w:bCs/>
          <w:color w:val="auto"/>
          <w:sz w:val="52"/>
          <w:szCs w:val="52"/>
          <w:highlight w:val="none"/>
          <w:lang w:val="en-US" w:eastAsia="zh-CN"/>
        </w:rPr>
      </w:pPr>
    </w:p>
    <w:p>
      <w:pPr>
        <w:jc w:val="center"/>
        <w:outlineLvl w:val="9"/>
        <w:rPr>
          <w:rFonts w:hint="default" w:ascii="Times New Roman" w:hAnsi="Times New Roman" w:eastAsia="黑体" w:cs="Times New Roman"/>
          <w:b/>
          <w:bCs/>
          <w:color w:val="auto"/>
          <w:sz w:val="52"/>
          <w:szCs w:val="52"/>
          <w:highlight w:val="none"/>
          <w:lang w:val="en-US" w:eastAsia="zh-CN"/>
        </w:rPr>
      </w:pPr>
    </w:p>
    <w:p>
      <w:pPr>
        <w:jc w:val="center"/>
        <w:outlineLvl w:val="0"/>
        <w:rPr>
          <w:rFonts w:hint="eastAsia" w:ascii="方正小标宋_GBK" w:hAnsi="方正小标宋_GBK" w:eastAsia="方正小标宋_GBK" w:cs="方正小标宋_GBK"/>
          <w:b w:val="0"/>
          <w:bCs w:val="0"/>
          <w:color w:val="auto"/>
          <w:sz w:val="40"/>
          <w:szCs w:val="40"/>
          <w:highlight w:val="none"/>
          <w:lang w:val="en-US" w:eastAsia="zh-CN"/>
        </w:rPr>
      </w:pPr>
      <w:bookmarkStart w:id="0" w:name="_Toc21564"/>
      <w:r>
        <w:rPr>
          <w:rFonts w:hint="eastAsia" w:ascii="方正小标宋_GBK" w:hAnsi="方正小标宋_GBK" w:eastAsia="方正小标宋_GBK" w:cs="方正小标宋_GBK"/>
          <w:b w:val="0"/>
          <w:bCs w:val="0"/>
          <w:color w:val="auto"/>
          <w:sz w:val="40"/>
          <w:szCs w:val="40"/>
          <w:highlight w:val="none"/>
          <w:lang w:val="en-US" w:eastAsia="zh-CN"/>
        </w:rPr>
        <w:t>喀什地区伽师县2022年度</w:t>
      </w:r>
      <w:bookmarkEnd w:id="0"/>
    </w:p>
    <w:p>
      <w:pPr>
        <w:jc w:val="center"/>
        <w:outlineLvl w:val="0"/>
        <w:rPr>
          <w:rFonts w:hint="eastAsia" w:ascii="方正小标宋_GBK" w:hAnsi="方正小标宋_GBK" w:eastAsia="方正小标宋_GBK" w:cs="方正小标宋_GBK"/>
          <w:b w:val="0"/>
          <w:bCs w:val="0"/>
          <w:color w:val="auto"/>
          <w:sz w:val="40"/>
          <w:szCs w:val="40"/>
          <w:highlight w:val="none"/>
          <w:lang w:val="en-US" w:eastAsia="zh-CN"/>
        </w:rPr>
      </w:pPr>
      <w:bookmarkStart w:id="1" w:name="_Toc3248"/>
      <w:r>
        <w:rPr>
          <w:rFonts w:hint="eastAsia" w:ascii="方正小标宋_GBK" w:hAnsi="方正小标宋_GBK" w:eastAsia="方正小标宋_GBK" w:cs="方正小标宋_GBK"/>
          <w:b w:val="0"/>
          <w:bCs w:val="0"/>
          <w:color w:val="auto"/>
          <w:sz w:val="40"/>
          <w:szCs w:val="40"/>
          <w:highlight w:val="none"/>
          <w:lang w:val="en-US" w:eastAsia="zh-CN"/>
        </w:rPr>
        <w:t>预算绩效评价报告</w:t>
      </w:r>
      <w:bookmarkEnd w:id="1"/>
    </w:p>
    <w:p>
      <w:pPr>
        <w:jc w:val="center"/>
        <w:rPr>
          <w:rFonts w:hint="default" w:ascii="Times New Roman" w:hAnsi="Times New Roman" w:eastAsia="方正小标宋_GBK" w:cs="Times New Roman"/>
          <w:b/>
          <w:bCs/>
          <w:color w:val="auto"/>
          <w:sz w:val="40"/>
          <w:szCs w:val="40"/>
          <w:highlight w:val="none"/>
          <w:lang w:val="en-US" w:eastAsia="zh-CN"/>
        </w:rPr>
      </w:pPr>
    </w:p>
    <w:p>
      <w:pPr>
        <w:jc w:val="center"/>
        <w:rPr>
          <w:rFonts w:hint="default" w:ascii="Times New Roman" w:hAnsi="Times New Roman" w:eastAsia="方正小标宋_GBK" w:cs="Times New Roman"/>
          <w:b/>
          <w:bCs/>
          <w:color w:val="auto"/>
          <w:sz w:val="48"/>
          <w:szCs w:val="48"/>
          <w:highlight w:val="none"/>
          <w:lang w:val="en-US" w:eastAsia="zh-CN"/>
        </w:rPr>
      </w:pPr>
    </w:p>
    <w:p>
      <w:pPr>
        <w:jc w:val="center"/>
        <w:rPr>
          <w:rFonts w:hint="default" w:ascii="Times New Roman" w:hAnsi="Times New Roman" w:eastAsia="方正小标宋_GBK" w:cs="Times New Roman"/>
          <w:b/>
          <w:bCs/>
          <w:color w:val="auto"/>
          <w:sz w:val="40"/>
          <w:szCs w:val="40"/>
          <w:highlight w:val="none"/>
          <w:lang w:val="en-US" w:eastAsia="zh-CN"/>
        </w:rPr>
      </w:pPr>
    </w:p>
    <w:p>
      <w:pPr>
        <w:jc w:val="center"/>
        <w:rPr>
          <w:rFonts w:hint="default" w:ascii="Times New Roman" w:hAnsi="Times New Roman" w:eastAsia="方正小标宋_GBK" w:cs="Times New Roman"/>
          <w:b/>
          <w:bCs/>
          <w:color w:val="auto"/>
          <w:sz w:val="48"/>
          <w:szCs w:val="48"/>
          <w:highlight w:val="none"/>
          <w:lang w:val="en-US" w:eastAsia="zh-CN"/>
        </w:rPr>
      </w:pPr>
    </w:p>
    <w:p>
      <w:pPr>
        <w:ind w:left="2238" w:leftChars="266" w:hanging="1600" w:hangingChars="500"/>
        <w:jc w:val="left"/>
        <w:rPr>
          <w:rFonts w:hint="default" w:ascii="Times New Roman" w:hAnsi="Times New Roman" w:eastAsia="黑体" w:cs="Times New Roman"/>
          <w:b w:val="0"/>
          <w:bCs w:val="0"/>
          <w:color w:val="auto"/>
          <w:sz w:val="32"/>
          <w:szCs w:val="32"/>
          <w:highlight w:val="none"/>
          <w:lang w:val="en-US" w:eastAsia="zh-CN"/>
        </w:rPr>
      </w:pPr>
      <w:r>
        <w:rPr>
          <w:rFonts w:hint="default" w:ascii="Times New Roman" w:hAnsi="Times New Roman" w:eastAsia="黑体" w:cs="Times New Roman"/>
          <w:b w:val="0"/>
          <w:bCs w:val="0"/>
          <w:color w:val="auto"/>
          <w:sz w:val="32"/>
          <w:szCs w:val="32"/>
          <w:highlight w:val="none"/>
          <w:lang w:val="en-US" w:eastAsia="zh-CN"/>
        </w:rPr>
        <w:t>项目名称：伽师县新梅加工厂附属配套工程建设项目</w:t>
      </w:r>
    </w:p>
    <w:p>
      <w:pPr>
        <w:ind w:firstLine="640" w:firstLineChars="200"/>
        <w:jc w:val="left"/>
        <w:rPr>
          <w:rFonts w:hint="default" w:ascii="Times New Roman" w:hAnsi="Times New Roman" w:eastAsia="黑体" w:cs="Times New Roman"/>
          <w:b w:val="0"/>
          <w:bCs w:val="0"/>
          <w:color w:val="auto"/>
          <w:sz w:val="32"/>
          <w:szCs w:val="32"/>
          <w:highlight w:val="none"/>
          <w:lang w:val="en-US" w:eastAsia="zh-CN"/>
        </w:rPr>
      </w:pPr>
      <w:r>
        <w:rPr>
          <w:rFonts w:hint="default" w:ascii="Times New Roman" w:hAnsi="Times New Roman" w:eastAsia="黑体" w:cs="Times New Roman"/>
          <w:b w:val="0"/>
          <w:bCs w:val="0"/>
          <w:color w:val="auto"/>
          <w:sz w:val="32"/>
          <w:szCs w:val="32"/>
          <w:highlight w:val="none"/>
          <w:lang w:val="en-US" w:eastAsia="zh-CN"/>
        </w:rPr>
        <w:t>项目单位：伽师县供销合作社县联合社</w:t>
      </w:r>
    </w:p>
    <w:p>
      <w:pPr>
        <w:ind w:firstLine="640" w:firstLineChars="200"/>
        <w:jc w:val="left"/>
        <w:rPr>
          <w:rFonts w:hint="default" w:ascii="Times New Roman" w:hAnsi="Times New Roman" w:eastAsia="黑体" w:cs="Times New Roman"/>
          <w:b w:val="0"/>
          <w:bCs w:val="0"/>
          <w:color w:val="auto"/>
          <w:sz w:val="32"/>
          <w:szCs w:val="32"/>
          <w:highlight w:val="none"/>
          <w:lang w:val="en-US" w:eastAsia="zh-CN"/>
        </w:rPr>
      </w:pPr>
      <w:r>
        <w:rPr>
          <w:rStyle w:val="16"/>
          <w:rFonts w:hint="default" w:ascii="Times New Roman" w:hAnsi="Times New Roman" w:eastAsia="黑体" w:cs="Times New Roman"/>
          <w:b w:val="0"/>
          <w:i w:val="0"/>
          <w:caps w:val="0"/>
          <w:color w:val="auto"/>
          <w:spacing w:val="0"/>
          <w:w w:val="100"/>
          <w:kern w:val="0"/>
          <w:sz w:val="32"/>
          <w:szCs w:val="32"/>
          <w:highlight w:val="none"/>
          <w:lang w:val="en-US" w:eastAsia="zh-CN" w:bidi="en-US"/>
        </w:rPr>
        <w:t>主管部门：伽师县供销合作社县联合社</w:t>
      </w:r>
    </w:p>
    <w:p>
      <w:pPr>
        <w:snapToGrid/>
        <w:spacing w:before="120" w:beforeAutospacing="0" w:after="120" w:afterAutospacing="0" w:line="360" w:lineRule="auto"/>
        <w:ind w:firstLine="640" w:firstLineChars="200"/>
        <w:jc w:val="left"/>
        <w:textAlignment w:val="baseline"/>
        <w:rPr>
          <w:rStyle w:val="16"/>
          <w:rFonts w:hint="default" w:ascii="Times New Roman" w:hAnsi="Times New Roman" w:eastAsia="黑体" w:cs="Times New Roman"/>
          <w:b w:val="0"/>
          <w:i w:val="0"/>
          <w:caps w:val="0"/>
          <w:color w:val="auto"/>
          <w:spacing w:val="0"/>
          <w:w w:val="100"/>
          <w:kern w:val="0"/>
          <w:sz w:val="32"/>
          <w:szCs w:val="32"/>
          <w:highlight w:val="none"/>
          <w:lang w:val="en-US" w:eastAsia="zh-CN" w:bidi="en-US"/>
        </w:rPr>
      </w:pPr>
      <w:r>
        <w:rPr>
          <w:rStyle w:val="16"/>
          <w:rFonts w:hint="default" w:ascii="Times New Roman" w:hAnsi="Times New Roman" w:eastAsia="黑体" w:cs="Times New Roman"/>
          <w:b w:val="0"/>
          <w:i w:val="0"/>
          <w:caps w:val="0"/>
          <w:color w:val="auto"/>
          <w:spacing w:val="0"/>
          <w:w w:val="100"/>
          <w:kern w:val="0"/>
          <w:sz w:val="32"/>
          <w:szCs w:val="32"/>
          <w:highlight w:val="none"/>
          <w:lang w:val="en-US" w:eastAsia="zh-CN" w:bidi="en-US"/>
        </w:rPr>
        <w:t>委托单位：</w:t>
      </w:r>
      <w:r>
        <w:rPr>
          <w:rStyle w:val="16"/>
          <w:rFonts w:hint="eastAsia" w:ascii="Times New Roman" w:hAnsi="Times New Roman" w:eastAsia="黑体" w:cs="Times New Roman"/>
          <w:b w:val="0"/>
          <w:i w:val="0"/>
          <w:caps w:val="0"/>
          <w:color w:val="auto"/>
          <w:spacing w:val="0"/>
          <w:w w:val="100"/>
          <w:kern w:val="0"/>
          <w:sz w:val="32"/>
          <w:szCs w:val="32"/>
          <w:highlight w:val="none"/>
          <w:lang w:val="en-US" w:eastAsia="zh-CN" w:bidi="en-US"/>
        </w:rPr>
        <w:t>伽师县财政局</w:t>
      </w:r>
    </w:p>
    <w:p>
      <w:pPr>
        <w:ind w:firstLine="640" w:firstLineChars="200"/>
        <w:jc w:val="left"/>
        <w:rPr>
          <w:rFonts w:hint="eastAsia" w:ascii="Times New Roman" w:hAnsi="Times New Roman" w:eastAsia="黑体" w:cs="Times New Roman"/>
          <w:b w:val="0"/>
          <w:bCs w:val="0"/>
          <w:color w:val="auto"/>
          <w:sz w:val="32"/>
          <w:szCs w:val="32"/>
          <w:highlight w:val="none"/>
          <w:lang w:val="en-US" w:eastAsia="zh-CN"/>
        </w:rPr>
      </w:pPr>
      <w:r>
        <w:rPr>
          <w:rFonts w:hint="default" w:ascii="Times New Roman" w:hAnsi="Times New Roman" w:eastAsia="黑体" w:cs="Times New Roman"/>
          <w:b w:val="0"/>
          <w:bCs w:val="0"/>
          <w:color w:val="auto"/>
          <w:sz w:val="32"/>
          <w:szCs w:val="32"/>
          <w:highlight w:val="none"/>
          <w:lang w:val="en-US" w:eastAsia="zh-CN"/>
        </w:rPr>
        <w:t>评价机构：</w:t>
      </w:r>
      <w:r>
        <w:rPr>
          <w:rFonts w:hint="eastAsia" w:ascii="Times New Roman" w:hAnsi="Times New Roman" w:eastAsia="黑体" w:cs="Times New Roman"/>
          <w:b w:val="0"/>
          <w:bCs w:val="0"/>
          <w:color w:val="auto"/>
          <w:sz w:val="32"/>
          <w:szCs w:val="32"/>
          <w:highlight w:val="none"/>
          <w:lang w:val="en-US" w:eastAsia="zh-CN"/>
        </w:rPr>
        <w:t>新疆永信中正项目管理咨询有限公司</w:t>
      </w:r>
    </w:p>
    <w:p>
      <w:pPr>
        <w:pStyle w:val="7"/>
        <w:ind w:left="0" w:leftChars="0" w:firstLine="640" w:firstLineChars="200"/>
        <w:rPr>
          <w:rFonts w:hint="default"/>
          <w:sz w:val="32"/>
          <w:szCs w:val="32"/>
          <w:highlight w:val="none"/>
          <w:lang w:val="en-US" w:eastAsia="zh-CN"/>
        </w:rPr>
      </w:pPr>
      <w:r>
        <w:rPr>
          <w:rFonts w:hint="eastAsia" w:ascii="Times New Roman" w:hAnsi="Times New Roman" w:eastAsia="黑体" w:cs="Times New Roman"/>
          <w:b w:val="0"/>
          <w:bCs w:val="0"/>
          <w:color w:val="auto"/>
          <w:sz w:val="32"/>
          <w:szCs w:val="32"/>
          <w:highlight w:val="none"/>
          <w:lang w:val="en-US" w:eastAsia="zh-CN"/>
        </w:rPr>
        <w:t>主评人：邹燕</w:t>
      </w:r>
    </w:p>
    <w:p>
      <w:pPr>
        <w:jc w:val="center"/>
        <w:rPr>
          <w:rFonts w:hint="eastAsia" w:ascii="黑体" w:hAnsi="黑体" w:eastAsia="黑体" w:cs="黑体"/>
          <w:b w:val="0"/>
          <w:bCs w:val="0"/>
          <w:color w:val="auto"/>
          <w:sz w:val="32"/>
          <w:szCs w:val="32"/>
          <w:highlight w:val="none"/>
          <w:lang w:val="en-US" w:eastAsia="zh-CN"/>
        </w:rPr>
      </w:pPr>
      <w:r>
        <w:rPr>
          <w:color w:val="FF0000"/>
        </w:rPr>
        <w:drawing>
          <wp:inline distT="0" distB="0" distL="114300" distR="114300">
            <wp:extent cx="1678305" cy="1394460"/>
            <wp:effectExtent l="0" t="0" r="17145"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1678305" cy="1394460"/>
                    </a:xfrm>
                    <a:prstGeom prst="rect">
                      <a:avLst/>
                    </a:prstGeom>
                    <a:noFill/>
                    <a:ln>
                      <a:noFill/>
                    </a:ln>
                  </pic:spPr>
                </pic:pic>
              </a:graphicData>
            </a:graphic>
          </wp:inline>
        </w:drawing>
      </w:r>
      <w:bookmarkStart w:id="463" w:name="_GoBack"/>
      <w:bookmarkEnd w:id="463"/>
    </w:p>
    <w:p>
      <w:pPr>
        <w:jc w:val="center"/>
        <w:rPr>
          <w:rFonts w:hint="eastAsia" w:ascii="黑体" w:hAnsi="黑体" w:eastAsia="黑体" w:cs="黑体"/>
          <w:b w:val="0"/>
          <w:bCs w:val="0"/>
          <w:color w:val="auto"/>
          <w:sz w:val="32"/>
          <w:szCs w:val="32"/>
          <w:highlight w:val="none"/>
          <w:lang w:val="en-US" w:eastAsia="zh-CN"/>
        </w:rPr>
      </w:pPr>
    </w:p>
    <w:p>
      <w:pPr>
        <w:jc w:val="center"/>
        <w:rPr>
          <w:rFonts w:hint="eastAsia" w:ascii="黑体" w:hAnsi="黑体" w:eastAsia="黑体" w:cs="黑体"/>
          <w:b w:val="0"/>
          <w:bCs w:val="0"/>
          <w:color w:val="auto"/>
          <w:sz w:val="32"/>
          <w:szCs w:val="32"/>
          <w:highlight w:val="none"/>
          <w:lang w:val="en-US" w:eastAsia="zh-CN"/>
        </w:rPr>
        <w:sectPr>
          <w:pgSz w:w="11906" w:h="16838"/>
          <w:pgMar w:top="1984" w:right="1800" w:bottom="1701" w:left="1531" w:header="851" w:footer="992" w:gutter="0"/>
          <w:pgNumType w:fmt="numberInDash" w:chapStyle="1"/>
          <w:cols w:space="720" w:num="1"/>
          <w:docGrid w:type="lines" w:linePitch="312" w:charSpace="0"/>
        </w:sectPr>
      </w:pPr>
      <w:r>
        <w:rPr>
          <w:rFonts w:hint="eastAsia" w:ascii="黑体" w:hAnsi="黑体" w:eastAsia="黑体" w:cs="黑体"/>
          <w:b w:val="0"/>
          <w:bCs w:val="0"/>
          <w:color w:val="auto"/>
          <w:sz w:val="32"/>
          <w:szCs w:val="32"/>
          <w:highlight w:val="none"/>
          <w:lang w:val="en-US" w:eastAsia="zh-CN"/>
        </w:rPr>
        <w:t>2023年7月</w:t>
      </w:r>
    </w:p>
    <w:p>
      <w:pPr>
        <w:keepNext w:val="0"/>
        <w:keepLines w:val="0"/>
        <w:pageBreakBefore w:val="0"/>
        <w:kinsoku/>
        <w:wordWrap/>
        <w:topLinePunct w:val="0"/>
        <w:bidi w:val="0"/>
        <w:snapToGrid/>
        <w:spacing w:line="560" w:lineRule="exact"/>
        <w:ind w:firstLine="800" w:firstLineChars="200"/>
        <w:jc w:val="center"/>
        <w:outlineLvl w:val="0"/>
        <w:rPr>
          <w:rFonts w:hint="eastAsia" w:ascii="方正小标宋_GBK" w:hAnsi="方正小标宋_GBK" w:eastAsia="方正小标宋_GBK" w:cs="方正小标宋_GBK"/>
          <w:b w:val="0"/>
          <w:bCs w:val="0"/>
          <w:color w:val="auto"/>
          <w:sz w:val="40"/>
          <w:szCs w:val="40"/>
          <w:highlight w:val="none"/>
          <w:lang w:val="en-US" w:eastAsia="zh-CN"/>
        </w:rPr>
      </w:pPr>
      <w:bookmarkStart w:id="2" w:name="_Toc11681"/>
      <w:bookmarkStart w:id="3" w:name="_Toc5178"/>
      <w:r>
        <w:rPr>
          <w:rFonts w:hint="eastAsia" w:ascii="方正小标宋_GBK" w:hAnsi="方正小标宋_GBK" w:eastAsia="方正小标宋_GBK" w:cs="方正小标宋_GBK"/>
          <w:b w:val="0"/>
          <w:bCs w:val="0"/>
          <w:color w:val="auto"/>
          <w:sz w:val="40"/>
          <w:szCs w:val="40"/>
          <w:highlight w:val="none"/>
          <w:lang w:val="en-US" w:eastAsia="zh-CN"/>
        </w:rPr>
        <w:t>摘要</w:t>
      </w:r>
      <w:bookmarkEnd w:id="2"/>
      <w:bookmarkEnd w:id="3"/>
    </w:p>
    <w:p>
      <w:pPr>
        <w:keepNext w:val="0"/>
        <w:keepLines w:val="0"/>
        <w:pageBreakBefore w:val="0"/>
        <w:numPr>
          <w:ilvl w:val="0"/>
          <w:numId w:val="1"/>
        </w:numPr>
        <w:kinsoku/>
        <w:wordWrap/>
        <w:overflowPunct/>
        <w:topLinePunct w:val="0"/>
        <w:autoSpaceDE/>
        <w:autoSpaceDN/>
        <w:bidi w:val="0"/>
        <w:adjustRightInd/>
        <w:snapToGrid/>
        <w:spacing w:beforeAutospacing="0" w:afterAutospacing="0" w:line="560" w:lineRule="exact"/>
        <w:ind w:firstLine="640" w:firstLineChars="200"/>
        <w:textAlignment w:val="auto"/>
        <w:outlineLvl w:val="0"/>
        <w:rPr>
          <w:rFonts w:hint="eastAsia" w:ascii="方正黑体_GBK" w:hAnsi="方正黑体_GBK" w:eastAsia="方正黑体_GBK" w:cs="方正黑体_GBK"/>
          <w:b w:val="0"/>
          <w:bCs w:val="0"/>
          <w:color w:val="auto"/>
          <w:kern w:val="0"/>
          <w:sz w:val="32"/>
          <w:szCs w:val="32"/>
          <w:highlight w:val="none"/>
          <w:lang w:val="en-US" w:eastAsia="zh-CN" w:bidi="en-US"/>
        </w:rPr>
      </w:pPr>
      <w:r>
        <w:rPr>
          <w:rFonts w:hint="eastAsia" w:ascii="方正黑体_GBK" w:hAnsi="方正黑体_GBK" w:eastAsia="方正黑体_GBK" w:cs="方正黑体_GBK"/>
          <w:b w:val="0"/>
          <w:bCs w:val="0"/>
          <w:color w:val="auto"/>
          <w:kern w:val="0"/>
          <w:sz w:val="32"/>
          <w:szCs w:val="32"/>
          <w:highlight w:val="none"/>
          <w:lang w:val="en-US" w:eastAsia="zh-CN" w:bidi="en-US"/>
        </w:rPr>
        <w:t>基本情况</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560" w:lineRule="exact"/>
        <w:ind w:left="0" w:leftChars="0" w:firstLine="643" w:firstLineChars="200"/>
        <w:textAlignment w:val="auto"/>
        <w:outlineLvl w:val="1"/>
        <w:rPr>
          <w:rFonts w:hint="default" w:ascii="方正楷体_GBK" w:hAnsi="方正楷体_GBK" w:eastAsia="方正楷体_GBK" w:cs="方正楷体_GBK"/>
          <w:b/>
          <w:bCs/>
          <w:color w:val="auto"/>
          <w:sz w:val="32"/>
          <w:szCs w:val="32"/>
          <w:highlight w:val="none"/>
          <w:lang w:val="en-US" w:eastAsia="zh-CN"/>
        </w:rPr>
      </w:pPr>
      <w:bookmarkStart w:id="4" w:name="_Toc24484"/>
      <w:bookmarkStart w:id="5" w:name="_Toc6136"/>
      <w:r>
        <w:rPr>
          <w:rFonts w:hint="default" w:ascii="方正楷体_GBK" w:hAnsi="方正楷体_GBK" w:eastAsia="方正楷体_GBK" w:cs="方正楷体_GBK"/>
          <w:b/>
          <w:bCs/>
          <w:color w:val="auto"/>
          <w:sz w:val="32"/>
          <w:szCs w:val="32"/>
          <w:highlight w:val="none"/>
          <w:lang w:val="en-US" w:eastAsia="zh-CN"/>
        </w:rPr>
        <w:t>项目概</w:t>
      </w:r>
      <w:bookmarkEnd w:id="4"/>
      <w:r>
        <w:rPr>
          <w:rFonts w:hint="eastAsia" w:ascii="方正楷体_GBK" w:hAnsi="方正楷体_GBK" w:eastAsia="方正楷体_GBK" w:cs="方正楷体_GBK"/>
          <w:b/>
          <w:bCs/>
          <w:color w:val="auto"/>
          <w:sz w:val="32"/>
          <w:szCs w:val="32"/>
          <w:highlight w:val="none"/>
          <w:lang w:val="en-US" w:eastAsia="zh-CN"/>
        </w:rPr>
        <w:t>况</w:t>
      </w:r>
      <w:bookmarkEnd w:id="5"/>
    </w:p>
    <w:p>
      <w:pPr>
        <w:pStyle w:val="31"/>
        <w:pageBreakBefore w:val="0"/>
        <w:kinsoku/>
        <w:wordWrap/>
        <w:bidi w:val="0"/>
        <w:spacing w:line="570" w:lineRule="exact"/>
        <w:ind w:firstLine="640"/>
        <w:jc w:val="both"/>
        <w:rPr>
          <w:rFonts w:hint="eastAsia" w:ascii="方正仿宋_GBK" w:hAnsi="方正仿宋_GBK" w:eastAsia="方正仿宋_GBK" w:cs="方正仿宋_GBK"/>
          <w:color w:val="auto"/>
          <w:highlight w:val="none"/>
          <w:lang w:val="en-US" w:eastAsia="zh-CN"/>
        </w:rPr>
      </w:pPr>
      <w:r>
        <w:rPr>
          <w:rFonts w:hint="eastAsia" w:ascii="方正仿宋_GBK" w:hAnsi="方正仿宋_GBK" w:eastAsia="方正仿宋_GBK" w:cs="方正仿宋_GBK"/>
          <w:color w:val="auto"/>
          <w:sz w:val="32"/>
          <w:szCs w:val="32"/>
          <w:highlight w:val="none"/>
          <w:lang w:val="en-US" w:eastAsia="zh-CN"/>
        </w:rPr>
        <w:t>项目名称：</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伽师县</w:t>
      </w:r>
      <w:r>
        <w:rPr>
          <w:rFonts w:hint="eastAsia" w:ascii="方正仿宋_GBK" w:hAnsi="方正仿宋_GBK" w:eastAsia="方正仿宋_GBK" w:cs="方正仿宋_GBK"/>
          <w:color w:val="000000" w:themeColor="text1"/>
          <w:sz w:val="32"/>
          <w:szCs w:val="32"/>
          <w:highlight w:val="none"/>
          <w:lang w:eastAsia="zh-CN"/>
          <w14:textFill>
            <w14:solidFill>
              <w14:schemeClr w14:val="tx1"/>
            </w14:solidFill>
          </w14:textFill>
        </w:rPr>
        <w:t>新梅加工厂附属配套工程建设</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项目（以下简称“该项目”或“项目”）</w:t>
      </w:r>
    </w:p>
    <w:p>
      <w:pPr>
        <w:pStyle w:val="18"/>
        <w:keepNext w:val="0"/>
        <w:keepLines w:val="0"/>
        <w:pageBreakBefore w:val="0"/>
        <w:widowControl/>
        <w:kinsoku/>
        <w:wordWrap/>
        <w:overflowPunct/>
        <w:topLinePunct w:val="0"/>
        <w:autoSpaceDE/>
        <w:autoSpaceDN/>
        <w:bidi w:val="0"/>
        <w:adjustRightInd/>
        <w:snapToGrid/>
        <w:spacing w:line="560" w:lineRule="exact"/>
        <w:ind w:firstLine="667" w:firstLineChars="200"/>
        <w:jc w:val="both"/>
        <w:textAlignment w:val="auto"/>
        <w:rPr>
          <w:rFonts w:hint="eastAsia" w:ascii="方正仿宋_GBK" w:hAnsi="方正仿宋_GBK" w:eastAsia="方正仿宋_GBK" w:cs="方正仿宋_GBK"/>
          <w:color w:val="auto"/>
          <w:highlight w:val="none"/>
          <w:lang w:val="en-US" w:eastAsia="zh-CN"/>
        </w:rPr>
      </w:pPr>
      <w:r>
        <w:rPr>
          <w:rFonts w:hint="eastAsia" w:ascii="方正仿宋_GBK" w:hAnsi="方正仿宋_GBK" w:eastAsia="方正仿宋_GBK" w:cs="方正仿宋_GBK"/>
          <w:b/>
          <w:bCs/>
          <w:color w:val="auto"/>
          <w:highlight w:val="none"/>
          <w:lang w:val="en-US" w:eastAsia="zh-CN"/>
        </w:rPr>
        <w:t>项目背景：</w:t>
      </w:r>
      <w:r>
        <w:rPr>
          <w:rFonts w:hint="eastAsia" w:ascii="方正仿宋_GBK" w:hAnsi="方正仿宋_GBK" w:eastAsia="方正仿宋_GBK" w:cs="方正仿宋_GBK"/>
          <w:color w:val="auto"/>
          <w:highlight w:val="none"/>
          <w:lang w:val="en-US" w:eastAsia="zh-CN"/>
        </w:rPr>
        <w:t xml:space="preserve">为深入贯彻党中央、国务院关于倾斜支持国家乡村振兴重点帮扶县的决策部署，广泛动员民营企业助力国家乡村振兴重点帮扶县巩固拓展脱贫攻坚成果，衔接推进乡村振兴。以“万企兴万村”行动为平台，采取政府引导与市场运作相结合、政策支持与民营企业参与相结合、集中发动与持续推动相结合、公益帮扶和投资经营相结合等方式，动员引导民营企业与重点帮扶县开展帮扶对接，帮助发展产业，参与乡村建设，促进就业创业，开展消费帮扶，救助困难群众，助力重点帮扶县巩固拓展脱贫攻坚成果，防止发生规模性返贫，尽快补齐区域性发展。截止2022年伽师县全县种植新梅45万亩，挂果23万亩，新梅种植面积达到占全国的40%，产量占全国的60%，已成为全国最大的优质新梅生产、加工和出口基地。截至2022年伽师县拥有新梅示范园73个，新梅人均收入占可支配收入比达30%，是伽师县富民强县的支柱产业之一。为提高伽师新梅的附加值和产品的市场竞争力，降低农产品腐损，减少农民生产成本，提升果品质量，伽师县大力发展新梅特色产业的精深加工，完善新梅产业发展的配套，打造新梅全产业链。    </w:t>
      </w:r>
    </w:p>
    <w:p>
      <w:pPr>
        <w:pStyle w:val="18"/>
        <w:keepNext w:val="0"/>
        <w:keepLines w:val="0"/>
        <w:pageBreakBefore w:val="0"/>
        <w:widowControl/>
        <w:kinsoku/>
        <w:wordWrap/>
        <w:overflowPunct/>
        <w:topLinePunct w:val="0"/>
        <w:autoSpaceDE/>
        <w:autoSpaceDN/>
        <w:bidi w:val="0"/>
        <w:adjustRightInd/>
        <w:snapToGrid/>
        <w:spacing w:line="560" w:lineRule="exact"/>
        <w:ind w:firstLine="667"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b/>
          <w:bCs/>
          <w:color w:val="auto"/>
          <w:sz w:val="32"/>
          <w:szCs w:val="32"/>
          <w:highlight w:val="none"/>
          <w:lang w:val="en-US" w:eastAsia="zh-CN"/>
        </w:rPr>
        <w:t>项目内容：</w:t>
      </w:r>
      <w:r>
        <w:rPr>
          <w:rFonts w:hint="default" w:ascii="方正仿宋_GBK" w:hAnsi="方正仿宋_GBK" w:eastAsia="方正仿宋_GBK" w:cs="方正仿宋_GBK"/>
          <w:color w:val="auto"/>
          <w:sz w:val="32"/>
          <w:szCs w:val="32"/>
          <w:highlight w:val="none"/>
          <w:lang w:val="en-US" w:eastAsia="zh-CN"/>
        </w:rPr>
        <w:t>项目</w:t>
      </w:r>
      <w:r>
        <w:rPr>
          <w:rFonts w:hint="eastAsia" w:ascii="方正仿宋_GBK" w:hAnsi="方正仿宋_GBK" w:eastAsia="方正仿宋_GBK" w:cs="方正仿宋_GBK"/>
          <w:color w:val="auto"/>
          <w:sz w:val="32"/>
          <w:szCs w:val="32"/>
          <w:highlight w:val="none"/>
          <w:lang w:val="en-US" w:eastAsia="zh-CN"/>
        </w:rPr>
        <w:t>建设地点为伽师县江巴孜乡色日克托克拉克（3）村，总建筑面积1088.22平方米，主要建设内容为新建锅炉房491.37平方米，建设消防水池及蓄水池，建设相关用房配套附属设施，硬化道路及场地；购置相关配套设备。</w:t>
      </w:r>
    </w:p>
    <w:p>
      <w:pPr>
        <w:pStyle w:val="18"/>
        <w:keepNext w:val="0"/>
        <w:keepLines w:val="0"/>
        <w:pageBreakBefore w:val="0"/>
        <w:widowControl/>
        <w:kinsoku/>
        <w:wordWrap/>
        <w:overflowPunct/>
        <w:topLinePunct w:val="0"/>
        <w:autoSpaceDE/>
        <w:autoSpaceDN/>
        <w:bidi w:val="0"/>
        <w:adjustRightInd/>
        <w:snapToGrid/>
        <w:spacing w:line="560" w:lineRule="exact"/>
        <w:ind w:firstLine="664"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该项目总投资为1700万元，全部为巩固拓展脱贫攻坚成果同乡村振兴有效衔接资金。</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70" w:lineRule="exact"/>
        <w:ind w:leftChars="200"/>
        <w:textAlignment w:val="auto"/>
        <w:rPr>
          <w:rFonts w:hint="eastAsia" w:ascii="方正楷体_GBK" w:hAnsi="方正楷体_GBK" w:eastAsia="方正楷体_GBK" w:cs="方正楷体_GBK"/>
          <w:b/>
          <w:bCs/>
          <w:color w:val="auto"/>
          <w:sz w:val="32"/>
          <w:szCs w:val="32"/>
          <w:highlight w:val="none"/>
          <w:lang w:val="en-US" w:eastAsia="zh-CN"/>
        </w:rPr>
      </w:pPr>
      <w:r>
        <w:rPr>
          <w:rFonts w:hint="eastAsia" w:ascii="方正楷体_GBK" w:hAnsi="方正楷体_GBK" w:eastAsia="方正楷体_GBK" w:cs="方正楷体_GBK"/>
          <w:b/>
          <w:bCs/>
          <w:color w:val="auto"/>
          <w:sz w:val="32"/>
          <w:szCs w:val="32"/>
          <w:highlight w:val="none"/>
          <w:lang w:val="en-US" w:eastAsia="zh-CN"/>
        </w:rPr>
        <w:t>（二）评价工作概况</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70" w:lineRule="exact"/>
        <w:ind w:firstLine="640" w:firstLineChars="20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本次评价目的是为全面了解该项目预算编制合理性、资金使用合规性、项目管理的规范性、项目目标的实现情况、服务对象的满意度等，对伽师县新梅加工厂附属配套工程建设项目支出的经济性、效率性、效益性和公平性进行客观、公正的测量、分析和评判，通过本次绩效评价来总结经验和教训，促进项目成果转化和应用，为今后类似项目的长效管理，提供可行性参考建议。项目组结合评价内容，从三方面对新梅加工厂附属配套工程建设项目绩效评价报告实施绩效评价：一是通过资料查阅了解项目政策、立项背景和决策过程等；二是通过走访项目实施单位进行实地调研，了解项目实施完成真实情况；三是通过收集项目资料，梳理资料信息等基础数据采集、发放问卷、书面访谈等方式多渠道获取评价信息。</w:t>
      </w:r>
    </w:p>
    <w:p>
      <w:pPr>
        <w:pStyle w:val="1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0" w:firstLineChars="200"/>
        <w:jc w:val="both"/>
        <w:textAlignment w:val="auto"/>
        <w:outlineLvl w:val="0"/>
        <w:rPr>
          <w:rFonts w:hint="eastAsia" w:ascii="方正黑体_GBK" w:hAnsi="方正黑体_GBK" w:eastAsia="方正黑体_GBK" w:cs="方正黑体_GBK"/>
          <w:color w:val="auto"/>
          <w:kern w:val="0"/>
          <w:sz w:val="32"/>
          <w:szCs w:val="32"/>
          <w:highlight w:val="none"/>
          <w:lang w:val="en-US" w:eastAsia="zh-CN" w:bidi="en-US"/>
        </w:rPr>
      </w:pPr>
      <w:bookmarkStart w:id="6" w:name="_Toc24996"/>
      <w:bookmarkStart w:id="7" w:name="_Toc18718"/>
      <w:r>
        <w:rPr>
          <w:rFonts w:hint="eastAsia" w:ascii="方正黑体_GBK" w:hAnsi="方正黑体_GBK" w:eastAsia="方正黑体_GBK" w:cs="方正黑体_GBK"/>
          <w:color w:val="auto"/>
          <w:kern w:val="0"/>
          <w:sz w:val="32"/>
          <w:szCs w:val="32"/>
          <w:highlight w:val="none"/>
          <w:lang w:val="en-US" w:eastAsia="zh-CN" w:bidi="en-US"/>
        </w:rPr>
        <w:t>二、绩效评价</w:t>
      </w:r>
      <w:bookmarkEnd w:id="6"/>
      <w:bookmarkEnd w:id="7"/>
      <w:r>
        <w:rPr>
          <w:rFonts w:hint="eastAsia" w:ascii="方正黑体_GBK" w:hAnsi="方正黑体_GBK" w:eastAsia="方正黑体_GBK" w:cs="方正黑体_GBK"/>
          <w:color w:val="auto"/>
          <w:kern w:val="0"/>
          <w:sz w:val="32"/>
          <w:szCs w:val="32"/>
          <w:highlight w:val="none"/>
          <w:lang w:val="en-US" w:eastAsia="zh-CN" w:bidi="en-US"/>
        </w:rPr>
        <w:t>结论</w:t>
      </w:r>
    </w:p>
    <w:p>
      <w:pPr>
        <w:pStyle w:val="17"/>
        <w:keepNext w:val="0"/>
        <w:keepLines w:val="0"/>
        <w:pageBreakBefore w:val="0"/>
        <w:widowControl w:val="0"/>
        <w:shd w:val="clear" w:color="auto" w:fill="auto"/>
        <w:kinsoku/>
        <w:wordWrap/>
        <w:overflowPunct/>
        <w:topLinePunct w:val="0"/>
        <w:autoSpaceDE/>
        <w:autoSpaceDN/>
        <w:bidi w:val="0"/>
        <w:adjustRightInd/>
        <w:snapToGrid/>
        <w:spacing w:before="0" w:after="0" w:line="570" w:lineRule="exact"/>
        <w:ind w:left="0" w:right="0" w:firstLine="640" w:firstLineChars="200"/>
        <w:jc w:val="both"/>
        <w:textAlignment w:val="auto"/>
        <w:rPr>
          <w:rFonts w:hint="eastAsia" w:ascii="方正仿宋_GBK" w:hAnsi="方正仿宋_GBK" w:eastAsia="方正仿宋_GBK" w:cs="方正仿宋_GBK"/>
          <w:b w:val="0"/>
          <w:bCs w:val="0"/>
          <w:color w:val="auto"/>
          <w:kern w:val="0"/>
          <w:sz w:val="32"/>
          <w:szCs w:val="32"/>
          <w:highlight w:val="none"/>
          <w:lang w:val="en-US" w:eastAsia="zh-CN" w:bidi="en-US"/>
        </w:rPr>
        <w:sectPr>
          <w:pgSz w:w="11906" w:h="16838"/>
          <w:pgMar w:top="1984" w:right="1531" w:bottom="1701" w:left="1531" w:header="851" w:footer="992" w:gutter="0"/>
          <w:pgNumType w:fmt="numberInDash" w:chapStyle="1"/>
          <w:cols w:space="425" w:num="1"/>
          <w:docGrid w:type="lines" w:linePitch="312" w:charSpace="0"/>
        </w:sectPr>
      </w:pPr>
      <w:r>
        <w:rPr>
          <w:rFonts w:hint="eastAsia" w:ascii="方正仿宋_GBK" w:hAnsi="方正仿宋_GBK" w:eastAsia="方正仿宋_GBK" w:cs="方正仿宋_GBK"/>
          <w:b w:val="0"/>
          <w:bCs w:val="0"/>
          <w:color w:val="auto"/>
          <w:kern w:val="0"/>
          <w:sz w:val="32"/>
          <w:szCs w:val="32"/>
          <w:highlight w:val="none"/>
          <w:lang w:val="en-US" w:eastAsia="zh-CN" w:bidi="en-US"/>
        </w:rPr>
        <w:t>通过调研、数据分析、访谈等方式，根据工作方案确定的指标体系及评分标准，对“</w:t>
      </w:r>
      <w:r>
        <w:rPr>
          <w:rFonts w:hint="default" w:ascii="方正仿宋_GBK" w:hAnsi="方正仿宋_GBK" w:eastAsia="方正仿宋_GBK" w:cs="方正仿宋_GBK"/>
          <w:b w:val="0"/>
          <w:bCs w:val="0"/>
          <w:color w:val="auto"/>
          <w:spacing w:val="6"/>
          <w:kern w:val="0"/>
          <w:sz w:val="32"/>
          <w:szCs w:val="32"/>
          <w:highlight w:val="none"/>
          <w:lang w:val="en-US" w:eastAsia="zh-CN" w:bidi="ar"/>
        </w:rPr>
        <w:t>伽师县新梅加工厂附属配套工程建设项目</w:t>
      </w:r>
      <w:r>
        <w:rPr>
          <w:rFonts w:hint="eastAsia" w:ascii="方正仿宋_GBK" w:hAnsi="方正仿宋_GBK" w:eastAsia="方正仿宋_GBK" w:cs="方正仿宋_GBK"/>
          <w:b w:val="0"/>
          <w:bCs w:val="0"/>
          <w:color w:val="auto"/>
          <w:kern w:val="0"/>
          <w:sz w:val="32"/>
          <w:szCs w:val="32"/>
          <w:highlight w:val="none"/>
          <w:lang w:val="en-US" w:eastAsia="zh-CN" w:bidi="en-US"/>
        </w:rPr>
        <w:t>”绩效进行客观评价，该项目组织比较规范，目标完成情况</w:t>
      </w:r>
    </w:p>
    <w:p>
      <w:pPr>
        <w:pStyle w:val="17"/>
        <w:keepNext w:val="0"/>
        <w:keepLines w:val="0"/>
        <w:pageBreakBefore w:val="0"/>
        <w:widowControl w:val="0"/>
        <w:shd w:val="clear" w:color="auto" w:fill="auto"/>
        <w:kinsoku/>
        <w:wordWrap/>
        <w:overflowPunct/>
        <w:topLinePunct w:val="0"/>
        <w:autoSpaceDE/>
        <w:autoSpaceDN/>
        <w:bidi w:val="0"/>
        <w:adjustRightInd/>
        <w:snapToGrid/>
        <w:spacing w:before="0" w:after="0" w:line="570" w:lineRule="exact"/>
        <w:ind w:left="0" w:right="0" w:firstLine="640" w:firstLineChars="200"/>
        <w:jc w:val="both"/>
        <w:textAlignment w:val="auto"/>
        <w:rPr>
          <w:rFonts w:hint="default"/>
          <w:highlight w:val="none"/>
          <w:lang w:val="en-US" w:eastAsia="zh-CN"/>
        </w:rPr>
      </w:pPr>
      <w:r>
        <w:rPr>
          <w:rFonts w:hint="eastAsia" w:ascii="方正仿宋_GBK" w:hAnsi="方正仿宋_GBK" w:eastAsia="方正仿宋_GBK" w:cs="方正仿宋_GBK"/>
          <w:b w:val="0"/>
          <w:bCs w:val="0"/>
          <w:color w:val="auto"/>
          <w:kern w:val="0"/>
          <w:sz w:val="32"/>
          <w:szCs w:val="32"/>
          <w:highlight w:val="none"/>
          <w:lang w:val="en-US" w:eastAsia="zh-CN" w:bidi="en-US"/>
        </w:rPr>
        <w:t>良好，部分指标实现了预期目标，项目最终得分为89.3分，评价级别属于“良”。</w:t>
      </w:r>
    </w:p>
    <w:p>
      <w:pPr>
        <w:pStyle w:val="1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0" w:firstLineChars="200"/>
        <w:jc w:val="both"/>
        <w:textAlignment w:val="auto"/>
        <w:outlineLvl w:val="0"/>
        <w:rPr>
          <w:rFonts w:hint="eastAsia" w:ascii="方正黑体_GBK" w:hAnsi="方正黑体_GBK" w:eastAsia="方正黑体_GBK" w:cs="方正黑体_GBK"/>
          <w:color w:val="auto"/>
          <w:kern w:val="0"/>
          <w:sz w:val="32"/>
          <w:szCs w:val="32"/>
          <w:highlight w:val="none"/>
          <w:lang w:val="en-US" w:eastAsia="zh-CN" w:bidi="en-US"/>
        </w:rPr>
      </w:pPr>
      <w:bookmarkStart w:id="8" w:name="_Toc9082"/>
      <w:bookmarkStart w:id="9" w:name="_Toc32269"/>
      <w:r>
        <w:rPr>
          <w:rFonts w:hint="eastAsia" w:ascii="方正黑体_GBK" w:hAnsi="方正黑体_GBK" w:eastAsia="方正黑体_GBK" w:cs="方正黑体_GBK"/>
          <w:color w:val="auto"/>
          <w:kern w:val="0"/>
          <w:sz w:val="32"/>
          <w:szCs w:val="32"/>
          <w:highlight w:val="none"/>
          <w:lang w:val="en-US" w:eastAsia="zh-CN" w:bidi="en-US"/>
        </w:rPr>
        <w:t>三、经验、问题和建议</w:t>
      </w:r>
      <w:bookmarkEnd w:id="8"/>
      <w:bookmarkEnd w:id="9"/>
    </w:p>
    <w:p>
      <w:pPr>
        <w:pStyle w:val="5"/>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outlineLvl w:val="1"/>
        <w:rPr>
          <w:rFonts w:hint="eastAsia" w:ascii="方正楷体_GBK" w:hAnsi="方正楷体_GBK" w:eastAsia="方正楷体_GBK" w:cs="方正楷体_GBK"/>
          <w:b/>
          <w:bCs/>
          <w:color w:val="auto"/>
          <w:sz w:val="32"/>
          <w:szCs w:val="32"/>
          <w:highlight w:val="none"/>
          <w:lang w:val="en-US" w:eastAsia="zh-CN"/>
        </w:rPr>
      </w:pPr>
      <w:bookmarkStart w:id="10" w:name="_Toc12962"/>
      <w:bookmarkStart w:id="11" w:name="_Toc28004"/>
      <w:r>
        <w:rPr>
          <w:rFonts w:hint="eastAsia" w:ascii="方正楷体_GBK" w:hAnsi="方正楷体_GBK" w:eastAsia="方正楷体_GBK" w:cs="方正楷体_GBK"/>
          <w:b/>
          <w:bCs/>
          <w:color w:val="auto"/>
          <w:sz w:val="32"/>
          <w:szCs w:val="32"/>
          <w:highlight w:val="none"/>
          <w:lang w:val="en-US" w:eastAsia="zh-CN"/>
        </w:rPr>
        <w:t>（一）主要经验及做法</w:t>
      </w:r>
      <w:bookmarkEnd w:id="10"/>
      <w:bookmarkEnd w:id="11"/>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64" w:firstLineChars="200"/>
        <w:textAlignment w:val="auto"/>
        <w:outlineLvl w:val="1"/>
        <w:rPr>
          <w:rFonts w:hint="eastAsia" w:ascii="方正仿宋_GBK" w:hAnsi="方正仿宋_GBK" w:eastAsia="方正仿宋_GBK" w:cs="方正仿宋_GBK"/>
          <w:b w:val="0"/>
          <w:bCs w:val="0"/>
          <w:color w:val="auto"/>
          <w:spacing w:val="6"/>
          <w:kern w:val="0"/>
          <w:sz w:val="32"/>
          <w:szCs w:val="32"/>
          <w:highlight w:val="none"/>
          <w:lang w:val="en-US" w:eastAsia="zh-CN" w:bidi="ar"/>
        </w:rPr>
      </w:pPr>
      <w:bookmarkStart w:id="12" w:name="_Toc2390"/>
      <w:r>
        <w:rPr>
          <w:rFonts w:hint="eastAsia" w:ascii="方正仿宋_GBK" w:hAnsi="方正仿宋_GBK" w:eastAsia="方正仿宋_GBK" w:cs="方正仿宋_GBK"/>
          <w:b w:val="0"/>
          <w:bCs w:val="0"/>
          <w:color w:val="auto"/>
          <w:spacing w:val="6"/>
          <w:kern w:val="0"/>
          <w:sz w:val="32"/>
          <w:szCs w:val="32"/>
          <w:highlight w:val="none"/>
          <w:lang w:val="en-US" w:eastAsia="zh-CN" w:bidi="ar"/>
        </w:rPr>
        <w:t>伽师县县委、人民政府高度重视发展新梅特色产业精深加工，通过提高伽师新梅的附加值和产品的市场竞争力，降低农产品腐损、减少农民生产成本，果品质量得到提升等措施的实施，有效推动了宣传特色林果业品牌建设、拓宽销售途径，从而增加了农民的收入和种植户效益，在南疆地区具有重要的社会意义和经济意义，既促进了特色农产品加工业的发展，又稳步推动了农民收入的增长。</w:t>
      </w:r>
      <w:bookmarkEnd w:id="12"/>
    </w:p>
    <w:p>
      <w:pPr>
        <w:pStyle w:val="5"/>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outlineLvl w:val="1"/>
        <w:rPr>
          <w:rFonts w:hint="eastAsia" w:ascii="方正楷体_GBK" w:hAnsi="方正楷体_GBK" w:eastAsia="方正楷体_GBK" w:cs="方正楷体_GBK"/>
          <w:b/>
          <w:bCs/>
          <w:color w:val="auto"/>
          <w:sz w:val="32"/>
          <w:szCs w:val="32"/>
          <w:highlight w:val="none"/>
          <w:lang w:val="en-US" w:eastAsia="zh-CN"/>
        </w:rPr>
      </w:pPr>
      <w:bookmarkStart w:id="13" w:name="_Toc15697"/>
      <w:bookmarkStart w:id="14" w:name="_Toc28672"/>
      <w:r>
        <w:rPr>
          <w:rFonts w:hint="eastAsia" w:ascii="方正楷体_GBK" w:hAnsi="方正楷体_GBK" w:eastAsia="方正楷体_GBK" w:cs="方正楷体_GBK"/>
          <w:b/>
          <w:bCs/>
          <w:color w:val="auto"/>
          <w:sz w:val="32"/>
          <w:szCs w:val="32"/>
          <w:highlight w:val="none"/>
          <w:lang w:val="en-US" w:eastAsia="zh-CN"/>
        </w:rPr>
        <w:t>（二）存在问题与不足</w:t>
      </w:r>
      <w:bookmarkEnd w:id="13"/>
      <w:bookmarkEnd w:id="14"/>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bookmarkStart w:id="15" w:name="_Toc30946"/>
      <w:bookmarkStart w:id="16" w:name="_Toc9438"/>
      <w:r>
        <w:rPr>
          <w:rFonts w:hint="eastAsia" w:ascii="方正仿宋_GBK" w:hAnsi="方正仿宋_GBK" w:eastAsia="方正仿宋_GBK" w:cs="方正仿宋_GBK"/>
          <w:b w:val="0"/>
          <w:bCs/>
          <w:color w:val="auto"/>
          <w:kern w:val="0"/>
          <w:sz w:val="32"/>
          <w:szCs w:val="32"/>
          <w:highlight w:val="none"/>
          <w:lang w:val="en-US" w:eastAsia="zh-CN"/>
        </w:rPr>
        <w:t>1.项目管理制度不健全。现场施工组织管理的任务分工、工作制度目标规划与措施等不明确，部分业务工作管理流程起不到应有的作用，缺乏完善的项目管理体系来指导项目的管理。</w:t>
      </w:r>
      <w:bookmarkEnd w:id="15"/>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2.资料未及时归档。实地勘察过程中发现实施单位由于项目负责人频繁变动，导致资料交接不到位，资料不完整。</w:t>
      </w:r>
    </w:p>
    <w:p>
      <w:pPr>
        <w:pStyle w:val="5"/>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outlineLvl w:val="1"/>
        <w:rPr>
          <w:rFonts w:hint="eastAsia" w:ascii="方正楷体_GBK" w:hAnsi="方正楷体_GBK" w:eastAsia="方正楷体_GBK" w:cs="方正楷体_GBK"/>
          <w:b/>
          <w:bCs/>
          <w:color w:val="auto"/>
          <w:sz w:val="32"/>
          <w:szCs w:val="32"/>
          <w:highlight w:val="none"/>
          <w:lang w:val="en-US" w:eastAsia="zh-CN"/>
        </w:rPr>
      </w:pPr>
      <w:bookmarkStart w:id="17" w:name="_Toc13012"/>
      <w:r>
        <w:rPr>
          <w:rFonts w:hint="eastAsia" w:ascii="方正楷体_GBK" w:hAnsi="方正楷体_GBK" w:eastAsia="方正楷体_GBK" w:cs="方正楷体_GBK"/>
          <w:b/>
          <w:bCs/>
          <w:color w:val="auto"/>
          <w:sz w:val="32"/>
          <w:szCs w:val="32"/>
          <w:highlight w:val="none"/>
          <w:lang w:val="en-US" w:eastAsia="zh-CN"/>
        </w:rPr>
        <w:t>（三）建议和改进措施</w:t>
      </w:r>
      <w:bookmarkEnd w:id="16"/>
      <w:bookmarkEnd w:id="17"/>
    </w:p>
    <w:p>
      <w:pPr>
        <w:pStyle w:val="1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firstLine="688"/>
        <w:jc w:val="both"/>
        <w:textAlignment w:val="auto"/>
        <w:rPr>
          <w:rFonts w:hint="eastAsia" w:ascii="方正仿宋_GBK" w:hAnsi="方正仿宋_GBK" w:eastAsia="方正仿宋_GBK" w:cs="方正仿宋_GBK"/>
          <w:b w:val="0"/>
          <w:bCs w:val="0"/>
          <w:color w:val="auto"/>
          <w:spacing w:val="6"/>
          <w:kern w:val="0"/>
          <w:sz w:val="32"/>
          <w:szCs w:val="32"/>
          <w:highlight w:val="none"/>
          <w:lang w:val="en-US" w:eastAsia="zh-CN" w:bidi="ar"/>
        </w:rPr>
        <w:sectPr>
          <w:footerReference r:id="rId3" w:type="default"/>
          <w:pgSz w:w="11906" w:h="16838"/>
          <w:pgMar w:top="1984" w:right="1531" w:bottom="1701" w:left="1531" w:header="851" w:footer="992" w:gutter="0"/>
          <w:pgNumType w:fmt="numberInDash" w:chapStyle="1"/>
          <w:cols w:space="425" w:num="1"/>
          <w:docGrid w:type="lines" w:linePitch="312" w:charSpace="0"/>
        </w:sectPr>
      </w:pPr>
      <w:bookmarkStart w:id="18" w:name="_Toc12503"/>
      <w:bookmarkStart w:id="19" w:name="_Toc12971"/>
      <w:bookmarkStart w:id="20" w:name="_Toc9595"/>
      <w:bookmarkStart w:id="21" w:name="_Toc26053"/>
      <w:r>
        <w:rPr>
          <w:rFonts w:hint="eastAsia" w:ascii="方正仿宋_GBK" w:hAnsi="方正仿宋_GBK" w:eastAsia="方正仿宋_GBK" w:cs="方正仿宋_GBK"/>
          <w:b w:val="0"/>
          <w:bCs w:val="0"/>
          <w:color w:val="auto"/>
          <w:spacing w:val="6"/>
          <w:kern w:val="0"/>
          <w:sz w:val="32"/>
          <w:szCs w:val="32"/>
          <w:highlight w:val="none"/>
          <w:lang w:val="en-US" w:eastAsia="zh-CN" w:bidi="ar"/>
        </w:rPr>
        <w:t>1.提高归档意识，加强过程控制。在项目建设过程中，参建各单位应加强对建设工程资料收集整理工作重要性的认识，按照工程技术资料工作“三同步”原则，及工程立项开始与施工技术资料收集同步，工程施工过程与施工技术资料形成同步，工程完工验收与工程资料验收同步，将资料管理贯穿工程</w:t>
      </w:r>
    </w:p>
    <w:p>
      <w:pPr>
        <w:pStyle w:val="1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firstLine="688"/>
        <w:jc w:val="both"/>
        <w:textAlignment w:val="auto"/>
        <w:rPr>
          <w:rFonts w:hint="eastAsia" w:ascii="方正仿宋_GBK" w:hAnsi="方正仿宋_GBK" w:eastAsia="方正仿宋_GBK" w:cs="方正仿宋_GBK"/>
          <w:b w:val="0"/>
          <w:bCs w:val="0"/>
          <w:color w:val="auto"/>
          <w:spacing w:val="6"/>
          <w:kern w:val="0"/>
          <w:sz w:val="32"/>
          <w:szCs w:val="32"/>
          <w:highlight w:val="none"/>
          <w:lang w:val="en-US" w:eastAsia="zh-CN" w:bidi="ar"/>
        </w:rPr>
      </w:pPr>
      <w:r>
        <w:rPr>
          <w:rFonts w:hint="eastAsia" w:ascii="方正仿宋_GBK" w:hAnsi="方正仿宋_GBK" w:eastAsia="方正仿宋_GBK" w:cs="方正仿宋_GBK"/>
          <w:b w:val="0"/>
          <w:bCs w:val="0"/>
          <w:color w:val="auto"/>
          <w:spacing w:val="6"/>
          <w:kern w:val="0"/>
          <w:sz w:val="32"/>
          <w:szCs w:val="32"/>
          <w:highlight w:val="none"/>
          <w:lang w:val="en-US" w:eastAsia="zh-CN" w:bidi="ar"/>
        </w:rPr>
        <w:t>施工的全过程。</w:t>
      </w:r>
      <w:bookmarkEnd w:id="18"/>
      <w:bookmarkEnd w:id="19"/>
      <w:bookmarkEnd w:id="20"/>
      <w:bookmarkEnd w:id="21"/>
    </w:p>
    <w:p>
      <w:pPr>
        <w:pStyle w:val="1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firstLine="688"/>
        <w:jc w:val="both"/>
        <w:textAlignment w:val="auto"/>
        <w:rPr>
          <w:rFonts w:hint="default" w:ascii="方正仿宋_GBK" w:hAnsi="方正仿宋_GBK" w:eastAsia="方正仿宋_GBK" w:cs="方正仿宋_GBK"/>
          <w:b w:val="0"/>
          <w:bCs w:val="0"/>
          <w:color w:val="auto"/>
          <w:spacing w:val="6"/>
          <w:kern w:val="0"/>
          <w:sz w:val="32"/>
          <w:szCs w:val="32"/>
          <w:highlight w:val="none"/>
          <w:lang w:val="en-US" w:eastAsia="zh-CN" w:bidi="ar"/>
        </w:rPr>
      </w:pPr>
      <w:r>
        <w:rPr>
          <w:rFonts w:hint="eastAsia" w:ascii="方正仿宋_GBK" w:hAnsi="方正仿宋_GBK" w:eastAsia="方正仿宋_GBK" w:cs="方正仿宋_GBK"/>
          <w:b w:val="0"/>
          <w:bCs w:val="0"/>
          <w:color w:val="auto"/>
          <w:spacing w:val="6"/>
          <w:kern w:val="0"/>
          <w:sz w:val="32"/>
          <w:szCs w:val="32"/>
          <w:highlight w:val="none"/>
          <w:lang w:val="en-US" w:eastAsia="zh-CN" w:bidi="ar"/>
        </w:rPr>
        <w:t>2.建立健全项目管理制度，确保工作有序推进。建设单位应加强项目建设管理，建立健全项目业务管理制度，规范项目实施行为，对项目的规划、实施、质量与安全、档案管理进行有效控制。发生重大变更、会议纪要等第一手原始资料，杜绝口头变更、口头指令的发生。</w:t>
      </w:r>
    </w:p>
    <w:p>
      <w:pPr>
        <w:pStyle w:val="1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jc w:val="center"/>
        <w:textAlignment w:val="auto"/>
        <w:rPr>
          <w:rFonts w:hint="default" w:ascii="Times New Roman" w:hAnsi="Times New Roman" w:eastAsia="黑体" w:cs="Times New Roman"/>
          <w:b w:val="0"/>
          <w:bCs w:val="0"/>
          <w:color w:val="auto"/>
          <w:sz w:val="44"/>
          <w:szCs w:val="44"/>
          <w:highlight w:val="none"/>
        </w:rPr>
      </w:pPr>
    </w:p>
    <w:p>
      <w:pPr>
        <w:pStyle w:val="1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jc w:val="center"/>
        <w:textAlignment w:val="auto"/>
        <w:rPr>
          <w:rFonts w:hint="default" w:ascii="Times New Roman" w:hAnsi="Times New Roman" w:eastAsia="黑体" w:cs="Times New Roman"/>
          <w:b w:val="0"/>
          <w:bCs w:val="0"/>
          <w:color w:val="auto"/>
          <w:sz w:val="44"/>
          <w:szCs w:val="44"/>
          <w:highlight w:val="none"/>
        </w:rPr>
      </w:pPr>
    </w:p>
    <w:p>
      <w:pPr>
        <w:pStyle w:val="7"/>
        <w:ind w:left="0" w:leftChars="0" w:firstLine="0" w:firstLineChars="0"/>
        <w:rPr>
          <w:rFonts w:hint="default"/>
          <w:highlight w:val="none"/>
        </w:rPr>
      </w:pPr>
    </w:p>
    <w:p>
      <w:pPr>
        <w:pStyle w:val="1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jc w:val="center"/>
        <w:textAlignment w:val="auto"/>
        <w:rPr>
          <w:rFonts w:hint="eastAsia" w:ascii="方正小标宋_GBK" w:hAnsi="方正小标宋_GBK" w:eastAsia="方正小标宋_GBK" w:cs="方正小标宋_GBK"/>
          <w:b w:val="0"/>
          <w:bCs w:val="0"/>
          <w:color w:val="auto"/>
          <w:sz w:val="40"/>
          <w:szCs w:val="40"/>
          <w:highlight w:val="none"/>
        </w:rPr>
        <w:sectPr>
          <w:footerReference r:id="rId4" w:type="default"/>
          <w:pgSz w:w="11906" w:h="16838"/>
          <w:pgMar w:top="1984" w:right="1531" w:bottom="1701" w:left="1531" w:header="851" w:footer="992" w:gutter="0"/>
          <w:pgNumType w:fmt="numberInDash" w:chapStyle="1"/>
          <w:cols w:space="425" w:num="1"/>
          <w:docGrid w:type="lines" w:linePitch="312" w:charSpace="0"/>
        </w:sectPr>
      </w:pPr>
    </w:p>
    <w:p>
      <w:pPr>
        <w:pStyle w:val="1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jc w:val="center"/>
        <w:textAlignment w:val="auto"/>
        <w:rPr>
          <w:rFonts w:hint="eastAsia" w:ascii="方正小标宋_GBK" w:hAnsi="方正小标宋_GBK" w:eastAsia="方正小标宋_GBK" w:cs="方正小标宋_GBK"/>
          <w:b w:val="0"/>
          <w:bCs w:val="0"/>
          <w:color w:val="auto"/>
          <w:sz w:val="40"/>
          <w:szCs w:val="40"/>
          <w:highlight w:val="none"/>
        </w:rPr>
      </w:pPr>
      <w:r>
        <w:rPr>
          <w:rFonts w:hint="eastAsia" w:ascii="方正小标宋_GBK" w:hAnsi="方正小标宋_GBK" w:eastAsia="方正小标宋_GBK" w:cs="方正小标宋_GBK"/>
          <w:b w:val="0"/>
          <w:bCs w:val="0"/>
          <w:color w:val="auto"/>
          <w:sz w:val="40"/>
          <w:szCs w:val="40"/>
          <w:highlight w:val="none"/>
        </w:rPr>
        <w:t>目录</w:t>
      </w:r>
    </w:p>
    <w:sdt>
      <w:sdtPr>
        <w:rPr>
          <w:rFonts w:ascii="宋体" w:hAnsi="宋体" w:eastAsia="宋体" w:cs="Times New Roman"/>
          <w:kern w:val="0"/>
          <w:sz w:val="21"/>
          <w:szCs w:val="24"/>
          <w:lang w:val="en-US" w:eastAsia="zh-CN" w:bidi="ar"/>
        </w:rPr>
        <w:id w:val="147459369"/>
        <w:docPartObj>
          <w:docPartGallery w:val="Table of Contents"/>
          <w:docPartUnique/>
        </w:docPartObj>
      </w:sdtPr>
      <w:sdtEndPr>
        <w:rPr>
          <w:rFonts w:ascii="Times New Roman" w:hAnsi="Times New Roman" w:eastAsia="宋体" w:cs="Times New Roman"/>
          <w:b/>
          <w:bCs/>
          <w:kern w:val="0"/>
          <w:sz w:val="20"/>
          <w:szCs w:val="20"/>
          <w:lang w:val="en-US" w:eastAsia="zh-CN" w:bidi="ar"/>
        </w:rPr>
      </w:sdtEndPr>
      <w:sdtContent>
        <w:p>
          <w:pPr>
            <w:pStyle w:val="24"/>
            <w:tabs>
              <w:tab w:val="right" w:leader="dot" w:pos="8844"/>
            </w:tabs>
            <w:rPr>
              <w:rFonts w:hint="eastAsia" w:ascii="方正仿宋_GBK" w:hAnsi="方正仿宋_GBK" w:eastAsia="方正仿宋_GBK" w:cs="方正仿宋_GBK"/>
              <w:sz w:val="30"/>
              <w:szCs w:val="30"/>
            </w:rPr>
          </w:pPr>
          <w:bookmarkStart w:id="22" w:name="_Toc31324_WPSOffice_Type2"/>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_Toc30669_WPSOffice_Level1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59369"/>
              <w:placeholder>
                <w:docPart w:val="{d80f208c-056f-4669-bf3c-f7ced3428031}"/>
              </w:placeholder>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一、基本情况</w:t>
              </w:r>
            </w:sdtContent>
          </w:sdt>
          <w:r>
            <w:rPr>
              <w:rFonts w:hint="eastAsia" w:ascii="方正仿宋_GBK" w:hAnsi="方正仿宋_GBK" w:eastAsia="方正仿宋_GBK" w:cs="方正仿宋_GBK"/>
              <w:b/>
              <w:bCs/>
              <w:sz w:val="30"/>
              <w:szCs w:val="30"/>
            </w:rPr>
            <w:tab/>
          </w:r>
          <w:bookmarkStart w:id="23" w:name="_Toc30669_WPSOffice_Level1Page"/>
          <w:r>
            <w:rPr>
              <w:rFonts w:hint="eastAsia" w:ascii="方正仿宋_GBK" w:hAnsi="方正仿宋_GBK" w:eastAsia="方正仿宋_GBK" w:cs="方正仿宋_GBK"/>
              <w:b/>
              <w:bCs/>
              <w:sz w:val="30"/>
              <w:szCs w:val="30"/>
            </w:rPr>
            <w:t>1</w:t>
          </w:r>
          <w:bookmarkEnd w:id="23"/>
          <w:r>
            <w:rPr>
              <w:rFonts w:hint="eastAsia" w:ascii="方正仿宋_GBK" w:hAnsi="方正仿宋_GBK" w:eastAsia="方正仿宋_GBK" w:cs="方正仿宋_GBK"/>
              <w:b/>
              <w:bCs/>
              <w:sz w:val="30"/>
              <w:szCs w:val="30"/>
            </w:rPr>
            <w:fldChar w:fldCharType="end"/>
          </w:r>
        </w:p>
        <w:p>
          <w:pPr>
            <w:pStyle w:val="25"/>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_Toc31324_WPSOffice_Level2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59369"/>
              <w:placeholder>
                <w:docPart w:val="{4d1e3e0d-496d-48fd-94f8-23add3723dad}"/>
              </w:placeholder>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（一）项目概况</w:t>
              </w:r>
            </w:sdtContent>
          </w:sdt>
          <w:r>
            <w:rPr>
              <w:rFonts w:hint="eastAsia" w:ascii="方正仿宋_GBK" w:hAnsi="方正仿宋_GBK" w:eastAsia="方正仿宋_GBK" w:cs="方正仿宋_GBK"/>
              <w:sz w:val="30"/>
              <w:szCs w:val="30"/>
            </w:rPr>
            <w:tab/>
          </w:r>
          <w:bookmarkStart w:id="24" w:name="_Toc31324_WPSOffice_Level2Page"/>
          <w:r>
            <w:rPr>
              <w:rFonts w:hint="eastAsia" w:ascii="方正仿宋_GBK" w:hAnsi="方正仿宋_GBK" w:eastAsia="方正仿宋_GBK" w:cs="方正仿宋_GBK"/>
              <w:sz w:val="30"/>
              <w:szCs w:val="30"/>
            </w:rPr>
            <w:t>1</w:t>
          </w:r>
          <w:bookmarkEnd w:id="24"/>
          <w:r>
            <w:rPr>
              <w:rFonts w:hint="eastAsia" w:ascii="方正仿宋_GBK" w:hAnsi="方正仿宋_GBK" w:eastAsia="方正仿宋_GBK" w:cs="方正仿宋_GBK"/>
              <w:sz w:val="30"/>
              <w:szCs w:val="30"/>
            </w:rPr>
            <w:fldChar w:fldCharType="end"/>
          </w:r>
        </w:p>
        <w:p>
          <w:pPr>
            <w:pStyle w:val="25"/>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_Toc30669_WPSOffice_Level2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59369"/>
              <w:placeholder>
                <w:docPart w:val="{4e04b6b9-2640-4630-8219-da0bd4f67421}"/>
              </w:placeholder>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（二）项目绩效目标</w:t>
              </w:r>
            </w:sdtContent>
          </w:sdt>
          <w:r>
            <w:rPr>
              <w:rFonts w:hint="eastAsia" w:ascii="方正仿宋_GBK" w:hAnsi="方正仿宋_GBK" w:eastAsia="方正仿宋_GBK" w:cs="方正仿宋_GBK"/>
              <w:sz w:val="30"/>
              <w:szCs w:val="30"/>
            </w:rPr>
            <w:tab/>
          </w:r>
          <w:bookmarkStart w:id="25" w:name="_Toc30669_WPSOffice_Level2Page"/>
          <w:r>
            <w:rPr>
              <w:rFonts w:hint="eastAsia" w:ascii="方正仿宋_GBK" w:hAnsi="方正仿宋_GBK" w:eastAsia="方正仿宋_GBK" w:cs="方正仿宋_GBK"/>
              <w:sz w:val="30"/>
              <w:szCs w:val="30"/>
            </w:rPr>
            <w:t>5</w:t>
          </w:r>
          <w:bookmarkEnd w:id="25"/>
          <w:r>
            <w:rPr>
              <w:rFonts w:hint="eastAsia" w:ascii="方正仿宋_GBK" w:hAnsi="方正仿宋_GBK" w:eastAsia="方正仿宋_GBK" w:cs="方正仿宋_GBK"/>
              <w:sz w:val="30"/>
              <w:szCs w:val="30"/>
            </w:rPr>
            <w:fldChar w:fldCharType="end"/>
          </w:r>
        </w:p>
        <w:p>
          <w:pPr>
            <w:pStyle w:val="24"/>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_Toc2015_WPSOffice_Level1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59369"/>
              <w:placeholder>
                <w:docPart w:val="{4181f988-8ebf-430d-92ed-da80d61c7455}"/>
              </w:placeholder>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二、 绩效评价工作开展情况</w:t>
              </w:r>
            </w:sdtContent>
          </w:sdt>
          <w:r>
            <w:rPr>
              <w:rFonts w:hint="eastAsia" w:ascii="方正仿宋_GBK" w:hAnsi="方正仿宋_GBK" w:eastAsia="方正仿宋_GBK" w:cs="方正仿宋_GBK"/>
              <w:b/>
              <w:bCs/>
              <w:sz w:val="30"/>
              <w:szCs w:val="30"/>
            </w:rPr>
            <w:tab/>
          </w:r>
          <w:bookmarkStart w:id="26" w:name="_Toc2015_WPSOffice_Level1Page"/>
          <w:r>
            <w:rPr>
              <w:rFonts w:hint="eastAsia" w:ascii="方正仿宋_GBK" w:hAnsi="方正仿宋_GBK" w:eastAsia="方正仿宋_GBK" w:cs="方正仿宋_GBK"/>
              <w:b/>
              <w:bCs/>
              <w:sz w:val="30"/>
              <w:szCs w:val="30"/>
            </w:rPr>
            <w:t>7</w:t>
          </w:r>
          <w:bookmarkEnd w:id="26"/>
          <w:r>
            <w:rPr>
              <w:rFonts w:hint="eastAsia" w:ascii="方正仿宋_GBK" w:hAnsi="方正仿宋_GBK" w:eastAsia="方正仿宋_GBK" w:cs="方正仿宋_GBK"/>
              <w:b/>
              <w:bCs/>
              <w:sz w:val="30"/>
              <w:szCs w:val="30"/>
            </w:rPr>
            <w:fldChar w:fldCharType="end"/>
          </w:r>
        </w:p>
        <w:p>
          <w:pPr>
            <w:pStyle w:val="25"/>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_Toc2015_WPSOffice_Level2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59369"/>
              <w:placeholder>
                <w:docPart w:val="{3d081403-7832-4b0e-a71c-ac1652e5e182}"/>
              </w:placeholder>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（一）绩效评价目的、对象和范围</w:t>
              </w:r>
            </w:sdtContent>
          </w:sdt>
          <w:r>
            <w:rPr>
              <w:rFonts w:hint="eastAsia" w:ascii="方正仿宋_GBK" w:hAnsi="方正仿宋_GBK" w:eastAsia="方正仿宋_GBK" w:cs="方正仿宋_GBK"/>
              <w:sz w:val="30"/>
              <w:szCs w:val="30"/>
            </w:rPr>
            <w:tab/>
          </w:r>
          <w:bookmarkStart w:id="27" w:name="_Toc2015_WPSOffice_Level2Page"/>
          <w:r>
            <w:rPr>
              <w:rFonts w:hint="eastAsia" w:ascii="方正仿宋_GBK" w:hAnsi="方正仿宋_GBK" w:eastAsia="方正仿宋_GBK" w:cs="方正仿宋_GBK"/>
              <w:sz w:val="30"/>
              <w:szCs w:val="30"/>
            </w:rPr>
            <w:t>7</w:t>
          </w:r>
          <w:bookmarkEnd w:id="27"/>
          <w:r>
            <w:rPr>
              <w:rFonts w:hint="eastAsia" w:ascii="方正仿宋_GBK" w:hAnsi="方正仿宋_GBK" w:eastAsia="方正仿宋_GBK" w:cs="方正仿宋_GBK"/>
              <w:sz w:val="30"/>
              <w:szCs w:val="30"/>
            </w:rPr>
            <w:fldChar w:fldCharType="end"/>
          </w:r>
        </w:p>
        <w:p>
          <w:pPr>
            <w:pStyle w:val="25"/>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_Toc5414_WPSOffice_Level2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59369"/>
              <w:placeholder>
                <w:docPart w:val="{a5de0c6c-7d58-49a4-a4eb-fcf750a68302}"/>
              </w:placeholder>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（二）绩效评价原则、评价指标体系、评价方法评价标准</w:t>
              </w:r>
            </w:sdtContent>
          </w:sdt>
          <w:r>
            <w:rPr>
              <w:rFonts w:hint="eastAsia" w:ascii="方正仿宋_GBK" w:hAnsi="方正仿宋_GBK" w:eastAsia="方正仿宋_GBK" w:cs="方正仿宋_GBK"/>
              <w:sz w:val="30"/>
              <w:szCs w:val="30"/>
            </w:rPr>
            <w:tab/>
          </w:r>
          <w:bookmarkStart w:id="28" w:name="_Toc5414_WPSOffice_Level2Page"/>
          <w:r>
            <w:rPr>
              <w:rFonts w:hint="eastAsia" w:ascii="方正仿宋_GBK" w:hAnsi="方正仿宋_GBK" w:eastAsia="方正仿宋_GBK" w:cs="方正仿宋_GBK"/>
              <w:sz w:val="30"/>
              <w:szCs w:val="30"/>
            </w:rPr>
            <w:t>8</w:t>
          </w:r>
          <w:bookmarkEnd w:id="28"/>
          <w:r>
            <w:rPr>
              <w:rFonts w:hint="eastAsia" w:ascii="方正仿宋_GBK" w:hAnsi="方正仿宋_GBK" w:eastAsia="方正仿宋_GBK" w:cs="方正仿宋_GBK"/>
              <w:sz w:val="30"/>
              <w:szCs w:val="30"/>
            </w:rPr>
            <w:fldChar w:fldCharType="end"/>
          </w:r>
        </w:p>
        <w:p>
          <w:pPr>
            <w:pStyle w:val="25"/>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_Toc28871_WPSOffice_Level2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59369"/>
              <w:placeholder>
                <w:docPart w:val="{32b06bda-c756-4ce0-bb2c-675661c42207}"/>
              </w:placeholder>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（二） 绩效评价工作过程</w:t>
              </w:r>
            </w:sdtContent>
          </w:sdt>
          <w:r>
            <w:rPr>
              <w:rFonts w:hint="eastAsia" w:ascii="方正仿宋_GBK" w:hAnsi="方正仿宋_GBK" w:eastAsia="方正仿宋_GBK" w:cs="方正仿宋_GBK"/>
              <w:sz w:val="30"/>
              <w:szCs w:val="30"/>
            </w:rPr>
            <w:tab/>
          </w:r>
          <w:bookmarkStart w:id="29" w:name="_Toc28871_WPSOffice_Level2Page"/>
          <w:r>
            <w:rPr>
              <w:rFonts w:hint="eastAsia" w:ascii="方正仿宋_GBK" w:hAnsi="方正仿宋_GBK" w:eastAsia="方正仿宋_GBK" w:cs="方正仿宋_GBK"/>
              <w:sz w:val="30"/>
              <w:szCs w:val="30"/>
            </w:rPr>
            <w:t>13</w:t>
          </w:r>
          <w:bookmarkEnd w:id="29"/>
          <w:r>
            <w:rPr>
              <w:rFonts w:hint="eastAsia" w:ascii="方正仿宋_GBK" w:hAnsi="方正仿宋_GBK" w:eastAsia="方正仿宋_GBK" w:cs="方正仿宋_GBK"/>
              <w:sz w:val="30"/>
              <w:szCs w:val="30"/>
            </w:rPr>
            <w:fldChar w:fldCharType="end"/>
          </w:r>
        </w:p>
        <w:p>
          <w:pPr>
            <w:pStyle w:val="24"/>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_Toc5414_WPSOffice_Level1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59369"/>
              <w:placeholder>
                <w:docPart w:val="{2ac418f8-406b-4236-a219-1444a243a3bf}"/>
              </w:placeholder>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三、综合评价情况及评价结论</w:t>
              </w:r>
            </w:sdtContent>
          </w:sdt>
          <w:r>
            <w:rPr>
              <w:rFonts w:hint="eastAsia" w:ascii="方正仿宋_GBK" w:hAnsi="方正仿宋_GBK" w:eastAsia="方正仿宋_GBK" w:cs="方正仿宋_GBK"/>
              <w:b/>
              <w:bCs/>
              <w:sz w:val="30"/>
              <w:szCs w:val="30"/>
            </w:rPr>
            <w:tab/>
          </w:r>
          <w:bookmarkStart w:id="30" w:name="_Toc5414_WPSOffice_Level1Page"/>
          <w:r>
            <w:rPr>
              <w:rFonts w:hint="eastAsia" w:ascii="方正仿宋_GBK" w:hAnsi="方正仿宋_GBK" w:eastAsia="方正仿宋_GBK" w:cs="方正仿宋_GBK"/>
              <w:b/>
              <w:bCs/>
              <w:sz w:val="30"/>
              <w:szCs w:val="30"/>
            </w:rPr>
            <w:t>15</w:t>
          </w:r>
          <w:bookmarkEnd w:id="30"/>
          <w:r>
            <w:rPr>
              <w:rFonts w:hint="eastAsia" w:ascii="方正仿宋_GBK" w:hAnsi="方正仿宋_GBK" w:eastAsia="方正仿宋_GBK" w:cs="方正仿宋_GBK"/>
              <w:b/>
              <w:bCs/>
              <w:sz w:val="30"/>
              <w:szCs w:val="30"/>
            </w:rPr>
            <w:fldChar w:fldCharType="end"/>
          </w:r>
        </w:p>
        <w:p>
          <w:pPr>
            <w:pStyle w:val="25"/>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_Toc24501_WPSOffice_Level2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59369"/>
              <w:placeholder>
                <w:docPart w:val="{288570cb-08bc-4503-b30b-48fe908d1e5e}"/>
              </w:placeholder>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（一）综合评价情况</w:t>
              </w:r>
            </w:sdtContent>
          </w:sdt>
          <w:r>
            <w:rPr>
              <w:rFonts w:hint="eastAsia" w:ascii="方正仿宋_GBK" w:hAnsi="方正仿宋_GBK" w:eastAsia="方正仿宋_GBK" w:cs="方正仿宋_GBK"/>
              <w:sz w:val="30"/>
              <w:szCs w:val="30"/>
            </w:rPr>
            <w:tab/>
          </w:r>
          <w:bookmarkStart w:id="31" w:name="_Toc24501_WPSOffice_Level2Page"/>
          <w:r>
            <w:rPr>
              <w:rFonts w:hint="eastAsia" w:ascii="方正仿宋_GBK" w:hAnsi="方正仿宋_GBK" w:eastAsia="方正仿宋_GBK" w:cs="方正仿宋_GBK"/>
              <w:sz w:val="30"/>
              <w:szCs w:val="30"/>
            </w:rPr>
            <w:t>15</w:t>
          </w:r>
          <w:bookmarkEnd w:id="31"/>
          <w:r>
            <w:rPr>
              <w:rFonts w:hint="eastAsia" w:ascii="方正仿宋_GBK" w:hAnsi="方正仿宋_GBK" w:eastAsia="方正仿宋_GBK" w:cs="方正仿宋_GBK"/>
              <w:sz w:val="30"/>
              <w:szCs w:val="30"/>
            </w:rPr>
            <w:fldChar w:fldCharType="end"/>
          </w:r>
        </w:p>
        <w:p>
          <w:pPr>
            <w:pStyle w:val="25"/>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_Toc10474_WPSOffice_Level2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59369"/>
              <w:placeholder>
                <w:docPart w:val="{9915a06b-e89d-435b-9cd3-f8f674ba7ee5}"/>
              </w:placeholder>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（二）综合评价结论</w:t>
              </w:r>
            </w:sdtContent>
          </w:sdt>
          <w:r>
            <w:rPr>
              <w:rFonts w:hint="eastAsia" w:ascii="方正仿宋_GBK" w:hAnsi="方正仿宋_GBK" w:eastAsia="方正仿宋_GBK" w:cs="方正仿宋_GBK"/>
              <w:sz w:val="30"/>
              <w:szCs w:val="30"/>
            </w:rPr>
            <w:tab/>
          </w:r>
          <w:bookmarkStart w:id="32" w:name="_Toc10474_WPSOffice_Level2Page"/>
          <w:r>
            <w:rPr>
              <w:rFonts w:hint="eastAsia" w:ascii="方正仿宋_GBK" w:hAnsi="方正仿宋_GBK" w:eastAsia="方正仿宋_GBK" w:cs="方正仿宋_GBK"/>
              <w:sz w:val="30"/>
              <w:szCs w:val="30"/>
            </w:rPr>
            <w:t>15</w:t>
          </w:r>
          <w:bookmarkEnd w:id="32"/>
          <w:r>
            <w:rPr>
              <w:rFonts w:hint="eastAsia" w:ascii="方正仿宋_GBK" w:hAnsi="方正仿宋_GBK" w:eastAsia="方正仿宋_GBK" w:cs="方正仿宋_GBK"/>
              <w:sz w:val="30"/>
              <w:szCs w:val="30"/>
            </w:rPr>
            <w:fldChar w:fldCharType="end"/>
          </w:r>
        </w:p>
        <w:p>
          <w:pPr>
            <w:pStyle w:val="25"/>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_Toc30972_WPSOffice_Level2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59369"/>
              <w:placeholder>
                <w:docPart w:val="{8c5e8eda-d04f-4078-aeb2-86d13a02389d}"/>
              </w:placeholder>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表3-1，项目指标得分情况汇总表</w:t>
              </w:r>
            </w:sdtContent>
          </w:sdt>
          <w:r>
            <w:rPr>
              <w:rFonts w:hint="eastAsia" w:ascii="方正仿宋_GBK" w:hAnsi="方正仿宋_GBK" w:eastAsia="方正仿宋_GBK" w:cs="方正仿宋_GBK"/>
              <w:sz w:val="30"/>
              <w:szCs w:val="30"/>
            </w:rPr>
            <w:tab/>
          </w:r>
          <w:bookmarkStart w:id="33" w:name="_Toc30972_WPSOffice_Level2Page"/>
          <w:r>
            <w:rPr>
              <w:rFonts w:hint="eastAsia" w:ascii="方正仿宋_GBK" w:hAnsi="方正仿宋_GBK" w:eastAsia="方正仿宋_GBK" w:cs="方正仿宋_GBK"/>
              <w:sz w:val="30"/>
              <w:szCs w:val="30"/>
            </w:rPr>
            <w:t>16</w:t>
          </w:r>
          <w:bookmarkEnd w:id="33"/>
          <w:r>
            <w:rPr>
              <w:rFonts w:hint="eastAsia" w:ascii="方正仿宋_GBK" w:hAnsi="方正仿宋_GBK" w:eastAsia="方正仿宋_GBK" w:cs="方正仿宋_GBK"/>
              <w:sz w:val="30"/>
              <w:szCs w:val="30"/>
            </w:rPr>
            <w:fldChar w:fldCharType="end"/>
          </w:r>
        </w:p>
        <w:p>
          <w:pPr>
            <w:pStyle w:val="24"/>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_Toc28871_WPSOffice_Level1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59369"/>
              <w:placeholder>
                <w:docPart w:val="{9b135963-37f8-4db0-8ad5-827bd44f25ab}"/>
              </w:placeholder>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四、绩效评价分析</w:t>
              </w:r>
            </w:sdtContent>
          </w:sdt>
          <w:r>
            <w:rPr>
              <w:rFonts w:hint="eastAsia" w:ascii="方正仿宋_GBK" w:hAnsi="方正仿宋_GBK" w:eastAsia="方正仿宋_GBK" w:cs="方正仿宋_GBK"/>
              <w:b/>
              <w:bCs/>
              <w:sz w:val="30"/>
              <w:szCs w:val="30"/>
            </w:rPr>
            <w:tab/>
          </w:r>
          <w:bookmarkStart w:id="34" w:name="_Toc28871_WPSOffice_Level1Page"/>
          <w:r>
            <w:rPr>
              <w:rFonts w:hint="eastAsia" w:ascii="方正仿宋_GBK" w:hAnsi="方正仿宋_GBK" w:eastAsia="方正仿宋_GBK" w:cs="方正仿宋_GBK"/>
              <w:b/>
              <w:bCs/>
              <w:sz w:val="30"/>
              <w:szCs w:val="30"/>
            </w:rPr>
            <w:t>16</w:t>
          </w:r>
          <w:bookmarkEnd w:id="34"/>
          <w:r>
            <w:rPr>
              <w:rFonts w:hint="eastAsia" w:ascii="方正仿宋_GBK" w:hAnsi="方正仿宋_GBK" w:eastAsia="方正仿宋_GBK" w:cs="方正仿宋_GBK"/>
              <w:b/>
              <w:bCs/>
              <w:sz w:val="30"/>
              <w:szCs w:val="30"/>
            </w:rPr>
            <w:fldChar w:fldCharType="end"/>
          </w:r>
        </w:p>
        <w:p>
          <w:pPr>
            <w:pStyle w:val="25"/>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_Toc31906_WPSOffice_Level2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59369"/>
              <w:placeholder>
                <w:docPart w:val="{690345a3-800d-4676-8318-29479ada93e3}"/>
              </w:placeholder>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（一）项目决策情况</w:t>
              </w:r>
            </w:sdtContent>
          </w:sdt>
          <w:r>
            <w:rPr>
              <w:rFonts w:hint="eastAsia" w:ascii="方正仿宋_GBK" w:hAnsi="方正仿宋_GBK" w:eastAsia="方正仿宋_GBK" w:cs="方正仿宋_GBK"/>
              <w:sz w:val="30"/>
              <w:szCs w:val="30"/>
            </w:rPr>
            <w:tab/>
          </w:r>
          <w:bookmarkStart w:id="35" w:name="_Toc31906_WPSOffice_Level2Page"/>
          <w:r>
            <w:rPr>
              <w:rFonts w:hint="eastAsia" w:ascii="方正仿宋_GBK" w:hAnsi="方正仿宋_GBK" w:eastAsia="方正仿宋_GBK" w:cs="方正仿宋_GBK"/>
              <w:sz w:val="30"/>
              <w:szCs w:val="30"/>
            </w:rPr>
            <w:t>16</w:t>
          </w:r>
          <w:bookmarkEnd w:id="35"/>
          <w:r>
            <w:rPr>
              <w:rFonts w:hint="eastAsia" w:ascii="方正仿宋_GBK" w:hAnsi="方正仿宋_GBK" w:eastAsia="方正仿宋_GBK" w:cs="方正仿宋_GBK"/>
              <w:sz w:val="30"/>
              <w:szCs w:val="30"/>
            </w:rPr>
            <w:fldChar w:fldCharType="end"/>
          </w:r>
        </w:p>
        <w:p>
          <w:pPr>
            <w:pStyle w:val="25"/>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_Toc29001_WPSOffice_Level2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59369"/>
              <w:placeholder>
                <w:docPart w:val="{62dde20a-7319-4a72-b80f-33c2bd1bf391}"/>
              </w:placeholder>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（二）项目过程情况</w:t>
              </w:r>
            </w:sdtContent>
          </w:sdt>
          <w:r>
            <w:rPr>
              <w:rFonts w:hint="eastAsia" w:ascii="方正仿宋_GBK" w:hAnsi="方正仿宋_GBK" w:eastAsia="方正仿宋_GBK" w:cs="方正仿宋_GBK"/>
              <w:sz w:val="30"/>
              <w:szCs w:val="30"/>
            </w:rPr>
            <w:tab/>
          </w:r>
          <w:bookmarkStart w:id="36" w:name="_Toc29001_WPSOffice_Level2Page"/>
          <w:r>
            <w:rPr>
              <w:rFonts w:hint="eastAsia" w:ascii="方正仿宋_GBK" w:hAnsi="方正仿宋_GBK" w:eastAsia="方正仿宋_GBK" w:cs="方正仿宋_GBK"/>
              <w:sz w:val="30"/>
              <w:szCs w:val="30"/>
            </w:rPr>
            <w:t>21</w:t>
          </w:r>
          <w:bookmarkEnd w:id="36"/>
          <w:r>
            <w:rPr>
              <w:rFonts w:hint="eastAsia" w:ascii="方正仿宋_GBK" w:hAnsi="方正仿宋_GBK" w:eastAsia="方正仿宋_GBK" w:cs="方正仿宋_GBK"/>
              <w:sz w:val="30"/>
              <w:szCs w:val="30"/>
            </w:rPr>
            <w:fldChar w:fldCharType="end"/>
          </w:r>
        </w:p>
        <w:p>
          <w:pPr>
            <w:pStyle w:val="25"/>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_Toc17146_WPSOffice_Level2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59369"/>
              <w:placeholder>
                <w:docPart w:val="{8f40e490-14eb-4ee4-9880-0983367c0794}"/>
              </w:placeholder>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（三）项目产出情况</w:t>
              </w:r>
            </w:sdtContent>
          </w:sdt>
          <w:r>
            <w:rPr>
              <w:rFonts w:hint="eastAsia" w:ascii="方正仿宋_GBK" w:hAnsi="方正仿宋_GBK" w:eastAsia="方正仿宋_GBK" w:cs="方正仿宋_GBK"/>
              <w:sz w:val="30"/>
              <w:szCs w:val="30"/>
            </w:rPr>
            <w:tab/>
          </w:r>
          <w:bookmarkStart w:id="37" w:name="_Toc17146_WPSOffice_Level2Page"/>
          <w:r>
            <w:rPr>
              <w:rFonts w:hint="eastAsia" w:ascii="方正仿宋_GBK" w:hAnsi="方正仿宋_GBK" w:eastAsia="方正仿宋_GBK" w:cs="方正仿宋_GBK"/>
              <w:sz w:val="30"/>
              <w:szCs w:val="30"/>
            </w:rPr>
            <w:t>23</w:t>
          </w:r>
          <w:bookmarkEnd w:id="37"/>
          <w:r>
            <w:rPr>
              <w:rFonts w:hint="eastAsia" w:ascii="方正仿宋_GBK" w:hAnsi="方正仿宋_GBK" w:eastAsia="方正仿宋_GBK" w:cs="方正仿宋_GBK"/>
              <w:sz w:val="30"/>
              <w:szCs w:val="30"/>
            </w:rPr>
            <w:fldChar w:fldCharType="end"/>
          </w:r>
        </w:p>
        <w:p>
          <w:pPr>
            <w:pStyle w:val="25"/>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_Toc29608_WPSOffice_Level2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59369"/>
              <w:placeholder>
                <w:docPart w:val="{e580a9f8-ca2f-4776-856e-cf4d007594f8}"/>
              </w:placeholder>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（四）项目效益情况</w:t>
              </w:r>
            </w:sdtContent>
          </w:sdt>
          <w:r>
            <w:rPr>
              <w:rFonts w:hint="eastAsia" w:ascii="方正仿宋_GBK" w:hAnsi="方正仿宋_GBK" w:eastAsia="方正仿宋_GBK" w:cs="方正仿宋_GBK"/>
              <w:sz w:val="30"/>
              <w:szCs w:val="30"/>
            </w:rPr>
            <w:tab/>
          </w:r>
          <w:bookmarkStart w:id="38" w:name="_Toc29608_WPSOffice_Level2Page"/>
          <w:r>
            <w:rPr>
              <w:rFonts w:hint="eastAsia" w:ascii="方正仿宋_GBK" w:hAnsi="方正仿宋_GBK" w:eastAsia="方正仿宋_GBK" w:cs="方正仿宋_GBK"/>
              <w:sz w:val="30"/>
              <w:szCs w:val="30"/>
            </w:rPr>
            <w:t>27</w:t>
          </w:r>
          <w:bookmarkEnd w:id="38"/>
          <w:r>
            <w:rPr>
              <w:rFonts w:hint="eastAsia" w:ascii="方正仿宋_GBK" w:hAnsi="方正仿宋_GBK" w:eastAsia="方正仿宋_GBK" w:cs="方正仿宋_GBK"/>
              <w:sz w:val="30"/>
              <w:szCs w:val="30"/>
            </w:rPr>
            <w:fldChar w:fldCharType="end"/>
          </w:r>
        </w:p>
        <w:p>
          <w:pPr>
            <w:pStyle w:val="24"/>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_Toc24501_WPSOffice_Level1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59369"/>
              <w:placeholder>
                <w:docPart w:val="{eeb20d41-7320-4ade-8f16-78d5a9e7638b}"/>
              </w:placeholder>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五、主要经验及做法、存在的问题及原因分析</w:t>
              </w:r>
            </w:sdtContent>
          </w:sdt>
          <w:r>
            <w:rPr>
              <w:rFonts w:hint="eastAsia" w:ascii="方正仿宋_GBK" w:hAnsi="方正仿宋_GBK" w:eastAsia="方正仿宋_GBK" w:cs="方正仿宋_GBK"/>
              <w:b/>
              <w:bCs/>
              <w:sz w:val="30"/>
              <w:szCs w:val="30"/>
            </w:rPr>
            <w:tab/>
          </w:r>
          <w:bookmarkStart w:id="39" w:name="_Toc24501_WPSOffice_Level1Page"/>
          <w:r>
            <w:rPr>
              <w:rFonts w:hint="eastAsia" w:ascii="方正仿宋_GBK" w:hAnsi="方正仿宋_GBK" w:eastAsia="方正仿宋_GBK" w:cs="方正仿宋_GBK"/>
              <w:b/>
              <w:bCs/>
              <w:sz w:val="30"/>
              <w:szCs w:val="30"/>
            </w:rPr>
            <w:t>28</w:t>
          </w:r>
          <w:bookmarkEnd w:id="39"/>
          <w:r>
            <w:rPr>
              <w:rFonts w:hint="eastAsia" w:ascii="方正仿宋_GBK" w:hAnsi="方正仿宋_GBK" w:eastAsia="方正仿宋_GBK" w:cs="方正仿宋_GBK"/>
              <w:b/>
              <w:bCs/>
              <w:sz w:val="30"/>
              <w:szCs w:val="30"/>
            </w:rPr>
            <w:fldChar w:fldCharType="end"/>
          </w:r>
        </w:p>
        <w:p>
          <w:pPr>
            <w:pStyle w:val="25"/>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_Toc4687_WPSOffice_Level2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59369"/>
              <w:placeholder>
                <w:docPart w:val="{50f7561f-5314-472a-8719-f83645e6ee2d}"/>
              </w:placeholder>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（一） 主要经验及做法</w:t>
              </w:r>
            </w:sdtContent>
          </w:sdt>
          <w:r>
            <w:rPr>
              <w:rFonts w:hint="eastAsia" w:ascii="方正仿宋_GBK" w:hAnsi="方正仿宋_GBK" w:eastAsia="方正仿宋_GBK" w:cs="方正仿宋_GBK"/>
              <w:sz w:val="30"/>
              <w:szCs w:val="30"/>
            </w:rPr>
            <w:tab/>
          </w:r>
          <w:bookmarkStart w:id="40" w:name="_Toc4687_WPSOffice_Level2Page"/>
          <w:r>
            <w:rPr>
              <w:rFonts w:hint="eastAsia" w:ascii="方正仿宋_GBK" w:hAnsi="方正仿宋_GBK" w:eastAsia="方正仿宋_GBK" w:cs="方正仿宋_GBK"/>
              <w:sz w:val="30"/>
              <w:szCs w:val="30"/>
            </w:rPr>
            <w:t>29</w:t>
          </w:r>
          <w:bookmarkEnd w:id="40"/>
          <w:r>
            <w:rPr>
              <w:rFonts w:hint="eastAsia" w:ascii="方正仿宋_GBK" w:hAnsi="方正仿宋_GBK" w:eastAsia="方正仿宋_GBK" w:cs="方正仿宋_GBK"/>
              <w:sz w:val="30"/>
              <w:szCs w:val="30"/>
            </w:rPr>
            <w:fldChar w:fldCharType="end"/>
          </w:r>
        </w:p>
        <w:p>
          <w:pPr>
            <w:pStyle w:val="25"/>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_Toc32376_WPSOffice_Level2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59369"/>
              <w:placeholder>
                <w:docPart w:val="{2bcd03d3-d306-4e66-905b-c8afd00c1ca6}"/>
              </w:placeholder>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（二）存在问题</w:t>
              </w:r>
            </w:sdtContent>
          </w:sdt>
          <w:r>
            <w:rPr>
              <w:rFonts w:hint="eastAsia" w:ascii="方正仿宋_GBK" w:hAnsi="方正仿宋_GBK" w:eastAsia="方正仿宋_GBK" w:cs="方正仿宋_GBK"/>
              <w:sz w:val="30"/>
              <w:szCs w:val="30"/>
            </w:rPr>
            <w:tab/>
          </w:r>
          <w:bookmarkStart w:id="41" w:name="_Toc32376_WPSOffice_Level2Page"/>
          <w:r>
            <w:rPr>
              <w:rFonts w:hint="eastAsia" w:ascii="方正仿宋_GBK" w:hAnsi="方正仿宋_GBK" w:eastAsia="方正仿宋_GBK" w:cs="方正仿宋_GBK"/>
              <w:sz w:val="30"/>
              <w:szCs w:val="30"/>
            </w:rPr>
            <w:t>29</w:t>
          </w:r>
          <w:bookmarkEnd w:id="41"/>
          <w:r>
            <w:rPr>
              <w:rFonts w:hint="eastAsia" w:ascii="方正仿宋_GBK" w:hAnsi="方正仿宋_GBK" w:eastAsia="方正仿宋_GBK" w:cs="方正仿宋_GBK"/>
              <w:sz w:val="30"/>
              <w:szCs w:val="30"/>
            </w:rPr>
            <w:fldChar w:fldCharType="end"/>
          </w:r>
        </w:p>
        <w:p>
          <w:pPr>
            <w:pStyle w:val="25"/>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_Toc4884_WPSOffice_Level2 </w:instrText>
          </w:r>
          <w:r>
            <w:rPr>
              <w:rFonts w:hint="eastAsia" w:ascii="方正仿宋_GBK" w:hAnsi="方正仿宋_GBK" w:eastAsia="方正仿宋_GBK" w:cs="方正仿宋_GBK"/>
              <w:sz w:val="30"/>
              <w:szCs w:val="30"/>
            </w:rPr>
            <w:fldChar w:fldCharType="separate"/>
          </w:r>
          <w:sdt>
            <w:sdtPr>
              <w:rPr>
                <w:rFonts w:hint="eastAsia" w:ascii="方正仿宋_GBK" w:hAnsi="方正仿宋_GBK" w:eastAsia="方正仿宋_GBK" w:cs="方正仿宋_GBK"/>
                <w:kern w:val="0"/>
                <w:sz w:val="30"/>
                <w:szCs w:val="30"/>
                <w:lang w:val="en-US" w:eastAsia="zh-CN" w:bidi="ar"/>
              </w:rPr>
              <w:id w:val="147459369"/>
              <w:placeholder>
                <w:docPart w:val="{6b7ef56d-4d76-4ee8-9d1d-9dcabc179f30}"/>
              </w:placeholder>
            </w:sdtPr>
            <w:sdtEndPr>
              <w:rPr>
                <w:rFonts w:hint="eastAsia" w:ascii="方正仿宋_GBK" w:hAnsi="方正仿宋_GBK" w:eastAsia="方正仿宋_GBK" w:cs="方正仿宋_GBK"/>
                <w:kern w:val="0"/>
                <w:sz w:val="30"/>
                <w:szCs w:val="30"/>
                <w:lang w:val="en-US" w:eastAsia="zh-CN" w:bidi="ar"/>
              </w:rPr>
            </w:sdtEndPr>
            <w:sdtContent>
              <w:r>
                <w:rPr>
                  <w:rFonts w:hint="eastAsia" w:ascii="方正仿宋_GBK" w:hAnsi="方正仿宋_GBK" w:eastAsia="方正仿宋_GBK" w:cs="方正仿宋_GBK"/>
                  <w:sz w:val="30"/>
                  <w:szCs w:val="30"/>
                </w:rPr>
                <w:t>（三）建议和改进措施</w:t>
              </w:r>
            </w:sdtContent>
          </w:sdt>
          <w:r>
            <w:rPr>
              <w:rFonts w:hint="eastAsia" w:ascii="方正仿宋_GBK" w:hAnsi="方正仿宋_GBK" w:eastAsia="方正仿宋_GBK" w:cs="方正仿宋_GBK"/>
              <w:sz w:val="30"/>
              <w:szCs w:val="30"/>
            </w:rPr>
            <w:tab/>
          </w:r>
          <w:bookmarkStart w:id="42" w:name="_Toc4884_WPSOffice_Level2Page"/>
          <w:r>
            <w:rPr>
              <w:rFonts w:hint="eastAsia" w:ascii="方正仿宋_GBK" w:hAnsi="方正仿宋_GBK" w:eastAsia="方正仿宋_GBK" w:cs="方正仿宋_GBK"/>
              <w:sz w:val="30"/>
              <w:szCs w:val="30"/>
            </w:rPr>
            <w:t>29</w:t>
          </w:r>
          <w:bookmarkEnd w:id="42"/>
          <w:r>
            <w:rPr>
              <w:rFonts w:hint="eastAsia" w:ascii="方正仿宋_GBK" w:hAnsi="方正仿宋_GBK" w:eastAsia="方正仿宋_GBK" w:cs="方正仿宋_GBK"/>
              <w:sz w:val="30"/>
              <w:szCs w:val="30"/>
            </w:rPr>
            <w:fldChar w:fldCharType="end"/>
          </w:r>
        </w:p>
        <w:p>
          <w:pPr>
            <w:pStyle w:val="24"/>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_Toc10474_WPSOffice_Level1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59369"/>
              <w:placeholder>
                <w:docPart w:val="{60974ed1-f547-4852-958c-c8a5134bf04e}"/>
              </w:placeholder>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六、相关建议</w:t>
              </w:r>
            </w:sdtContent>
          </w:sdt>
          <w:r>
            <w:rPr>
              <w:rFonts w:hint="eastAsia" w:ascii="方正仿宋_GBK" w:hAnsi="方正仿宋_GBK" w:eastAsia="方正仿宋_GBK" w:cs="方正仿宋_GBK"/>
              <w:b/>
              <w:bCs/>
              <w:sz w:val="30"/>
              <w:szCs w:val="30"/>
            </w:rPr>
            <w:tab/>
          </w:r>
          <w:bookmarkStart w:id="43" w:name="_Toc10474_WPSOffice_Level1Page"/>
          <w:r>
            <w:rPr>
              <w:rFonts w:hint="eastAsia" w:ascii="方正仿宋_GBK" w:hAnsi="方正仿宋_GBK" w:eastAsia="方正仿宋_GBK" w:cs="方正仿宋_GBK"/>
              <w:b/>
              <w:bCs/>
              <w:sz w:val="30"/>
              <w:szCs w:val="30"/>
            </w:rPr>
            <w:t>30</w:t>
          </w:r>
          <w:bookmarkEnd w:id="43"/>
          <w:r>
            <w:rPr>
              <w:rFonts w:hint="eastAsia" w:ascii="方正仿宋_GBK" w:hAnsi="方正仿宋_GBK" w:eastAsia="方正仿宋_GBK" w:cs="方正仿宋_GBK"/>
              <w:b/>
              <w:bCs/>
              <w:sz w:val="30"/>
              <w:szCs w:val="30"/>
            </w:rPr>
            <w:fldChar w:fldCharType="end"/>
          </w:r>
        </w:p>
        <w:p>
          <w:pPr>
            <w:pStyle w:val="24"/>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_Toc30972_WPSOffice_Level1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59369"/>
              <w:placeholder>
                <w:docPart w:val="{9cb73675-7a15-4ab4-aeef-b9732c07b727}"/>
              </w:placeholder>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七、其他需要说明的问题</w:t>
              </w:r>
            </w:sdtContent>
          </w:sdt>
          <w:r>
            <w:rPr>
              <w:rFonts w:hint="eastAsia" w:ascii="方正仿宋_GBK" w:hAnsi="方正仿宋_GBK" w:eastAsia="方正仿宋_GBK" w:cs="方正仿宋_GBK"/>
              <w:b/>
              <w:bCs/>
              <w:sz w:val="30"/>
              <w:szCs w:val="30"/>
            </w:rPr>
            <w:tab/>
          </w:r>
          <w:bookmarkStart w:id="44" w:name="_Toc30972_WPSOffice_Level1Page"/>
          <w:r>
            <w:rPr>
              <w:rFonts w:hint="eastAsia" w:ascii="方正仿宋_GBK" w:hAnsi="方正仿宋_GBK" w:eastAsia="方正仿宋_GBK" w:cs="方正仿宋_GBK"/>
              <w:b/>
              <w:bCs/>
              <w:sz w:val="30"/>
              <w:szCs w:val="30"/>
            </w:rPr>
            <w:t>30</w:t>
          </w:r>
          <w:bookmarkEnd w:id="44"/>
          <w:r>
            <w:rPr>
              <w:rFonts w:hint="eastAsia" w:ascii="方正仿宋_GBK" w:hAnsi="方正仿宋_GBK" w:eastAsia="方正仿宋_GBK" w:cs="方正仿宋_GBK"/>
              <w:b/>
              <w:bCs/>
              <w:sz w:val="30"/>
              <w:szCs w:val="30"/>
            </w:rPr>
            <w:fldChar w:fldCharType="end"/>
          </w:r>
        </w:p>
        <w:p>
          <w:pPr>
            <w:pStyle w:val="24"/>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_Toc31906_WPSOffice_Level1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59369"/>
              <w:placeholder>
                <w:docPart w:val="{b2122264-03b1-4a2c-92ce-8a42b52b9d7f}"/>
              </w:placeholder>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附件1项目支出绩效自评表</w:t>
              </w:r>
            </w:sdtContent>
          </w:sdt>
          <w:r>
            <w:rPr>
              <w:rFonts w:hint="eastAsia" w:ascii="方正仿宋_GBK" w:hAnsi="方正仿宋_GBK" w:eastAsia="方正仿宋_GBK" w:cs="方正仿宋_GBK"/>
              <w:b/>
              <w:bCs/>
              <w:sz w:val="30"/>
              <w:szCs w:val="30"/>
            </w:rPr>
            <w:tab/>
          </w:r>
          <w:bookmarkStart w:id="45" w:name="_Toc31906_WPSOffice_Level1Page"/>
          <w:r>
            <w:rPr>
              <w:rFonts w:hint="eastAsia" w:ascii="方正仿宋_GBK" w:hAnsi="方正仿宋_GBK" w:eastAsia="方正仿宋_GBK" w:cs="方正仿宋_GBK"/>
              <w:b/>
              <w:bCs/>
              <w:sz w:val="30"/>
              <w:szCs w:val="30"/>
            </w:rPr>
            <w:t>31</w:t>
          </w:r>
          <w:bookmarkEnd w:id="45"/>
          <w:r>
            <w:rPr>
              <w:rFonts w:hint="eastAsia" w:ascii="方正仿宋_GBK" w:hAnsi="方正仿宋_GBK" w:eastAsia="方正仿宋_GBK" w:cs="方正仿宋_GBK"/>
              <w:b/>
              <w:bCs/>
              <w:sz w:val="30"/>
              <w:szCs w:val="30"/>
            </w:rPr>
            <w:fldChar w:fldCharType="end"/>
          </w:r>
        </w:p>
        <w:p>
          <w:pPr>
            <w:pStyle w:val="24"/>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_Toc29001_WPSOffice_Level1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59369"/>
              <w:placeholder>
                <w:docPart w:val="{16f8e990-f57e-4ef7-9a1c-a16cf21cd137}"/>
              </w:placeholder>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附件2项目支出绩效评价指标体系</w:t>
              </w:r>
            </w:sdtContent>
          </w:sdt>
          <w:r>
            <w:rPr>
              <w:rFonts w:hint="eastAsia" w:ascii="方正仿宋_GBK" w:hAnsi="方正仿宋_GBK" w:eastAsia="方正仿宋_GBK" w:cs="方正仿宋_GBK"/>
              <w:b/>
              <w:bCs/>
              <w:sz w:val="30"/>
              <w:szCs w:val="30"/>
            </w:rPr>
            <w:tab/>
          </w:r>
          <w:bookmarkStart w:id="46" w:name="_Toc29001_WPSOffice_Level1Page"/>
          <w:r>
            <w:rPr>
              <w:rFonts w:hint="eastAsia" w:ascii="方正仿宋_GBK" w:hAnsi="方正仿宋_GBK" w:eastAsia="方正仿宋_GBK" w:cs="方正仿宋_GBK"/>
              <w:b/>
              <w:bCs/>
              <w:sz w:val="30"/>
              <w:szCs w:val="30"/>
            </w:rPr>
            <w:t>33</w:t>
          </w:r>
          <w:bookmarkEnd w:id="46"/>
          <w:r>
            <w:rPr>
              <w:rFonts w:hint="eastAsia" w:ascii="方正仿宋_GBK" w:hAnsi="方正仿宋_GBK" w:eastAsia="方正仿宋_GBK" w:cs="方正仿宋_GBK"/>
              <w:b/>
              <w:bCs/>
              <w:sz w:val="30"/>
              <w:szCs w:val="30"/>
            </w:rPr>
            <w:fldChar w:fldCharType="end"/>
          </w:r>
        </w:p>
        <w:p>
          <w:pPr>
            <w:pStyle w:val="24"/>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_Toc17146_WPSOffice_Level1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59369"/>
              <w:placeholder>
                <w:docPart w:val="{fd1834dd-5b02-45bb-a7b9-ff65621277fa}"/>
              </w:placeholder>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附件3访谈报告</w:t>
              </w:r>
            </w:sdtContent>
          </w:sdt>
          <w:r>
            <w:rPr>
              <w:rFonts w:hint="eastAsia" w:ascii="方正仿宋_GBK" w:hAnsi="方正仿宋_GBK" w:eastAsia="方正仿宋_GBK" w:cs="方正仿宋_GBK"/>
              <w:b/>
              <w:bCs/>
              <w:sz w:val="30"/>
              <w:szCs w:val="30"/>
            </w:rPr>
            <w:tab/>
          </w:r>
          <w:bookmarkStart w:id="47" w:name="_Toc17146_WPSOffice_Level1Page"/>
          <w:r>
            <w:rPr>
              <w:rFonts w:hint="eastAsia" w:ascii="方正仿宋_GBK" w:hAnsi="方正仿宋_GBK" w:eastAsia="方正仿宋_GBK" w:cs="方正仿宋_GBK"/>
              <w:b/>
              <w:bCs/>
              <w:sz w:val="30"/>
              <w:szCs w:val="30"/>
            </w:rPr>
            <w:t>38</w:t>
          </w:r>
          <w:bookmarkEnd w:id="47"/>
          <w:r>
            <w:rPr>
              <w:rFonts w:hint="eastAsia" w:ascii="方正仿宋_GBK" w:hAnsi="方正仿宋_GBK" w:eastAsia="方正仿宋_GBK" w:cs="方正仿宋_GBK"/>
              <w:b/>
              <w:bCs/>
              <w:sz w:val="30"/>
              <w:szCs w:val="30"/>
            </w:rPr>
            <w:fldChar w:fldCharType="end"/>
          </w:r>
        </w:p>
        <w:p>
          <w:pPr>
            <w:pStyle w:val="24"/>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_Toc32376_WPSOffice_Level1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59369"/>
              <w:placeholder>
                <w:docPart w:val="{b94b63a4-390c-4e71-a57a-6e2025ef023a}"/>
              </w:placeholder>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附件4满意度汇总表</w:t>
              </w:r>
            </w:sdtContent>
          </w:sdt>
          <w:r>
            <w:rPr>
              <w:rFonts w:hint="eastAsia" w:ascii="方正仿宋_GBK" w:hAnsi="方正仿宋_GBK" w:eastAsia="方正仿宋_GBK" w:cs="方正仿宋_GBK"/>
              <w:b/>
              <w:bCs/>
              <w:sz w:val="30"/>
              <w:szCs w:val="30"/>
            </w:rPr>
            <w:tab/>
          </w:r>
          <w:bookmarkStart w:id="48" w:name="_Toc32376_WPSOffice_Level1Page"/>
          <w:r>
            <w:rPr>
              <w:rFonts w:hint="eastAsia" w:ascii="方正仿宋_GBK" w:hAnsi="方正仿宋_GBK" w:eastAsia="方正仿宋_GBK" w:cs="方正仿宋_GBK"/>
              <w:b/>
              <w:bCs/>
              <w:sz w:val="30"/>
              <w:szCs w:val="30"/>
            </w:rPr>
            <w:t>44</w:t>
          </w:r>
          <w:bookmarkEnd w:id="48"/>
          <w:r>
            <w:rPr>
              <w:rFonts w:hint="eastAsia" w:ascii="方正仿宋_GBK" w:hAnsi="方正仿宋_GBK" w:eastAsia="方正仿宋_GBK" w:cs="方正仿宋_GBK"/>
              <w:b/>
              <w:bCs/>
              <w:sz w:val="30"/>
              <w:szCs w:val="30"/>
            </w:rPr>
            <w:fldChar w:fldCharType="end"/>
          </w:r>
        </w:p>
        <w:bookmarkEnd w:id="22"/>
        <w:p>
          <w:pPr>
            <w:pStyle w:val="24"/>
            <w:tabs>
              <w:tab w:val="right" w:leader="dot" w:pos="8844"/>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_Toc32376_WPSOffice_Level1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59369"/>
              <w:placeholder>
                <w:docPart w:val="{5b20414c-216f-484d-92c2-e9454d1baff5}"/>
              </w:placeholder>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附件</w:t>
              </w:r>
              <w:r>
                <w:rPr>
                  <w:rFonts w:hint="eastAsia" w:ascii="方正仿宋_GBK" w:hAnsi="方正仿宋_GBK" w:eastAsia="方正仿宋_GBK" w:cs="方正仿宋_GBK"/>
                  <w:b/>
                  <w:bCs/>
                  <w:sz w:val="30"/>
                  <w:szCs w:val="30"/>
                  <w:lang w:val="en-US" w:eastAsia="zh-CN"/>
                </w:rPr>
                <w:t>5</w:t>
              </w:r>
              <w:r>
                <w:rPr>
                  <w:rFonts w:hint="eastAsia" w:ascii="方正仿宋_GBK" w:hAnsi="方正仿宋_GBK" w:eastAsia="方正仿宋_GBK" w:cs="方正仿宋_GBK"/>
                  <w:b/>
                  <w:bCs/>
                  <w:sz w:val="30"/>
                  <w:szCs w:val="30"/>
                  <w:lang w:eastAsia="zh-CN"/>
                </w:rPr>
                <w:t>资金支付情况表</w:t>
              </w:r>
            </w:sdtContent>
          </w:sdt>
          <w:r>
            <w:rPr>
              <w:rFonts w:hint="eastAsia" w:ascii="方正仿宋_GBK" w:hAnsi="方正仿宋_GBK" w:eastAsia="方正仿宋_GBK" w:cs="方正仿宋_GBK"/>
              <w:b/>
              <w:bCs/>
              <w:sz w:val="30"/>
              <w:szCs w:val="30"/>
            </w:rPr>
            <w:tab/>
          </w:r>
          <w:r>
            <w:rPr>
              <w:rFonts w:hint="eastAsia" w:ascii="方正仿宋_GBK" w:hAnsi="方正仿宋_GBK" w:eastAsia="方正仿宋_GBK" w:cs="方正仿宋_GBK"/>
              <w:b/>
              <w:bCs/>
              <w:sz w:val="30"/>
              <w:szCs w:val="30"/>
            </w:rPr>
            <w:t>4</w:t>
          </w:r>
          <w:r>
            <w:rPr>
              <w:rFonts w:hint="eastAsia" w:ascii="方正仿宋_GBK" w:hAnsi="方正仿宋_GBK" w:eastAsia="方正仿宋_GBK" w:cs="方正仿宋_GBK"/>
              <w:b/>
              <w:bCs/>
              <w:sz w:val="30"/>
              <w:szCs w:val="30"/>
              <w:lang w:val="en-US" w:eastAsia="zh-CN"/>
            </w:rPr>
            <w:t>8</w:t>
          </w:r>
          <w:r>
            <w:rPr>
              <w:rFonts w:hint="eastAsia" w:ascii="方正仿宋_GBK" w:hAnsi="方正仿宋_GBK" w:eastAsia="方正仿宋_GBK" w:cs="方正仿宋_GBK"/>
              <w:b/>
              <w:bCs/>
              <w:sz w:val="30"/>
              <w:szCs w:val="30"/>
            </w:rPr>
            <w:fldChar w:fldCharType="end"/>
          </w:r>
        </w:p>
        <w:p>
          <w:pPr>
            <w:pStyle w:val="24"/>
            <w:tabs>
              <w:tab w:val="right" w:leader="dot" w:pos="8844"/>
            </w:tabs>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_Toc32376_WPSOffice_Level1 </w:instrText>
          </w:r>
          <w:r>
            <w:rPr>
              <w:rFonts w:hint="eastAsia" w:ascii="方正仿宋_GBK" w:hAnsi="方正仿宋_GBK" w:eastAsia="方正仿宋_GBK" w:cs="方正仿宋_GBK"/>
              <w:b/>
              <w:bCs/>
              <w:sz w:val="30"/>
              <w:szCs w:val="30"/>
            </w:rPr>
            <w:fldChar w:fldCharType="separate"/>
          </w:r>
          <w:sdt>
            <w:sdtPr>
              <w:rPr>
                <w:rFonts w:hint="eastAsia" w:ascii="方正仿宋_GBK" w:hAnsi="方正仿宋_GBK" w:eastAsia="方正仿宋_GBK" w:cs="方正仿宋_GBK"/>
                <w:b/>
                <w:bCs/>
                <w:kern w:val="0"/>
                <w:sz w:val="30"/>
                <w:szCs w:val="30"/>
                <w:lang w:val="en-US" w:eastAsia="zh-CN" w:bidi="ar"/>
              </w:rPr>
              <w:id w:val="147459369"/>
              <w:placeholder>
                <w:docPart w:val="{0ed560f3-067b-4f5d-801c-0b534069f417}"/>
              </w:placeholder>
            </w:sdtPr>
            <w:sdtEndPr>
              <w:rPr>
                <w:rFonts w:hint="eastAsia" w:ascii="方正仿宋_GBK" w:hAnsi="方正仿宋_GBK" w:eastAsia="方正仿宋_GBK" w:cs="方正仿宋_GBK"/>
                <w:b/>
                <w:bCs/>
                <w:kern w:val="0"/>
                <w:sz w:val="30"/>
                <w:szCs w:val="30"/>
                <w:lang w:val="en-US" w:eastAsia="zh-CN" w:bidi="ar"/>
              </w:rPr>
            </w:sdtEndPr>
            <w:sdtContent>
              <w:r>
                <w:rPr>
                  <w:rFonts w:hint="eastAsia" w:ascii="方正仿宋_GBK" w:hAnsi="方正仿宋_GBK" w:eastAsia="方正仿宋_GBK" w:cs="方正仿宋_GBK"/>
                  <w:b/>
                  <w:bCs/>
                  <w:sz w:val="30"/>
                  <w:szCs w:val="30"/>
                </w:rPr>
                <w:t>附件</w:t>
              </w:r>
              <w:r>
                <w:rPr>
                  <w:rFonts w:hint="eastAsia" w:ascii="方正仿宋_GBK" w:hAnsi="方正仿宋_GBK" w:eastAsia="方正仿宋_GBK" w:cs="方正仿宋_GBK"/>
                  <w:b/>
                  <w:bCs/>
                  <w:sz w:val="30"/>
                  <w:szCs w:val="30"/>
                  <w:lang w:val="en-US" w:eastAsia="zh-CN"/>
                </w:rPr>
                <w:t>6</w:t>
              </w:r>
              <w:r>
                <w:rPr>
                  <w:rFonts w:hint="eastAsia" w:ascii="方正仿宋_GBK" w:hAnsi="方正仿宋_GBK" w:eastAsia="方正仿宋_GBK" w:cs="方正仿宋_GBK"/>
                  <w:b/>
                  <w:bCs/>
                  <w:sz w:val="30"/>
                  <w:szCs w:val="30"/>
                  <w:lang w:eastAsia="zh-CN"/>
                </w:rPr>
                <w:t>现场踏勘照片</w:t>
              </w:r>
            </w:sdtContent>
          </w:sdt>
          <w:r>
            <w:rPr>
              <w:rFonts w:hint="eastAsia" w:ascii="方正仿宋_GBK" w:hAnsi="方正仿宋_GBK" w:eastAsia="方正仿宋_GBK" w:cs="方正仿宋_GBK"/>
              <w:b/>
              <w:bCs/>
              <w:sz w:val="30"/>
              <w:szCs w:val="30"/>
            </w:rPr>
            <w:tab/>
          </w:r>
          <w:r>
            <w:rPr>
              <w:rFonts w:hint="eastAsia" w:ascii="方正仿宋_GBK" w:hAnsi="方正仿宋_GBK" w:eastAsia="方正仿宋_GBK" w:cs="方正仿宋_GBK"/>
              <w:b/>
              <w:bCs/>
              <w:sz w:val="30"/>
              <w:szCs w:val="30"/>
            </w:rPr>
            <w:t>4</w:t>
          </w:r>
          <w:r>
            <w:rPr>
              <w:rFonts w:hint="eastAsia" w:ascii="方正仿宋_GBK" w:hAnsi="方正仿宋_GBK" w:eastAsia="方正仿宋_GBK" w:cs="方正仿宋_GBK"/>
              <w:b/>
              <w:bCs/>
              <w:sz w:val="30"/>
              <w:szCs w:val="30"/>
              <w:lang w:val="en-US" w:eastAsia="zh-CN"/>
            </w:rPr>
            <w:t>9</w:t>
          </w:r>
          <w:r>
            <w:rPr>
              <w:rFonts w:hint="eastAsia" w:ascii="方正仿宋_GBK" w:hAnsi="方正仿宋_GBK" w:eastAsia="方正仿宋_GBK" w:cs="方正仿宋_GBK"/>
              <w:b/>
              <w:bCs/>
              <w:sz w:val="30"/>
              <w:szCs w:val="30"/>
            </w:rPr>
            <w:fldChar w:fldCharType="end"/>
          </w:r>
        </w:p>
        <w:p>
          <w:pPr>
            <w:pStyle w:val="24"/>
            <w:tabs>
              <w:tab w:val="right" w:leader="dot" w:pos="8844"/>
            </w:tabs>
            <w:ind w:left="0" w:leftChars="0"/>
          </w:pPr>
        </w:p>
      </w:sdtContent>
    </w:sdt>
    <w:p>
      <w:pPr>
        <w:rPr>
          <w:rFonts w:hint="default"/>
          <w:highlight w:val="none"/>
          <w:lang w:val="en-US" w:eastAsia="zh-CN"/>
        </w:rPr>
        <w:sectPr>
          <w:footerReference r:id="rId5" w:type="default"/>
          <w:pgSz w:w="11906" w:h="16838"/>
          <w:pgMar w:top="1984" w:right="1531" w:bottom="1701" w:left="1531" w:header="851" w:footer="992" w:gutter="0"/>
          <w:pgNumType w:fmt="numberInDash" w:chapStyle="1"/>
          <w:cols w:space="425" w:num="1"/>
          <w:docGrid w:type="lines" w:linePitch="312" w:charSpace="0"/>
        </w:sectPr>
      </w:pPr>
      <w:r>
        <w:rPr>
          <w:rFonts w:hint="default" w:ascii="Times New Roman" w:hAnsi="Times New Roman" w:eastAsia="黑体" w:cs="Times New Roman"/>
          <w:b/>
          <w:bCs/>
          <w:color w:val="auto"/>
          <w:sz w:val="44"/>
          <w:szCs w:val="44"/>
          <w:highlight w:val="none"/>
          <w:lang w:val="en-US" w:eastAsia="zh-CN"/>
        </w:rPr>
        <w:br w:type="page"/>
      </w:r>
    </w:p>
    <w:p>
      <w:pPr>
        <w:keepNext w:val="0"/>
        <w:keepLines w:val="0"/>
        <w:pageBreakBefore w:val="0"/>
        <w:kinsoku/>
        <w:wordWrap/>
        <w:topLinePunct w:val="0"/>
        <w:bidi w:val="0"/>
        <w:snapToGrid/>
        <w:spacing w:before="0" w:after="0" w:line="560" w:lineRule="exact"/>
        <w:ind w:right="0" w:rightChars="0"/>
        <w:jc w:val="center"/>
        <w:rPr>
          <w:rFonts w:hint="eastAsia" w:ascii="方正小标宋_GBK" w:hAnsi="方正小标宋_GBK" w:eastAsia="方正小标宋_GBK" w:cs="方正小标宋_GBK"/>
          <w:b w:val="0"/>
          <w:bCs w:val="0"/>
          <w:color w:val="auto"/>
          <w:sz w:val="40"/>
          <w:szCs w:val="40"/>
          <w:highlight w:val="none"/>
          <w:lang w:val="en-US" w:eastAsia="zh-CN"/>
        </w:rPr>
      </w:pPr>
      <w:bookmarkStart w:id="49" w:name="_Toc26910_WPSOffice_Level1"/>
      <w:bookmarkStart w:id="50" w:name="_Toc8964_WPSOffice_Level1"/>
      <w:bookmarkStart w:id="51" w:name="_Toc19141_WPSOffice_Level1"/>
      <w:bookmarkStart w:id="52" w:name="_Toc11140_WPSOffice_Level1"/>
      <w:bookmarkStart w:id="53" w:name="_Toc11124_WPSOffice_Level1"/>
      <w:bookmarkStart w:id="54" w:name="_Toc5655_WPSOffice_Level1"/>
      <w:bookmarkStart w:id="55" w:name="_Toc22822_WPSOffice_Level1"/>
      <w:r>
        <w:rPr>
          <w:rFonts w:hint="eastAsia" w:ascii="方正小标宋_GBK" w:hAnsi="方正小标宋_GBK" w:eastAsia="方正小标宋_GBK" w:cs="方正小标宋_GBK"/>
          <w:b w:val="0"/>
          <w:bCs w:val="0"/>
          <w:color w:val="auto"/>
          <w:sz w:val="40"/>
          <w:szCs w:val="40"/>
          <w:highlight w:val="none"/>
          <w:lang w:val="en-US" w:eastAsia="zh-CN"/>
        </w:rPr>
        <w:t>伽师县新梅加工厂附属配套工程建设项目</w:t>
      </w:r>
      <w:bookmarkEnd w:id="49"/>
      <w:bookmarkEnd w:id="50"/>
      <w:bookmarkEnd w:id="51"/>
      <w:bookmarkEnd w:id="52"/>
      <w:bookmarkEnd w:id="53"/>
      <w:bookmarkEnd w:id="54"/>
      <w:bookmarkEnd w:id="55"/>
    </w:p>
    <w:p>
      <w:pPr>
        <w:keepNext w:val="0"/>
        <w:keepLines w:val="0"/>
        <w:pageBreakBefore w:val="0"/>
        <w:kinsoku/>
        <w:wordWrap/>
        <w:topLinePunct w:val="0"/>
        <w:bidi w:val="0"/>
        <w:snapToGrid/>
        <w:spacing w:before="0" w:after="0" w:line="560" w:lineRule="exact"/>
        <w:ind w:right="0" w:rightChars="0"/>
        <w:jc w:val="center"/>
        <w:rPr>
          <w:rFonts w:hint="eastAsia" w:ascii="方正小标宋_GBK" w:hAnsi="方正小标宋_GBK" w:eastAsia="方正小标宋_GBK" w:cs="方正小标宋_GBK"/>
          <w:b w:val="0"/>
          <w:bCs w:val="0"/>
          <w:color w:val="auto"/>
          <w:sz w:val="40"/>
          <w:szCs w:val="40"/>
          <w:highlight w:val="none"/>
          <w:lang w:val="en-US" w:eastAsia="zh-CN"/>
        </w:rPr>
      </w:pPr>
      <w:bookmarkStart w:id="56" w:name="_Toc22791_WPSOffice_Level1"/>
      <w:bookmarkStart w:id="57" w:name="_Toc11542_WPSOffice_Level1"/>
      <w:bookmarkStart w:id="58" w:name="_Toc13214_WPSOffice_Level1"/>
      <w:bookmarkStart w:id="59" w:name="_Toc31324_WPSOffice_Level1"/>
      <w:bookmarkStart w:id="60" w:name="_Toc31364_WPSOffice_Level1"/>
      <w:bookmarkStart w:id="61" w:name="_Toc20470_WPSOffice_Level1"/>
      <w:bookmarkStart w:id="62" w:name="_Toc31000_WPSOffice_Level1"/>
      <w:r>
        <w:rPr>
          <w:rFonts w:hint="eastAsia" w:ascii="方正小标宋_GBK" w:hAnsi="方正小标宋_GBK" w:eastAsia="方正小标宋_GBK" w:cs="方正小标宋_GBK"/>
          <w:b w:val="0"/>
          <w:bCs w:val="0"/>
          <w:color w:val="auto"/>
          <w:sz w:val="40"/>
          <w:szCs w:val="40"/>
          <w:highlight w:val="none"/>
          <w:lang w:val="en-US" w:eastAsia="zh-CN"/>
        </w:rPr>
        <w:t>绩效评价报告</w:t>
      </w:r>
      <w:bookmarkEnd w:id="56"/>
      <w:bookmarkEnd w:id="57"/>
      <w:bookmarkEnd w:id="58"/>
      <w:bookmarkEnd w:id="59"/>
      <w:bookmarkEnd w:id="60"/>
      <w:bookmarkEnd w:id="61"/>
      <w:bookmarkEnd w:id="62"/>
    </w:p>
    <w:p>
      <w:pPr>
        <w:pStyle w:val="18"/>
        <w:keepNext w:val="0"/>
        <w:keepLines w:val="0"/>
        <w:pageBreakBefore w:val="0"/>
        <w:widowControl/>
        <w:kinsoku/>
        <w:wordWrap/>
        <w:topLinePunct w:val="0"/>
        <w:bidi w:val="0"/>
        <w:snapToGrid/>
        <w:spacing w:line="560" w:lineRule="exact"/>
        <w:ind w:firstLine="664" w:firstLineChars="200"/>
        <w:rPr>
          <w:rFonts w:hint="default" w:ascii="Times New Roman" w:hAnsi="Times New Roman" w:cs="Times New Roman"/>
          <w:color w:val="auto"/>
          <w:highlight w:val="none"/>
        </w:rPr>
      </w:pPr>
    </w:p>
    <w:p>
      <w:pPr>
        <w:pStyle w:val="18"/>
        <w:keepNext w:val="0"/>
        <w:keepLines w:val="0"/>
        <w:pageBreakBefore w:val="0"/>
        <w:widowControl/>
        <w:kinsoku/>
        <w:wordWrap/>
        <w:overflowPunct/>
        <w:topLinePunct w:val="0"/>
        <w:autoSpaceDE/>
        <w:autoSpaceDN/>
        <w:bidi w:val="0"/>
        <w:adjustRightInd/>
        <w:snapToGrid/>
        <w:spacing w:line="560" w:lineRule="exact"/>
        <w:ind w:firstLine="664" w:firstLineChars="200"/>
        <w:jc w:val="both"/>
        <w:textAlignment w:val="auto"/>
        <w:rPr>
          <w:rFonts w:hint="eastAsia" w:ascii="方正仿宋_GBK" w:hAnsi="方正仿宋_GBK" w:eastAsia="方正仿宋_GBK" w:cs="方正仿宋_GBK"/>
          <w:color w:val="auto"/>
          <w:highlight w:val="none"/>
          <w:lang w:val="en-US" w:eastAsia="zh-CN"/>
        </w:rPr>
      </w:pPr>
      <w:r>
        <w:rPr>
          <w:rFonts w:hint="eastAsia" w:ascii="方正仿宋_GBK" w:hAnsi="方正仿宋_GBK" w:eastAsia="方正仿宋_GBK" w:cs="方正仿宋_GBK"/>
          <w:color w:val="auto"/>
          <w:highlight w:val="none"/>
        </w:rPr>
        <w:t>受</w:t>
      </w:r>
      <w:r>
        <w:rPr>
          <w:rFonts w:hint="eastAsia" w:ascii="方正仿宋_GBK" w:hAnsi="方正仿宋_GBK" w:eastAsia="方正仿宋_GBK" w:cs="方正仿宋_GBK"/>
          <w:color w:val="auto"/>
          <w:highlight w:val="none"/>
          <w:lang w:eastAsia="zh-CN"/>
        </w:rPr>
        <w:t>喀什地区伽师县财政局</w:t>
      </w:r>
      <w:r>
        <w:rPr>
          <w:rFonts w:hint="eastAsia" w:ascii="方正仿宋_GBK" w:hAnsi="方正仿宋_GBK" w:eastAsia="方正仿宋_GBK" w:cs="方正仿宋_GBK"/>
          <w:color w:val="auto"/>
          <w:highlight w:val="none"/>
        </w:rPr>
        <w:t>委托，</w:t>
      </w:r>
      <w:r>
        <w:rPr>
          <w:rFonts w:hint="eastAsia" w:ascii="方正仿宋_GBK" w:hAnsi="方正仿宋_GBK" w:eastAsia="方正仿宋_GBK" w:cs="方正仿宋_GBK"/>
          <w:color w:val="auto"/>
          <w:highlight w:val="none"/>
          <w:lang w:val="en-US" w:eastAsia="zh-CN"/>
        </w:rPr>
        <w:t>新疆永信中正项目管理咨询有限公司于2023年4月6日至2023年6月10日对伽师县供销合作社县联合社负责</w:t>
      </w:r>
      <w:r>
        <w:rPr>
          <w:rFonts w:hint="eastAsia" w:ascii="方正仿宋_GBK" w:hAnsi="方正仿宋_GBK" w:eastAsia="方正仿宋_GBK" w:cs="方正仿宋_GBK"/>
          <w:color w:val="auto"/>
          <w:highlight w:val="none"/>
          <w:lang w:val="en-US" w:eastAsia="zh-Hans"/>
        </w:rPr>
        <w:t>实施</w:t>
      </w:r>
      <w:r>
        <w:rPr>
          <w:rFonts w:hint="eastAsia" w:ascii="方正仿宋_GBK" w:hAnsi="方正仿宋_GBK" w:eastAsia="方正仿宋_GBK" w:cs="方正仿宋_GBK"/>
          <w:color w:val="auto"/>
          <w:highlight w:val="none"/>
          <w:lang w:val="en-US" w:eastAsia="zh-CN"/>
        </w:rPr>
        <w:t>的伽师县新梅加工厂附属配套工程建设项目开展了绩效评价，评价情况如下：</w:t>
      </w:r>
    </w:p>
    <w:p>
      <w:pPr>
        <w:pStyle w:val="18"/>
        <w:keepNext w:val="0"/>
        <w:keepLines w:val="0"/>
        <w:pageBreakBefore w:val="0"/>
        <w:widowControl/>
        <w:kinsoku/>
        <w:wordWrap/>
        <w:overflowPunct/>
        <w:topLinePunct w:val="0"/>
        <w:autoSpaceDE/>
        <w:autoSpaceDN/>
        <w:bidi w:val="0"/>
        <w:adjustRightInd/>
        <w:snapToGrid/>
        <w:spacing w:line="560" w:lineRule="exact"/>
        <w:ind w:firstLine="664" w:firstLineChars="200"/>
        <w:jc w:val="both"/>
        <w:textAlignment w:val="auto"/>
        <w:outlineLvl w:val="0"/>
        <w:rPr>
          <w:rFonts w:hint="eastAsia" w:ascii="方正黑体_GBK" w:hAnsi="方正黑体_GBK" w:eastAsia="方正黑体_GBK" w:cs="方正黑体_GBK"/>
          <w:color w:val="auto"/>
          <w:highlight w:val="none"/>
          <w:lang w:val="en-US" w:eastAsia="zh-CN"/>
        </w:rPr>
      </w:pPr>
      <w:bookmarkStart w:id="63" w:name="_Toc27083"/>
      <w:bookmarkStart w:id="64" w:name="_Toc15555"/>
      <w:bookmarkStart w:id="65" w:name="_Toc10416"/>
      <w:bookmarkStart w:id="66" w:name="_Toc23476"/>
      <w:bookmarkStart w:id="67" w:name="_Toc30669_WPSOffice_Level1"/>
      <w:r>
        <w:rPr>
          <w:rFonts w:hint="eastAsia" w:ascii="方正黑体_GBK" w:hAnsi="方正黑体_GBK" w:eastAsia="方正黑体_GBK" w:cs="方正黑体_GBK"/>
          <w:color w:val="auto"/>
          <w:highlight w:val="none"/>
          <w:lang w:val="en-US" w:eastAsia="zh-CN"/>
        </w:rPr>
        <w:t>一、</w:t>
      </w:r>
      <w:bookmarkEnd w:id="63"/>
      <w:bookmarkEnd w:id="64"/>
      <w:bookmarkEnd w:id="65"/>
      <w:bookmarkEnd w:id="66"/>
      <w:r>
        <w:rPr>
          <w:rFonts w:hint="eastAsia" w:ascii="方正黑体_GBK" w:hAnsi="方正黑体_GBK" w:eastAsia="方正黑体_GBK" w:cs="方正黑体_GBK"/>
          <w:color w:val="auto"/>
          <w:highlight w:val="none"/>
          <w:lang w:val="en-US" w:eastAsia="zh-CN"/>
        </w:rPr>
        <w:t>基本情况</w:t>
      </w:r>
      <w:bookmarkEnd w:id="67"/>
    </w:p>
    <w:p>
      <w:pPr>
        <w:pStyle w:val="18"/>
        <w:keepNext w:val="0"/>
        <w:keepLines w:val="0"/>
        <w:pageBreakBefore w:val="0"/>
        <w:widowControl/>
        <w:kinsoku/>
        <w:wordWrap/>
        <w:overflowPunct/>
        <w:topLinePunct w:val="0"/>
        <w:autoSpaceDE/>
        <w:autoSpaceDN/>
        <w:bidi w:val="0"/>
        <w:adjustRightInd/>
        <w:snapToGrid/>
        <w:spacing w:line="560" w:lineRule="exact"/>
        <w:ind w:firstLine="667" w:firstLineChars="200"/>
        <w:jc w:val="both"/>
        <w:textAlignment w:val="auto"/>
        <w:outlineLvl w:val="1"/>
        <w:rPr>
          <w:rFonts w:hint="eastAsia" w:ascii="方正楷体_GBK" w:hAnsi="方正楷体_GBK" w:eastAsia="方正楷体_GBK" w:cs="方正楷体_GBK"/>
          <w:b/>
          <w:bCs/>
          <w:color w:val="auto"/>
          <w:highlight w:val="none"/>
          <w:lang w:val="en-US" w:eastAsia="zh-CN"/>
        </w:rPr>
      </w:pPr>
      <w:bookmarkStart w:id="68" w:name="_Toc10466"/>
      <w:bookmarkStart w:id="69" w:name="_Toc11862"/>
      <w:bookmarkStart w:id="70" w:name="_Toc31606"/>
      <w:bookmarkStart w:id="71" w:name="_Toc16578"/>
      <w:bookmarkStart w:id="72" w:name="_Toc31250"/>
      <w:bookmarkStart w:id="73" w:name="_Toc31324_WPSOffice_Level2"/>
      <w:r>
        <w:rPr>
          <w:rFonts w:hint="eastAsia" w:ascii="方正楷体_GBK" w:hAnsi="方正楷体_GBK" w:eastAsia="方正楷体_GBK" w:cs="方正楷体_GBK"/>
          <w:b/>
          <w:bCs/>
          <w:color w:val="auto"/>
          <w:highlight w:val="none"/>
          <w:lang w:val="en-US" w:eastAsia="zh-CN"/>
        </w:rPr>
        <w:t>（一）</w:t>
      </w:r>
      <w:bookmarkEnd w:id="68"/>
      <w:bookmarkEnd w:id="69"/>
      <w:bookmarkEnd w:id="70"/>
      <w:bookmarkEnd w:id="71"/>
      <w:bookmarkEnd w:id="72"/>
      <w:r>
        <w:rPr>
          <w:rFonts w:hint="eastAsia" w:ascii="方正楷体_GBK" w:hAnsi="方正楷体_GBK" w:eastAsia="方正楷体_GBK" w:cs="方正楷体_GBK"/>
          <w:b/>
          <w:bCs/>
          <w:color w:val="auto"/>
          <w:highlight w:val="none"/>
          <w:lang w:val="en-US" w:eastAsia="zh-CN"/>
        </w:rPr>
        <w:t>项目概况</w:t>
      </w:r>
      <w:bookmarkEnd w:id="73"/>
    </w:p>
    <w:p>
      <w:pPr>
        <w:pStyle w:val="18"/>
        <w:keepNext w:val="0"/>
        <w:keepLines w:val="0"/>
        <w:pageBreakBefore w:val="0"/>
        <w:widowControl/>
        <w:kinsoku/>
        <w:wordWrap/>
        <w:overflowPunct/>
        <w:topLinePunct w:val="0"/>
        <w:autoSpaceDE/>
        <w:autoSpaceDN/>
        <w:bidi w:val="0"/>
        <w:adjustRightInd/>
        <w:snapToGrid/>
        <w:spacing w:line="560" w:lineRule="exact"/>
        <w:ind w:firstLine="667" w:firstLineChars="200"/>
        <w:jc w:val="both"/>
        <w:textAlignment w:val="auto"/>
        <w:outlineLvl w:val="1"/>
        <w:rPr>
          <w:rFonts w:hint="eastAsia" w:ascii="方正仿宋_GBK" w:hAnsi="方正仿宋_GBK" w:eastAsia="方正仿宋_GBK" w:cs="方正仿宋_GBK"/>
          <w:b/>
          <w:bCs/>
          <w:color w:val="auto"/>
          <w:highlight w:val="none"/>
          <w:lang w:val="en-US" w:eastAsia="zh-CN"/>
        </w:rPr>
      </w:pPr>
      <w:bookmarkStart w:id="74" w:name="_Toc25989"/>
      <w:r>
        <w:rPr>
          <w:rFonts w:hint="eastAsia" w:ascii="方正仿宋_GBK" w:hAnsi="方正仿宋_GBK" w:eastAsia="方正仿宋_GBK" w:cs="方正仿宋_GBK"/>
          <w:b/>
          <w:bCs/>
          <w:color w:val="auto"/>
          <w:highlight w:val="none"/>
          <w:lang w:val="en-US" w:eastAsia="zh-CN"/>
        </w:rPr>
        <w:t>1.项目背景</w:t>
      </w:r>
      <w:bookmarkEnd w:id="74"/>
    </w:p>
    <w:p>
      <w:pPr>
        <w:pStyle w:val="18"/>
        <w:keepNext w:val="0"/>
        <w:keepLines w:val="0"/>
        <w:pageBreakBefore w:val="0"/>
        <w:widowControl/>
        <w:kinsoku/>
        <w:wordWrap/>
        <w:overflowPunct/>
        <w:topLinePunct w:val="0"/>
        <w:autoSpaceDE/>
        <w:autoSpaceDN/>
        <w:bidi w:val="0"/>
        <w:adjustRightInd/>
        <w:snapToGrid/>
        <w:spacing w:line="560" w:lineRule="exact"/>
        <w:ind w:firstLine="664" w:firstLineChars="200"/>
        <w:jc w:val="both"/>
        <w:textAlignment w:val="auto"/>
        <w:rPr>
          <w:rFonts w:hint="default" w:ascii="方正仿宋_GBK" w:hAnsi="方正仿宋_GBK" w:eastAsia="方正仿宋_GBK" w:cs="方正仿宋_GBK"/>
          <w:color w:val="auto"/>
          <w:highlight w:val="none"/>
          <w:lang w:val="en-US" w:eastAsia="zh-CN"/>
        </w:rPr>
      </w:pPr>
      <w:r>
        <w:rPr>
          <w:rFonts w:hint="default" w:ascii="方正仿宋_GBK" w:hAnsi="方正仿宋_GBK" w:eastAsia="方正仿宋_GBK" w:cs="方正仿宋_GBK"/>
          <w:color w:val="auto"/>
          <w:highlight w:val="none"/>
          <w:lang w:val="en-US" w:eastAsia="zh-CN"/>
        </w:rPr>
        <w:t>为深入贯彻党中央、国务院关于倾斜支持国家乡村振兴重点帮扶县的决策部署，广泛动员民营企业助力国家乡村振兴重点帮扶县巩固拓展脱贫攻坚成果，衔接推进乡村振兴。以“万</w:t>
      </w:r>
    </w:p>
    <w:p>
      <w:pPr>
        <w:pStyle w:val="18"/>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both"/>
        <w:textAlignment w:val="auto"/>
        <w:rPr>
          <w:rFonts w:hint="default" w:ascii="方正仿宋_GBK" w:hAnsi="方正仿宋_GBK" w:eastAsia="方正仿宋_GBK" w:cs="方正仿宋_GBK"/>
          <w:color w:val="auto"/>
          <w:highlight w:val="none"/>
          <w:lang w:val="en-US" w:eastAsia="zh-CN"/>
        </w:rPr>
      </w:pPr>
      <w:r>
        <w:rPr>
          <w:rFonts w:hint="default" w:ascii="方正仿宋_GBK" w:hAnsi="方正仿宋_GBK" w:eastAsia="方正仿宋_GBK" w:cs="方正仿宋_GBK"/>
          <w:color w:val="auto"/>
          <w:highlight w:val="none"/>
          <w:lang w:val="en-US" w:eastAsia="zh-CN"/>
        </w:rPr>
        <w:t>企兴万村”行动为平台，采取政府引导与市场运作相结合、政策支持与民营企业参与相结合、集中发动与持续推动相结合、公益帮扶和投资经营相结合等方式，动员引导民营企业与重点帮扶县开展帮扶对接，帮助发展产业，参与乡村建设，促进就业创业，开展消费帮扶，救助困难群众，助力重点帮扶县巩固拓展脱贫攻坚成果，防止发生规模性返贫，尽快补齐区域性发展</w:t>
      </w:r>
      <w:r>
        <w:rPr>
          <w:rFonts w:hint="eastAsia" w:ascii="方正仿宋_GBK" w:hAnsi="方正仿宋_GBK" w:eastAsia="方正仿宋_GBK" w:cs="方正仿宋_GBK"/>
          <w:color w:val="auto"/>
          <w:highlight w:val="none"/>
          <w:lang w:val="en-US" w:eastAsia="zh-CN"/>
        </w:rPr>
        <w:t>。</w:t>
      </w:r>
      <w:r>
        <w:rPr>
          <w:rFonts w:hint="default" w:ascii="方正仿宋_GBK" w:hAnsi="方正仿宋_GBK" w:eastAsia="方正仿宋_GBK" w:cs="方正仿宋_GBK"/>
          <w:color w:val="auto"/>
          <w:highlight w:val="none"/>
          <w:lang w:val="en-US" w:eastAsia="zh-CN"/>
        </w:rPr>
        <w:t>截止</w:t>
      </w:r>
      <w:r>
        <w:rPr>
          <w:rFonts w:hint="eastAsia" w:ascii="方正仿宋_GBK" w:hAnsi="方正仿宋_GBK" w:eastAsia="方正仿宋_GBK" w:cs="方正仿宋_GBK"/>
          <w:color w:val="auto"/>
          <w:highlight w:val="none"/>
          <w:lang w:val="en-US" w:eastAsia="zh-CN"/>
        </w:rPr>
        <w:t>2022</w:t>
      </w:r>
      <w:r>
        <w:rPr>
          <w:rFonts w:hint="default" w:ascii="方正仿宋_GBK" w:hAnsi="方正仿宋_GBK" w:eastAsia="方正仿宋_GBK" w:cs="方正仿宋_GBK"/>
          <w:color w:val="auto"/>
          <w:highlight w:val="none"/>
          <w:lang w:val="en-US" w:eastAsia="zh-CN"/>
        </w:rPr>
        <w:t>年伽师县全县种植新梅</w:t>
      </w:r>
      <w:r>
        <w:rPr>
          <w:rFonts w:hint="eastAsia" w:ascii="方正仿宋_GBK" w:hAnsi="方正仿宋_GBK" w:eastAsia="方正仿宋_GBK" w:cs="方正仿宋_GBK"/>
          <w:color w:val="auto"/>
          <w:highlight w:val="none"/>
          <w:lang w:val="en-US" w:eastAsia="zh-CN"/>
        </w:rPr>
        <w:t>45</w:t>
      </w:r>
      <w:r>
        <w:rPr>
          <w:rFonts w:hint="default" w:ascii="方正仿宋_GBK" w:hAnsi="方正仿宋_GBK" w:eastAsia="方正仿宋_GBK" w:cs="方正仿宋_GBK"/>
          <w:color w:val="auto"/>
          <w:highlight w:val="none"/>
          <w:lang w:val="en-US" w:eastAsia="zh-CN"/>
        </w:rPr>
        <w:t>万亩，挂果</w:t>
      </w:r>
      <w:r>
        <w:rPr>
          <w:rFonts w:hint="eastAsia" w:ascii="方正仿宋_GBK" w:hAnsi="方正仿宋_GBK" w:eastAsia="方正仿宋_GBK" w:cs="方正仿宋_GBK"/>
          <w:color w:val="auto"/>
          <w:highlight w:val="none"/>
          <w:lang w:val="en-US" w:eastAsia="zh-CN"/>
        </w:rPr>
        <w:t>23</w:t>
      </w:r>
      <w:r>
        <w:rPr>
          <w:rFonts w:hint="default" w:ascii="方正仿宋_GBK" w:hAnsi="方正仿宋_GBK" w:eastAsia="方正仿宋_GBK" w:cs="方正仿宋_GBK"/>
          <w:color w:val="auto"/>
          <w:highlight w:val="none"/>
          <w:lang w:val="en-US" w:eastAsia="zh-CN"/>
        </w:rPr>
        <w:t>万亩，新梅种植面积达到</w:t>
      </w:r>
      <w:r>
        <w:rPr>
          <w:rFonts w:hint="eastAsia" w:ascii="方正仿宋_GBK" w:hAnsi="方正仿宋_GBK" w:eastAsia="方正仿宋_GBK" w:cs="方正仿宋_GBK"/>
          <w:color w:val="auto"/>
          <w:highlight w:val="none"/>
          <w:lang w:val="en-US" w:eastAsia="zh-CN"/>
        </w:rPr>
        <w:t>占全国的40%，产量占全国的60%，已成为全国最大的优质新梅生产、加工和出口基地。截至2022年伽师县拥有新梅示范园73个，新梅人均收入占可支配收入比达30%，是伽师县富民强县的支柱产业之一</w:t>
      </w:r>
      <w:r>
        <w:rPr>
          <w:rFonts w:hint="default" w:ascii="方正仿宋_GBK" w:hAnsi="方正仿宋_GBK" w:eastAsia="方正仿宋_GBK" w:cs="方正仿宋_GBK"/>
          <w:color w:val="auto"/>
          <w:highlight w:val="none"/>
          <w:lang w:val="en-US" w:eastAsia="zh-CN"/>
        </w:rPr>
        <w:t>。</w:t>
      </w:r>
      <w:r>
        <w:rPr>
          <w:rFonts w:hint="eastAsia" w:ascii="方正仿宋_GBK" w:hAnsi="方正仿宋_GBK" w:eastAsia="方正仿宋_GBK" w:cs="方正仿宋_GBK"/>
          <w:b w:val="0"/>
          <w:bCs w:val="0"/>
          <w:color w:val="auto"/>
          <w:spacing w:val="6"/>
          <w:kern w:val="0"/>
          <w:sz w:val="32"/>
          <w:szCs w:val="32"/>
          <w:highlight w:val="none"/>
          <w:lang w:val="en-US" w:eastAsia="zh-CN" w:bidi="ar"/>
        </w:rPr>
        <w:t>为提高伽师新梅的附加值和产品的市场竞争力，降低农产品腐损，减少农民生产成本，提升果品质量，伽师县大力发展新梅特色产业的精深加工，完善新梅产业发展的配套，打造新梅全产业链。</w:t>
      </w:r>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outlineLvl w:val="1"/>
        <w:rPr>
          <w:rFonts w:hint="eastAsia" w:ascii="方正仿宋_GBK" w:hAnsi="方正仿宋_GBK" w:eastAsia="方正仿宋_GBK" w:cs="方正仿宋_GBK"/>
          <w:b/>
          <w:bCs/>
          <w:color w:val="auto"/>
          <w:sz w:val="32"/>
          <w:szCs w:val="32"/>
          <w:highlight w:val="none"/>
          <w:lang w:eastAsia="zh-CN"/>
        </w:rPr>
      </w:pPr>
      <w:bookmarkStart w:id="75" w:name="_Toc24474"/>
      <w:bookmarkStart w:id="76" w:name="_Toc27027"/>
      <w:bookmarkStart w:id="77" w:name="_Toc2447"/>
      <w:bookmarkStart w:id="78" w:name="_Toc5252"/>
      <w:bookmarkStart w:id="79" w:name="_Toc32613"/>
      <w:bookmarkStart w:id="80" w:name="_Toc26422"/>
      <w:r>
        <w:rPr>
          <w:rFonts w:hint="eastAsia" w:ascii="方正仿宋_GBK" w:hAnsi="方正仿宋_GBK" w:eastAsia="方正仿宋_GBK" w:cs="方正仿宋_GBK"/>
          <w:b/>
          <w:bCs/>
          <w:color w:val="auto"/>
          <w:sz w:val="32"/>
          <w:szCs w:val="32"/>
          <w:highlight w:val="none"/>
          <w:lang w:val="en-US" w:eastAsia="zh-CN"/>
        </w:rPr>
        <w:t>2.</w:t>
      </w:r>
      <w:r>
        <w:rPr>
          <w:rFonts w:hint="eastAsia" w:ascii="方正仿宋_GBK" w:hAnsi="方正仿宋_GBK" w:eastAsia="方正仿宋_GBK" w:cs="方正仿宋_GBK"/>
          <w:b/>
          <w:bCs/>
          <w:color w:val="auto"/>
          <w:sz w:val="32"/>
          <w:szCs w:val="32"/>
          <w:highlight w:val="none"/>
        </w:rPr>
        <w:t>项目内容及</w:t>
      </w:r>
      <w:bookmarkEnd w:id="75"/>
      <w:bookmarkEnd w:id="76"/>
      <w:bookmarkEnd w:id="77"/>
      <w:bookmarkEnd w:id="78"/>
      <w:bookmarkEnd w:id="79"/>
      <w:r>
        <w:rPr>
          <w:rFonts w:hint="eastAsia" w:ascii="方正仿宋_GBK" w:hAnsi="方正仿宋_GBK" w:eastAsia="方正仿宋_GBK" w:cs="方正仿宋_GBK"/>
          <w:b/>
          <w:bCs/>
          <w:color w:val="auto"/>
          <w:sz w:val="32"/>
          <w:szCs w:val="32"/>
          <w:highlight w:val="none"/>
          <w:lang w:eastAsia="zh-CN"/>
        </w:rPr>
        <w:t>实施情况</w:t>
      </w:r>
      <w:bookmarkEnd w:id="80"/>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outlineLvl w:val="2"/>
        <w:rPr>
          <w:rFonts w:hint="eastAsia" w:ascii="方正仿宋_GBK" w:hAnsi="方正仿宋_GBK" w:eastAsia="方正仿宋_GBK" w:cs="方正仿宋_GBK"/>
          <w:b/>
          <w:bCs/>
          <w:color w:val="auto"/>
          <w:sz w:val="32"/>
          <w:szCs w:val="32"/>
          <w:highlight w:val="none"/>
          <w:lang w:val="en-US" w:eastAsia="zh-CN"/>
        </w:rPr>
      </w:pPr>
      <w:r>
        <w:rPr>
          <w:rFonts w:hint="eastAsia" w:ascii="方正仿宋_GBK" w:hAnsi="方正仿宋_GBK" w:eastAsia="方正仿宋_GBK" w:cs="方正仿宋_GBK"/>
          <w:b/>
          <w:bCs/>
          <w:color w:val="auto"/>
          <w:sz w:val="32"/>
          <w:szCs w:val="32"/>
          <w:highlight w:val="none"/>
          <w:lang w:eastAsia="zh-CN"/>
        </w:rPr>
        <w:t>（</w:t>
      </w:r>
      <w:r>
        <w:rPr>
          <w:rFonts w:hint="eastAsia" w:ascii="方正仿宋_GBK" w:hAnsi="方正仿宋_GBK" w:eastAsia="方正仿宋_GBK" w:cs="方正仿宋_GBK"/>
          <w:b/>
          <w:bCs/>
          <w:color w:val="auto"/>
          <w:sz w:val="32"/>
          <w:szCs w:val="32"/>
          <w:highlight w:val="none"/>
          <w:lang w:val="en-US" w:eastAsia="zh-CN"/>
        </w:rPr>
        <w:t>1</w:t>
      </w:r>
      <w:r>
        <w:rPr>
          <w:rFonts w:hint="eastAsia" w:ascii="方正仿宋_GBK" w:hAnsi="方正仿宋_GBK" w:eastAsia="方正仿宋_GBK" w:cs="方正仿宋_GBK"/>
          <w:b/>
          <w:bCs/>
          <w:color w:val="auto"/>
          <w:sz w:val="32"/>
          <w:szCs w:val="32"/>
          <w:highlight w:val="none"/>
          <w:lang w:eastAsia="zh-CN"/>
        </w:rPr>
        <w:t>）</w:t>
      </w:r>
      <w:r>
        <w:rPr>
          <w:rFonts w:hint="eastAsia" w:ascii="方正仿宋_GBK" w:hAnsi="方正仿宋_GBK" w:eastAsia="方正仿宋_GBK" w:cs="方正仿宋_GBK"/>
          <w:b/>
          <w:bCs/>
          <w:color w:val="auto"/>
          <w:sz w:val="32"/>
          <w:szCs w:val="32"/>
          <w:highlight w:val="none"/>
        </w:rPr>
        <w:t>项目内容</w:t>
      </w:r>
    </w:p>
    <w:p>
      <w:pPr>
        <w:pStyle w:val="18"/>
        <w:keepNext w:val="0"/>
        <w:keepLines w:val="0"/>
        <w:pageBreakBefore w:val="0"/>
        <w:widowControl/>
        <w:kinsoku/>
        <w:wordWrap/>
        <w:overflowPunct/>
        <w:topLinePunct w:val="0"/>
        <w:autoSpaceDE/>
        <w:autoSpaceDN/>
        <w:bidi w:val="0"/>
        <w:adjustRightInd/>
        <w:snapToGrid/>
        <w:spacing w:line="560" w:lineRule="exact"/>
        <w:ind w:firstLine="664" w:firstLineChars="200"/>
        <w:textAlignment w:val="auto"/>
        <w:rPr>
          <w:rFonts w:hint="default" w:ascii="方正仿宋_GBK" w:hAnsi="方正仿宋_GBK" w:eastAsia="方正仿宋_GBK" w:cs="方正仿宋_GBK"/>
          <w:color w:val="auto"/>
          <w:highlight w:val="none"/>
          <w:lang w:val="en-US" w:eastAsia="zh-CN"/>
        </w:rPr>
      </w:pPr>
      <w:r>
        <w:rPr>
          <w:rFonts w:hint="default" w:ascii="方正仿宋_GBK" w:hAnsi="方正仿宋_GBK" w:eastAsia="方正仿宋_GBK" w:cs="方正仿宋_GBK"/>
          <w:color w:val="auto"/>
          <w:highlight w:val="none"/>
          <w:lang w:val="en-US" w:eastAsia="zh-CN"/>
        </w:rPr>
        <w:t>项目建设地点</w:t>
      </w:r>
      <w:r>
        <w:rPr>
          <w:rFonts w:hint="eastAsia" w:ascii="方正仿宋_GBK" w:hAnsi="方正仿宋_GBK" w:eastAsia="方正仿宋_GBK" w:cs="方正仿宋_GBK"/>
          <w:color w:val="auto"/>
          <w:highlight w:val="none"/>
          <w:lang w:val="en-US" w:eastAsia="zh-CN"/>
        </w:rPr>
        <w:t>伽师县</w:t>
      </w:r>
      <w:r>
        <w:rPr>
          <w:rFonts w:hint="default" w:ascii="方正仿宋_GBK" w:hAnsi="方正仿宋_GBK" w:eastAsia="方正仿宋_GBK" w:cs="方正仿宋_GBK"/>
          <w:color w:val="auto"/>
          <w:highlight w:val="none"/>
          <w:lang w:val="en-US" w:eastAsia="zh-CN"/>
        </w:rPr>
        <w:t>江巴孜乡色日克托克拉克村（3）村，锅炉房建筑面积</w:t>
      </w:r>
      <w:r>
        <w:rPr>
          <w:rFonts w:hint="eastAsia" w:ascii="方正仿宋_GBK" w:hAnsi="方正仿宋_GBK" w:eastAsia="方正仿宋_GBK" w:cs="方正仿宋_GBK"/>
          <w:color w:val="auto"/>
          <w:highlight w:val="none"/>
          <w:lang w:val="en-US" w:eastAsia="zh-CN"/>
        </w:rPr>
        <w:t>491.37</w:t>
      </w:r>
      <w:r>
        <w:rPr>
          <w:rFonts w:hint="default" w:ascii="方正仿宋_GBK" w:hAnsi="方正仿宋_GBK" w:eastAsia="方正仿宋_GBK" w:cs="方正仿宋_GBK"/>
          <w:color w:val="auto"/>
          <w:highlight w:val="none"/>
          <w:lang w:val="en-US" w:eastAsia="zh-CN"/>
        </w:rPr>
        <w:t>平方米；地下消防水池、地下蓄水池596.85立方米；并配套购置消防水池及蓄水池所需设备、配电室及柴油发电机房设备、变压器及室外电力工程等</w:t>
      </w:r>
      <w:r>
        <w:rPr>
          <w:rFonts w:hint="eastAsia" w:ascii="方正仿宋_GBK" w:hAnsi="方正仿宋_GBK" w:eastAsia="方正仿宋_GBK" w:cs="方正仿宋_GBK"/>
          <w:color w:val="auto"/>
          <w:highlight w:val="none"/>
          <w:lang w:val="en-US" w:eastAsia="zh-CN"/>
        </w:rPr>
        <w:t>；</w:t>
      </w:r>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outlineLvl w:val="2"/>
        <w:rPr>
          <w:rFonts w:hint="eastAsia" w:ascii="方正仿宋_GBK" w:hAnsi="方正仿宋_GBK" w:eastAsia="方正仿宋_GBK" w:cs="方正仿宋_GBK"/>
          <w:b/>
          <w:bCs/>
          <w:color w:val="auto"/>
          <w:sz w:val="32"/>
          <w:szCs w:val="32"/>
          <w:highlight w:val="none"/>
          <w:lang w:val="en-US" w:eastAsia="zh-CN"/>
        </w:rPr>
      </w:pPr>
      <w:r>
        <w:rPr>
          <w:rFonts w:hint="eastAsia" w:ascii="方正仿宋_GBK" w:hAnsi="方正仿宋_GBK" w:eastAsia="方正仿宋_GBK" w:cs="方正仿宋_GBK"/>
          <w:b/>
          <w:color w:val="auto"/>
          <w:sz w:val="32"/>
          <w:szCs w:val="32"/>
          <w:highlight w:val="none"/>
          <w:lang w:eastAsia="zh-CN"/>
        </w:rPr>
        <w:t>（</w:t>
      </w:r>
      <w:r>
        <w:rPr>
          <w:rFonts w:hint="eastAsia" w:ascii="方正仿宋_GBK" w:hAnsi="方正仿宋_GBK" w:eastAsia="方正仿宋_GBK" w:cs="方正仿宋_GBK"/>
          <w:b/>
          <w:color w:val="auto"/>
          <w:sz w:val="32"/>
          <w:szCs w:val="32"/>
          <w:highlight w:val="none"/>
          <w:lang w:val="en-US" w:eastAsia="zh-CN"/>
        </w:rPr>
        <w:t>2</w:t>
      </w:r>
      <w:r>
        <w:rPr>
          <w:rFonts w:hint="eastAsia" w:ascii="方正仿宋_GBK" w:hAnsi="方正仿宋_GBK" w:eastAsia="方正仿宋_GBK" w:cs="方正仿宋_GBK"/>
          <w:b/>
          <w:color w:val="auto"/>
          <w:sz w:val="32"/>
          <w:szCs w:val="32"/>
          <w:highlight w:val="none"/>
          <w:lang w:eastAsia="zh-CN"/>
        </w:rPr>
        <w:t>）</w:t>
      </w:r>
      <w:r>
        <w:rPr>
          <w:rFonts w:hint="eastAsia" w:ascii="方正仿宋_GBK" w:hAnsi="方正仿宋_GBK" w:eastAsia="方正仿宋_GBK" w:cs="方正仿宋_GBK"/>
          <w:b/>
          <w:color w:val="auto"/>
          <w:sz w:val="32"/>
          <w:szCs w:val="32"/>
          <w:highlight w:val="none"/>
        </w:rPr>
        <w:t>项目</w:t>
      </w:r>
      <w:r>
        <w:rPr>
          <w:rFonts w:hint="eastAsia" w:ascii="方正仿宋_GBK" w:hAnsi="方正仿宋_GBK" w:eastAsia="方正仿宋_GBK" w:cs="方正仿宋_GBK"/>
          <w:b/>
          <w:color w:val="auto"/>
          <w:sz w:val="32"/>
          <w:szCs w:val="32"/>
          <w:highlight w:val="none"/>
          <w:lang w:eastAsia="zh-CN"/>
        </w:rPr>
        <w:t>实施情况</w:t>
      </w:r>
    </w:p>
    <w:p>
      <w:pPr>
        <w:pStyle w:val="18"/>
        <w:keepNext w:val="0"/>
        <w:keepLines w:val="0"/>
        <w:pageBreakBefore w:val="0"/>
        <w:widowControl/>
        <w:kinsoku/>
        <w:wordWrap/>
        <w:overflowPunct/>
        <w:topLinePunct w:val="0"/>
        <w:autoSpaceDE/>
        <w:autoSpaceDN/>
        <w:bidi w:val="0"/>
        <w:adjustRightInd/>
        <w:snapToGrid/>
        <w:spacing w:line="560" w:lineRule="exact"/>
        <w:ind w:firstLine="664" w:firstLineChars="200"/>
        <w:jc w:val="both"/>
        <w:textAlignment w:val="auto"/>
        <w:rPr>
          <w:rFonts w:hint="eastAsia" w:ascii="方正仿宋_GBK" w:hAnsi="方正仿宋_GBK" w:eastAsia="方正仿宋_GBK" w:cs="方正仿宋_GBK"/>
          <w:color w:val="auto"/>
          <w:highlight w:val="none"/>
          <w:lang w:val="en-US" w:eastAsia="zh-CN"/>
        </w:rPr>
      </w:pPr>
      <w:r>
        <w:rPr>
          <w:rFonts w:hint="eastAsia" w:ascii="方正仿宋_GBK" w:hAnsi="方正仿宋_GBK" w:eastAsia="方正仿宋_GBK" w:cs="方正仿宋_GBK"/>
          <w:color w:val="auto"/>
          <w:highlight w:val="none"/>
          <w:lang w:val="en-US" w:eastAsia="zh-CN"/>
        </w:rPr>
        <w:t>项目实施依据《关于伽师县2022年第一批巩固拓展脱贫攻坚成果同乡村振兴有效衔接项目计划的批复》（伽扶领项目〔2022〕05号）下达预算资金1700万元，项目建设地点江巴孜乡色日克托克拉克村（3）村，资金主要用于锅炉房建筑面积491.37平方米；地下消防水池、地下蓄水池596.85立方米；并配套购置消防水池及蓄水池所需设备、配电室及柴油发电机房设备、变压器及室外电力工程等，由于该项目属于EPCO模式建设项目，边设计边施工，项目已于2022年12月验收合格，目前已将预算交评审，待审核结果出具后，进行最终结算审计。项目实施后，对提升园区招商引资条件，完善园区基础设施配套条件，更好的服务于伽师县农业经济建设，保护环境，构建和谐社会起到积极重要的作用，项目在产生一定的经济效益的同时，增加了江巴孜乡色日克托克拉克(3)村群众的经济收入。</w:t>
      </w:r>
    </w:p>
    <w:p>
      <w:pPr>
        <w:keepNext w:val="0"/>
        <w:keepLines w:val="0"/>
        <w:pageBreakBefore w:val="0"/>
        <w:kinsoku/>
        <w:wordWrap/>
        <w:topLinePunct w:val="0"/>
        <w:bidi w:val="0"/>
        <w:snapToGrid/>
        <w:spacing w:line="560" w:lineRule="exact"/>
        <w:ind w:firstLine="643" w:firstLineChars="200"/>
        <w:jc w:val="both"/>
        <w:outlineLvl w:val="2"/>
        <w:rPr>
          <w:rFonts w:hint="eastAsia" w:ascii="方正仿宋_GBK" w:hAnsi="方正仿宋_GBK" w:eastAsia="方正仿宋_GBK" w:cs="方正仿宋_GBK"/>
          <w:b/>
          <w:bCs w:val="0"/>
          <w:color w:val="auto"/>
          <w:kern w:val="0"/>
          <w:sz w:val="32"/>
          <w:szCs w:val="32"/>
          <w:highlight w:val="none"/>
        </w:rPr>
      </w:pPr>
      <w:r>
        <w:rPr>
          <w:rFonts w:hint="eastAsia" w:ascii="方正仿宋_GBK" w:hAnsi="方正仿宋_GBK" w:eastAsia="方正仿宋_GBK" w:cs="方正仿宋_GBK"/>
          <w:b/>
          <w:bCs w:val="0"/>
          <w:color w:val="auto"/>
          <w:kern w:val="0"/>
          <w:sz w:val="32"/>
          <w:szCs w:val="32"/>
          <w:highlight w:val="none"/>
        </w:rPr>
        <w:t>3.评价时段</w:t>
      </w:r>
    </w:p>
    <w:p>
      <w:pPr>
        <w:pStyle w:val="18"/>
        <w:keepNext w:val="0"/>
        <w:keepLines w:val="0"/>
        <w:pageBreakBefore w:val="0"/>
        <w:widowControl/>
        <w:kinsoku/>
        <w:wordWrap/>
        <w:overflowPunct/>
        <w:topLinePunct w:val="0"/>
        <w:autoSpaceDE/>
        <w:autoSpaceDN/>
        <w:bidi w:val="0"/>
        <w:adjustRightInd/>
        <w:snapToGrid/>
        <w:spacing w:line="560" w:lineRule="exact"/>
        <w:ind w:firstLine="664" w:firstLineChars="200"/>
        <w:textAlignment w:val="auto"/>
        <w:rPr>
          <w:rFonts w:hint="default" w:ascii="方正仿宋_GBK" w:hAnsi="方正仿宋_GBK" w:eastAsia="方正仿宋_GBK" w:cs="方正仿宋_GBK"/>
          <w:color w:val="auto"/>
          <w:highlight w:val="none"/>
          <w:lang w:val="en-US" w:eastAsia="zh-CN"/>
        </w:rPr>
      </w:pPr>
      <w:bookmarkStart w:id="81" w:name="_Toc31648"/>
      <w:bookmarkStart w:id="82" w:name="_Toc4508"/>
      <w:bookmarkStart w:id="83" w:name="_Toc13099"/>
      <w:bookmarkStart w:id="84" w:name="_Toc25161"/>
      <w:bookmarkStart w:id="85" w:name="_Toc19584"/>
      <w:bookmarkStart w:id="86" w:name="_Toc12750"/>
      <w:bookmarkStart w:id="87" w:name="_Toc7296"/>
      <w:bookmarkStart w:id="88" w:name="_Toc26519"/>
      <w:r>
        <w:rPr>
          <w:rFonts w:hint="default" w:ascii="方正仿宋_GBK" w:hAnsi="方正仿宋_GBK" w:eastAsia="方正仿宋_GBK" w:cs="方正仿宋_GBK"/>
          <w:color w:val="auto"/>
          <w:highlight w:val="none"/>
          <w:lang w:val="en-US" w:eastAsia="zh-CN"/>
        </w:rPr>
        <w:t>本项目资金的评价时段为20</w:t>
      </w:r>
      <w:r>
        <w:rPr>
          <w:rFonts w:hint="eastAsia" w:ascii="方正仿宋_GBK" w:hAnsi="方正仿宋_GBK" w:eastAsia="方正仿宋_GBK" w:cs="方正仿宋_GBK"/>
          <w:color w:val="auto"/>
          <w:highlight w:val="none"/>
          <w:lang w:val="en-US" w:eastAsia="zh-CN"/>
        </w:rPr>
        <w:t>22</w:t>
      </w:r>
      <w:r>
        <w:rPr>
          <w:rFonts w:hint="default" w:ascii="方正仿宋_GBK" w:hAnsi="方正仿宋_GBK" w:eastAsia="方正仿宋_GBK" w:cs="方正仿宋_GBK"/>
          <w:color w:val="auto"/>
          <w:highlight w:val="none"/>
          <w:lang w:val="en-US" w:eastAsia="zh-CN"/>
        </w:rPr>
        <w:t>年</w:t>
      </w:r>
      <w:r>
        <w:rPr>
          <w:rFonts w:hint="eastAsia" w:ascii="方正仿宋_GBK" w:hAnsi="方正仿宋_GBK" w:eastAsia="方正仿宋_GBK" w:cs="方正仿宋_GBK"/>
          <w:color w:val="auto"/>
          <w:highlight w:val="none"/>
          <w:lang w:val="en-US" w:eastAsia="zh-CN"/>
        </w:rPr>
        <w:t>1</w:t>
      </w:r>
      <w:r>
        <w:rPr>
          <w:rFonts w:hint="default" w:ascii="方正仿宋_GBK" w:hAnsi="方正仿宋_GBK" w:eastAsia="方正仿宋_GBK" w:cs="方正仿宋_GBK"/>
          <w:color w:val="auto"/>
          <w:highlight w:val="none"/>
          <w:lang w:val="en-US" w:eastAsia="zh-CN"/>
        </w:rPr>
        <w:t>月</w:t>
      </w:r>
      <w:r>
        <w:rPr>
          <w:rFonts w:hint="eastAsia" w:ascii="方正仿宋_GBK" w:hAnsi="方正仿宋_GBK" w:eastAsia="方正仿宋_GBK" w:cs="方正仿宋_GBK"/>
          <w:color w:val="auto"/>
          <w:highlight w:val="none"/>
          <w:lang w:val="en-US" w:eastAsia="zh-CN"/>
        </w:rPr>
        <w:t>1</w:t>
      </w:r>
      <w:r>
        <w:rPr>
          <w:rFonts w:hint="default" w:ascii="方正仿宋_GBK" w:hAnsi="方正仿宋_GBK" w:eastAsia="方正仿宋_GBK" w:cs="方正仿宋_GBK"/>
          <w:color w:val="auto"/>
          <w:highlight w:val="none"/>
          <w:lang w:val="en-US" w:eastAsia="zh-CN"/>
        </w:rPr>
        <w:t>日－20</w:t>
      </w:r>
      <w:r>
        <w:rPr>
          <w:rFonts w:hint="eastAsia" w:ascii="方正仿宋_GBK" w:hAnsi="方正仿宋_GBK" w:eastAsia="方正仿宋_GBK" w:cs="方正仿宋_GBK"/>
          <w:color w:val="auto"/>
          <w:highlight w:val="none"/>
          <w:lang w:val="en-US" w:eastAsia="zh-CN"/>
        </w:rPr>
        <w:t>22</w:t>
      </w:r>
      <w:r>
        <w:rPr>
          <w:rFonts w:hint="default" w:ascii="方正仿宋_GBK" w:hAnsi="方正仿宋_GBK" w:eastAsia="方正仿宋_GBK" w:cs="方正仿宋_GBK"/>
          <w:color w:val="auto"/>
          <w:highlight w:val="none"/>
          <w:lang w:val="en-US" w:eastAsia="zh-CN"/>
        </w:rPr>
        <w:t>年</w:t>
      </w:r>
      <w:r>
        <w:rPr>
          <w:rFonts w:hint="eastAsia" w:ascii="方正仿宋_GBK" w:hAnsi="方正仿宋_GBK" w:eastAsia="方正仿宋_GBK" w:cs="方正仿宋_GBK"/>
          <w:color w:val="auto"/>
          <w:highlight w:val="none"/>
          <w:lang w:val="en-US" w:eastAsia="zh-CN"/>
        </w:rPr>
        <w:t>12</w:t>
      </w:r>
      <w:r>
        <w:rPr>
          <w:rFonts w:hint="default" w:ascii="方正仿宋_GBK" w:hAnsi="方正仿宋_GBK" w:eastAsia="方正仿宋_GBK" w:cs="方正仿宋_GBK"/>
          <w:color w:val="auto"/>
          <w:highlight w:val="none"/>
          <w:lang w:val="en-US" w:eastAsia="zh-CN"/>
        </w:rPr>
        <w:t>月</w:t>
      </w:r>
      <w:r>
        <w:rPr>
          <w:rFonts w:hint="eastAsia" w:ascii="方正仿宋_GBK" w:hAnsi="方正仿宋_GBK" w:eastAsia="方正仿宋_GBK" w:cs="方正仿宋_GBK"/>
          <w:color w:val="auto"/>
          <w:highlight w:val="none"/>
          <w:lang w:val="en-US" w:eastAsia="zh-CN"/>
        </w:rPr>
        <w:t>31</w:t>
      </w:r>
      <w:r>
        <w:rPr>
          <w:rFonts w:hint="default" w:ascii="方正仿宋_GBK" w:hAnsi="方正仿宋_GBK" w:eastAsia="方正仿宋_GBK" w:cs="方正仿宋_GBK"/>
          <w:color w:val="auto"/>
          <w:highlight w:val="none"/>
          <w:lang w:val="en-US" w:eastAsia="zh-CN"/>
        </w:rPr>
        <w:t>日。</w:t>
      </w:r>
      <w:bookmarkEnd w:id="81"/>
      <w:bookmarkEnd w:id="82"/>
      <w:bookmarkEnd w:id="83"/>
      <w:bookmarkEnd w:id="84"/>
      <w:bookmarkEnd w:id="85"/>
      <w:bookmarkEnd w:id="86"/>
      <w:bookmarkEnd w:id="87"/>
      <w:bookmarkEnd w:id="88"/>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outlineLvl w:val="1"/>
        <w:rPr>
          <w:rFonts w:hint="eastAsia" w:ascii="方正仿宋_GBK" w:hAnsi="方正仿宋_GBK" w:eastAsia="方正仿宋_GBK" w:cs="方正仿宋_GBK"/>
          <w:b/>
          <w:color w:val="auto"/>
          <w:sz w:val="32"/>
          <w:szCs w:val="32"/>
          <w:highlight w:val="none"/>
        </w:rPr>
      </w:pPr>
      <w:bookmarkStart w:id="89" w:name="_Toc12027"/>
      <w:bookmarkStart w:id="90" w:name="_Toc13247"/>
      <w:bookmarkStart w:id="91" w:name="_Toc5654"/>
      <w:bookmarkStart w:id="92" w:name="_Toc27728"/>
      <w:bookmarkStart w:id="93" w:name="_Toc8042"/>
      <w:bookmarkStart w:id="94" w:name="_Toc32176"/>
      <w:bookmarkStart w:id="95" w:name="_Toc27752"/>
      <w:r>
        <w:rPr>
          <w:rFonts w:hint="eastAsia" w:ascii="方正仿宋_GBK" w:hAnsi="方正仿宋_GBK" w:eastAsia="方正仿宋_GBK" w:cs="方正仿宋_GBK"/>
          <w:b/>
          <w:color w:val="auto"/>
          <w:sz w:val="32"/>
          <w:szCs w:val="32"/>
          <w:highlight w:val="none"/>
          <w:lang w:val="en-US" w:eastAsia="zh-CN"/>
        </w:rPr>
        <w:t>4.</w:t>
      </w:r>
      <w:r>
        <w:rPr>
          <w:rFonts w:hint="eastAsia" w:ascii="方正仿宋_GBK" w:hAnsi="方正仿宋_GBK" w:eastAsia="方正仿宋_GBK" w:cs="方正仿宋_GBK"/>
          <w:b/>
          <w:color w:val="auto"/>
          <w:sz w:val="32"/>
          <w:szCs w:val="32"/>
          <w:highlight w:val="none"/>
        </w:rPr>
        <w:t>资金</w:t>
      </w:r>
      <w:r>
        <w:rPr>
          <w:rFonts w:hint="eastAsia" w:ascii="方正仿宋_GBK" w:hAnsi="方正仿宋_GBK" w:eastAsia="方正仿宋_GBK" w:cs="方正仿宋_GBK"/>
          <w:b/>
          <w:color w:val="auto"/>
          <w:sz w:val="32"/>
          <w:szCs w:val="32"/>
          <w:highlight w:val="none"/>
          <w:lang w:eastAsia="zh-CN"/>
        </w:rPr>
        <w:t>投入</w:t>
      </w:r>
      <w:r>
        <w:rPr>
          <w:rFonts w:hint="eastAsia" w:ascii="方正仿宋_GBK" w:hAnsi="方正仿宋_GBK" w:eastAsia="方正仿宋_GBK" w:cs="方正仿宋_GBK"/>
          <w:b/>
          <w:color w:val="auto"/>
          <w:sz w:val="32"/>
          <w:szCs w:val="32"/>
          <w:highlight w:val="none"/>
        </w:rPr>
        <w:t>及使用情况</w:t>
      </w:r>
      <w:bookmarkEnd w:id="89"/>
      <w:bookmarkEnd w:id="90"/>
      <w:bookmarkEnd w:id="91"/>
      <w:bookmarkEnd w:id="92"/>
      <w:bookmarkEnd w:id="93"/>
      <w:bookmarkEnd w:id="94"/>
      <w:bookmarkEnd w:id="95"/>
    </w:p>
    <w:p>
      <w:pPr>
        <w:pStyle w:val="18"/>
        <w:keepNext w:val="0"/>
        <w:keepLines w:val="0"/>
        <w:pageBreakBefore w:val="0"/>
        <w:widowControl/>
        <w:kinsoku/>
        <w:wordWrap/>
        <w:overflowPunct/>
        <w:topLinePunct w:val="0"/>
        <w:autoSpaceDE/>
        <w:autoSpaceDN/>
        <w:bidi w:val="0"/>
        <w:adjustRightInd/>
        <w:snapToGrid/>
        <w:spacing w:line="560" w:lineRule="exact"/>
        <w:ind w:firstLine="667" w:firstLineChars="200"/>
        <w:textAlignment w:val="auto"/>
        <w:rPr>
          <w:rFonts w:hint="default" w:ascii="方正仿宋_GBK" w:hAnsi="方正仿宋_GBK" w:eastAsia="方正仿宋_GBK" w:cs="方正仿宋_GBK"/>
          <w:b/>
          <w:bCs/>
          <w:color w:val="auto"/>
          <w:highlight w:val="none"/>
          <w:lang w:val="en-US" w:eastAsia="zh-CN"/>
        </w:rPr>
      </w:pPr>
      <w:r>
        <w:rPr>
          <w:rFonts w:hint="eastAsia" w:ascii="方正仿宋_GBK" w:hAnsi="方正仿宋_GBK" w:eastAsia="方正仿宋_GBK" w:cs="方正仿宋_GBK"/>
          <w:b/>
          <w:bCs/>
          <w:color w:val="auto"/>
          <w:highlight w:val="none"/>
          <w:lang w:val="en-US" w:eastAsia="zh-CN"/>
        </w:rPr>
        <w:t>（1）预算安排情况</w:t>
      </w:r>
    </w:p>
    <w:p>
      <w:pPr>
        <w:pStyle w:val="18"/>
        <w:keepNext w:val="0"/>
        <w:keepLines w:val="0"/>
        <w:pageBreakBefore w:val="0"/>
        <w:widowControl/>
        <w:kinsoku/>
        <w:wordWrap/>
        <w:overflowPunct/>
        <w:topLinePunct w:val="0"/>
        <w:autoSpaceDE/>
        <w:autoSpaceDN/>
        <w:bidi w:val="0"/>
        <w:adjustRightInd/>
        <w:snapToGrid/>
        <w:spacing w:line="560" w:lineRule="exact"/>
        <w:ind w:firstLine="664" w:firstLineChars="200"/>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该项目预算资金总额1700万元，全部为</w:t>
      </w:r>
      <w:r>
        <w:rPr>
          <w:rFonts w:hint="default" w:ascii="方正仿宋_GBK" w:hAnsi="方正仿宋_GBK" w:eastAsia="方正仿宋_GBK" w:cs="方正仿宋_GBK"/>
          <w:color w:val="auto"/>
          <w:highlight w:val="none"/>
          <w:lang w:val="en-US" w:eastAsia="zh-CN"/>
        </w:rPr>
        <w:t>财政衔接乡村振兴补助资金</w:t>
      </w:r>
      <w:r>
        <w:rPr>
          <w:rFonts w:hint="eastAsia" w:ascii="方正仿宋_GBK" w:hAnsi="方正仿宋_GBK" w:eastAsia="方正仿宋_GBK" w:cs="方正仿宋_GBK"/>
          <w:b w:val="0"/>
          <w:bCs w:val="0"/>
          <w:color w:val="auto"/>
          <w:sz w:val="32"/>
          <w:szCs w:val="32"/>
          <w:highlight w:val="none"/>
          <w:lang w:val="en-US" w:eastAsia="zh-CN"/>
        </w:rPr>
        <w:t>。实际到位资金1700万元，资金到位率为100%。</w:t>
      </w:r>
    </w:p>
    <w:p>
      <w:pPr>
        <w:pStyle w:val="18"/>
        <w:keepNext w:val="0"/>
        <w:keepLines w:val="0"/>
        <w:pageBreakBefore w:val="0"/>
        <w:widowControl/>
        <w:kinsoku/>
        <w:wordWrap/>
        <w:overflowPunct/>
        <w:topLinePunct w:val="0"/>
        <w:autoSpaceDE/>
        <w:autoSpaceDN/>
        <w:bidi w:val="0"/>
        <w:adjustRightInd/>
        <w:snapToGrid/>
        <w:spacing w:line="560" w:lineRule="exact"/>
        <w:ind w:firstLine="667" w:firstLineChars="200"/>
        <w:textAlignment w:val="auto"/>
        <w:rPr>
          <w:rFonts w:hint="eastAsia" w:ascii="方正仿宋_GBK" w:hAnsi="方正仿宋_GBK" w:eastAsia="方正仿宋_GBK" w:cs="方正仿宋_GBK"/>
          <w:b/>
          <w:bCs/>
          <w:color w:val="auto"/>
          <w:sz w:val="32"/>
          <w:szCs w:val="32"/>
          <w:highlight w:val="none"/>
          <w:lang w:val="en-US" w:eastAsia="zh-CN"/>
        </w:rPr>
      </w:pPr>
      <w:r>
        <w:rPr>
          <w:rFonts w:hint="eastAsia" w:ascii="方正仿宋_GBK" w:hAnsi="方正仿宋_GBK" w:eastAsia="方正仿宋_GBK" w:cs="方正仿宋_GBK"/>
          <w:b/>
          <w:bCs/>
          <w:color w:val="auto"/>
          <w:sz w:val="32"/>
          <w:szCs w:val="32"/>
          <w:highlight w:val="none"/>
          <w:lang w:val="en-US" w:eastAsia="zh-CN"/>
        </w:rPr>
        <w:t>（2）预算执行情况</w:t>
      </w:r>
    </w:p>
    <w:p>
      <w:pPr>
        <w:pStyle w:val="18"/>
        <w:keepNext w:val="0"/>
        <w:keepLines w:val="0"/>
        <w:pageBreakBefore w:val="0"/>
        <w:widowControl/>
        <w:kinsoku/>
        <w:wordWrap/>
        <w:overflowPunct/>
        <w:topLinePunct w:val="0"/>
        <w:autoSpaceDE/>
        <w:autoSpaceDN/>
        <w:bidi w:val="0"/>
        <w:adjustRightInd/>
        <w:snapToGrid/>
        <w:spacing w:line="560" w:lineRule="exact"/>
        <w:ind w:firstLine="664" w:firstLineChars="200"/>
        <w:textAlignment w:val="auto"/>
        <w:rPr>
          <w:rFonts w:hint="eastAsia" w:ascii="方正仿宋_GBK" w:hAnsi="方正仿宋_GBK" w:eastAsia="方正仿宋_GBK" w:cs="方正仿宋_GBK"/>
          <w:b w:val="0"/>
          <w:bCs w:val="0"/>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CN"/>
        </w:rPr>
        <w:t>该项目实际支出资金总额为1700万元，预算资金执行率为100%，详细资金支出明细见“附件5”。</w:t>
      </w:r>
    </w:p>
    <w:p>
      <w:pPr>
        <w:pStyle w:val="31"/>
        <w:pageBreakBefore w:val="0"/>
        <w:numPr>
          <w:ilvl w:val="0"/>
          <w:numId w:val="0"/>
        </w:numPr>
        <w:kinsoku/>
        <w:wordWrap/>
        <w:bidi w:val="0"/>
        <w:spacing w:line="570" w:lineRule="exact"/>
        <w:ind w:firstLine="643" w:firstLineChars="200"/>
        <w:jc w:val="both"/>
        <w:rPr>
          <w:rFonts w:hint="eastAsia" w:ascii="方正仿宋_GBK" w:hAnsi="方正仿宋_GBK" w:eastAsia="方正仿宋_GBK" w:cs="方正仿宋_GBK"/>
          <w:b/>
          <w:bCs/>
          <w:color w:val="auto"/>
          <w:sz w:val="32"/>
          <w:szCs w:val="32"/>
          <w:highlight w:val="none"/>
          <w:lang w:val="en-US" w:eastAsia="zh-CN"/>
        </w:rPr>
      </w:pPr>
      <w:bookmarkStart w:id="96" w:name="_Toc29729"/>
      <w:bookmarkStart w:id="97" w:name="_Toc1616"/>
      <w:bookmarkStart w:id="98" w:name="_Toc15528"/>
      <w:bookmarkStart w:id="99" w:name="_Toc13863"/>
      <w:bookmarkStart w:id="100" w:name="_Toc29110"/>
      <w:bookmarkStart w:id="101" w:name="_Toc6775"/>
      <w:r>
        <w:rPr>
          <w:rFonts w:hint="eastAsia" w:ascii="方正仿宋_GBK" w:hAnsi="方正仿宋_GBK" w:eastAsia="方正仿宋_GBK" w:cs="方正仿宋_GBK"/>
          <w:b/>
          <w:color w:val="auto"/>
          <w:sz w:val="32"/>
          <w:szCs w:val="32"/>
          <w:highlight w:val="none"/>
          <w:lang w:val="en-US" w:eastAsia="zh-CN"/>
        </w:rPr>
        <w:t>5.</w:t>
      </w:r>
      <w:r>
        <w:rPr>
          <w:rFonts w:hint="eastAsia" w:ascii="方正仿宋_GBK" w:hAnsi="方正仿宋_GBK" w:eastAsia="方正仿宋_GBK" w:cs="方正仿宋_GBK"/>
          <w:b/>
          <w:bCs/>
          <w:color w:val="auto"/>
          <w:sz w:val="32"/>
          <w:szCs w:val="32"/>
          <w:highlight w:val="none"/>
          <w:lang w:val="en-US" w:eastAsia="zh-CN"/>
        </w:rPr>
        <w:t>项目组织及管理情况</w:t>
      </w:r>
    </w:p>
    <w:p>
      <w:pPr>
        <w:pStyle w:val="31"/>
        <w:pageBreakBefore w:val="0"/>
        <w:numPr>
          <w:ilvl w:val="0"/>
          <w:numId w:val="0"/>
        </w:numPr>
        <w:kinsoku/>
        <w:wordWrap/>
        <w:bidi w:val="0"/>
        <w:spacing w:line="570" w:lineRule="exact"/>
        <w:ind w:firstLine="667" w:firstLineChars="200"/>
        <w:jc w:val="both"/>
        <w:rPr>
          <w:rFonts w:hint="eastAsia" w:ascii="方正仿宋_GBK" w:hAnsi="方正仿宋_GBK" w:eastAsia="方正仿宋_GBK" w:cs="方正仿宋_GBK"/>
          <w:b/>
          <w:bCs/>
          <w:color w:val="auto"/>
          <w:spacing w:val="6"/>
          <w:kern w:val="0"/>
          <w:sz w:val="32"/>
          <w:szCs w:val="32"/>
          <w:highlight w:val="none"/>
          <w:lang w:val="en-US" w:eastAsia="zh-CN" w:bidi="ar"/>
        </w:rPr>
      </w:pPr>
      <w:r>
        <w:rPr>
          <w:rFonts w:hint="eastAsia" w:ascii="方正仿宋_GBK" w:hAnsi="方正仿宋_GBK" w:eastAsia="方正仿宋_GBK" w:cs="方正仿宋_GBK"/>
          <w:b/>
          <w:bCs/>
          <w:color w:val="auto"/>
          <w:spacing w:val="6"/>
          <w:kern w:val="0"/>
          <w:sz w:val="32"/>
          <w:szCs w:val="32"/>
          <w:highlight w:val="none"/>
          <w:lang w:val="en-US" w:eastAsia="zh-CN" w:bidi="ar"/>
        </w:rPr>
        <w:t>（1）项目组织情况</w:t>
      </w:r>
    </w:p>
    <w:p>
      <w:pPr>
        <w:pStyle w:val="31"/>
        <w:pageBreakBefore w:val="0"/>
        <w:numPr>
          <w:ilvl w:val="0"/>
          <w:numId w:val="0"/>
        </w:numPr>
        <w:kinsoku/>
        <w:wordWrap/>
        <w:bidi w:val="0"/>
        <w:spacing w:line="570" w:lineRule="atLeast"/>
        <w:ind w:firstLine="664" w:firstLineChars="200"/>
        <w:jc w:val="both"/>
        <w:rPr>
          <w:rFonts w:hint="default" w:ascii="方正楷体_GBK" w:hAnsi="方正楷体_GBK" w:eastAsia="方正楷体_GBK" w:cs="方正楷体_GBK"/>
          <w:b/>
          <w:color w:val="auto"/>
          <w:sz w:val="32"/>
          <w:szCs w:val="32"/>
          <w:highlight w:val="none"/>
          <w:lang w:val="en-US" w:eastAsia="zh-CN"/>
        </w:rPr>
      </w:pPr>
      <w:r>
        <w:rPr>
          <w:rFonts w:hint="eastAsia" w:ascii="方正仿宋_GBK" w:hAnsi="方正仿宋_GBK" w:eastAsia="方正仿宋_GBK" w:cs="方正仿宋_GBK"/>
          <w:color w:val="auto"/>
          <w:spacing w:val="6"/>
          <w:kern w:val="0"/>
          <w:sz w:val="32"/>
          <w:szCs w:val="32"/>
          <w:highlight w:val="none"/>
          <w:lang w:val="en-US" w:eastAsia="zh-CN" w:bidi="ar"/>
        </w:rPr>
        <w:t>项目主管单位：伽师县供销合作社县联合社，负责制定项目实施计划及预算，并根据预算安排实施工作。</w:t>
      </w:r>
    </w:p>
    <w:p>
      <w:pPr>
        <w:pStyle w:val="18"/>
        <w:keepNext w:val="0"/>
        <w:keepLines w:val="0"/>
        <w:pageBreakBefore w:val="0"/>
        <w:widowControl/>
        <w:kinsoku/>
        <w:wordWrap/>
        <w:overflowPunct/>
        <w:topLinePunct w:val="0"/>
        <w:autoSpaceDE/>
        <w:autoSpaceDN/>
        <w:bidi w:val="0"/>
        <w:adjustRightInd/>
        <w:snapToGrid/>
        <w:spacing w:line="560" w:lineRule="exact"/>
        <w:ind w:firstLine="664" w:firstLineChars="200"/>
        <w:textAlignment w:val="auto"/>
        <w:rPr>
          <w:rFonts w:hint="eastAsia" w:ascii="方正仿宋_GBK" w:hAnsi="方正仿宋_GBK" w:eastAsia="方正仿宋_GBK" w:cs="方正仿宋_GBK"/>
          <w:color w:val="auto"/>
          <w:highlight w:val="none"/>
          <w:lang w:val="en-US" w:eastAsia="zh-CN"/>
        </w:rPr>
      </w:pPr>
      <w:r>
        <w:rPr>
          <w:rFonts w:hint="eastAsia" w:ascii="方正仿宋_GBK" w:hAnsi="方正仿宋_GBK" w:eastAsia="方正仿宋_GBK" w:cs="方正仿宋_GBK"/>
          <w:color w:val="auto"/>
          <w:highlight w:val="none"/>
          <w:lang w:val="en-US" w:eastAsia="zh-CN"/>
        </w:rPr>
        <w:t>项目实施主体为：伽师县供销社，主要职能如下：</w:t>
      </w:r>
    </w:p>
    <w:p>
      <w:pPr>
        <w:pStyle w:val="18"/>
        <w:keepNext w:val="0"/>
        <w:keepLines w:val="0"/>
        <w:pageBreakBefore w:val="0"/>
        <w:widowControl/>
        <w:kinsoku/>
        <w:wordWrap/>
        <w:overflowPunct/>
        <w:topLinePunct w:val="0"/>
        <w:autoSpaceDE/>
        <w:autoSpaceDN/>
        <w:bidi w:val="0"/>
        <w:adjustRightInd/>
        <w:snapToGrid/>
        <w:spacing w:line="560" w:lineRule="exact"/>
        <w:ind w:firstLine="664" w:firstLineChars="200"/>
        <w:textAlignment w:val="auto"/>
        <w:rPr>
          <w:rFonts w:hint="default" w:ascii="方正仿宋_GBK" w:hAnsi="方正仿宋_GBK" w:eastAsia="方正仿宋_GBK" w:cs="方正仿宋_GBK"/>
          <w:color w:val="auto"/>
          <w:highlight w:val="none"/>
          <w:lang w:val="en-US" w:eastAsia="zh-CN"/>
        </w:rPr>
      </w:pPr>
      <w:r>
        <w:rPr>
          <w:rFonts w:hint="default" w:ascii="方正仿宋_GBK" w:hAnsi="方正仿宋_GBK" w:eastAsia="方正仿宋_GBK" w:cs="方正仿宋_GBK"/>
          <w:color w:val="auto"/>
          <w:highlight w:val="none"/>
          <w:lang w:val="en-US" w:eastAsia="zh-CN"/>
        </w:rPr>
        <w:t>①宣传贯彻执行党中央、国务院及各级党委、政府有关农村经济工作及扶持发展农村合作经济组织的方针、政策和措施。</w:t>
      </w:r>
    </w:p>
    <w:p>
      <w:pPr>
        <w:pStyle w:val="18"/>
        <w:keepNext w:val="0"/>
        <w:keepLines w:val="0"/>
        <w:pageBreakBefore w:val="0"/>
        <w:widowControl/>
        <w:kinsoku/>
        <w:wordWrap/>
        <w:overflowPunct/>
        <w:topLinePunct w:val="0"/>
        <w:autoSpaceDE/>
        <w:autoSpaceDN/>
        <w:bidi w:val="0"/>
        <w:adjustRightInd/>
        <w:snapToGrid/>
        <w:spacing w:line="560" w:lineRule="exact"/>
        <w:ind w:firstLine="664" w:firstLineChars="200"/>
        <w:textAlignment w:val="auto"/>
        <w:rPr>
          <w:rFonts w:hint="default" w:ascii="方正仿宋_GBK" w:hAnsi="方正仿宋_GBK" w:eastAsia="方正仿宋_GBK" w:cs="方正仿宋_GBK"/>
          <w:color w:val="auto"/>
          <w:highlight w:val="none"/>
          <w:lang w:val="en-US" w:eastAsia="zh-CN"/>
        </w:rPr>
      </w:pPr>
      <w:r>
        <w:rPr>
          <w:rFonts w:hint="default" w:ascii="方正仿宋_GBK" w:hAnsi="方正仿宋_GBK" w:eastAsia="方正仿宋_GBK" w:cs="方正仿宋_GBK"/>
          <w:color w:val="auto"/>
          <w:highlight w:val="none"/>
          <w:lang w:val="en-US" w:eastAsia="zh-CN"/>
        </w:rPr>
        <w:t>②研究拟定全县供销系统的发展战略和规划、指导全县供销社的改革和发展；推进农民合作社、农产品行业协会和农村各类社区服务组织等农村新型合作经济组织的发展。</w:t>
      </w:r>
    </w:p>
    <w:p>
      <w:pPr>
        <w:pStyle w:val="18"/>
        <w:keepNext w:val="0"/>
        <w:keepLines w:val="0"/>
        <w:pageBreakBefore w:val="0"/>
        <w:widowControl/>
        <w:kinsoku/>
        <w:wordWrap/>
        <w:overflowPunct/>
        <w:topLinePunct w:val="0"/>
        <w:autoSpaceDE/>
        <w:autoSpaceDN/>
        <w:bidi w:val="0"/>
        <w:adjustRightInd/>
        <w:snapToGrid/>
        <w:spacing w:line="560" w:lineRule="exact"/>
        <w:ind w:firstLine="664" w:firstLineChars="200"/>
        <w:textAlignment w:val="auto"/>
        <w:rPr>
          <w:rFonts w:hint="default" w:ascii="方正仿宋_GBK" w:hAnsi="方正仿宋_GBK" w:eastAsia="方正仿宋_GBK" w:cs="方正仿宋_GBK"/>
          <w:color w:val="auto"/>
          <w:highlight w:val="none"/>
          <w:lang w:val="en-US" w:eastAsia="zh-CN"/>
        </w:rPr>
      </w:pPr>
      <w:r>
        <w:rPr>
          <w:rFonts w:hint="default" w:ascii="方正仿宋_GBK" w:hAnsi="方正仿宋_GBK" w:eastAsia="方正仿宋_GBK" w:cs="方正仿宋_GBK"/>
          <w:color w:val="auto"/>
          <w:highlight w:val="none"/>
          <w:lang w:val="en-US" w:eastAsia="zh-CN"/>
        </w:rPr>
        <w:t>③参与农村市场体系建设；负责农村现代流通网络工程建设、指导构建农村农业生产资料现代经营服务网络、农副产品市场购销网络、日用消费品经营服务网络、再生资源回收利用网络以及烟花爆竹安全经营网络。</w:t>
      </w:r>
    </w:p>
    <w:p>
      <w:pPr>
        <w:pStyle w:val="18"/>
        <w:keepNext w:val="0"/>
        <w:keepLines w:val="0"/>
        <w:pageBreakBefore w:val="0"/>
        <w:widowControl/>
        <w:kinsoku/>
        <w:wordWrap/>
        <w:overflowPunct/>
        <w:topLinePunct w:val="0"/>
        <w:autoSpaceDE/>
        <w:autoSpaceDN/>
        <w:bidi w:val="0"/>
        <w:adjustRightInd/>
        <w:snapToGrid/>
        <w:spacing w:line="560" w:lineRule="exact"/>
        <w:ind w:firstLine="664" w:firstLineChars="200"/>
        <w:textAlignment w:val="auto"/>
        <w:rPr>
          <w:rFonts w:hint="default" w:ascii="方正仿宋_GBK" w:hAnsi="方正仿宋_GBK" w:eastAsia="方正仿宋_GBK" w:cs="方正仿宋_GBK"/>
          <w:color w:val="auto"/>
          <w:highlight w:val="none"/>
          <w:lang w:val="en-US" w:eastAsia="zh-CN"/>
        </w:rPr>
      </w:pPr>
      <w:r>
        <w:rPr>
          <w:rFonts w:hint="eastAsia" w:ascii="宋体" w:hAnsi="宋体" w:eastAsia="宋体" w:cs="宋体"/>
          <w:color w:val="auto"/>
          <w:highlight w:val="none"/>
          <w:lang w:val="en-US" w:eastAsia="zh-CN"/>
        </w:rPr>
        <w:t>④</w:t>
      </w:r>
      <w:r>
        <w:rPr>
          <w:rFonts w:hint="default" w:ascii="方正仿宋_GBK" w:hAnsi="方正仿宋_GBK" w:eastAsia="方正仿宋_GBK" w:cs="方正仿宋_GBK"/>
          <w:color w:val="auto"/>
          <w:highlight w:val="none"/>
          <w:lang w:val="en-US" w:eastAsia="zh-CN"/>
        </w:rPr>
        <w:t>参与推进全县农业产业化经营、指导和培育壮大相关龙头企业；指导全县供销社及农民合作社经济组织参与农业社会化服务。</w:t>
      </w:r>
    </w:p>
    <w:p>
      <w:pPr>
        <w:pStyle w:val="18"/>
        <w:keepNext w:val="0"/>
        <w:keepLines w:val="0"/>
        <w:pageBreakBefore w:val="0"/>
        <w:widowControl/>
        <w:kinsoku/>
        <w:wordWrap/>
        <w:overflowPunct/>
        <w:topLinePunct w:val="0"/>
        <w:autoSpaceDE/>
        <w:autoSpaceDN/>
        <w:bidi w:val="0"/>
        <w:adjustRightInd/>
        <w:snapToGrid/>
        <w:spacing w:line="560" w:lineRule="exact"/>
        <w:ind w:firstLine="664" w:firstLineChars="200"/>
        <w:textAlignment w:val="auto"/>
        <w:rPr>
          <w:rFonts w:hint="default" w:ascii="方正仿宋_GBK" w:hAnsi="方正仿宋_GBK" w:eastAsia="方正仿宋_GBK" w:cs="方正仿宋_GBK"/>
          <w:color w:val="auto"/>
          <w:highlight w:val="none"/>
          <w:lang w:val="en-US" w:eastAsia="zh-CN"/>
        </w:rPr>
      </w:pPr>
      <w:r>
        <w:rPr>
          <w:rFonts w:hint="eastAsia" w:ascii="宋体" w:hAnsi="宋体" w:eastAsia="宋体" w:cs="宋体"/>
          <w:color w:val="auto"/>
          <w:highlight w:val="none"/>
          <w:lang w:val="en-US" w:eastAsia="zh-CN"/>
        </w:rPr>
        <w:t>⑤</w:t>
      </w:r>
      <w:r>
        <w:rPr>
          <w:rFonts w:hint="default" w:ascii="方正仿宋_GBK" w:hAnsi="方正仿宋_GBK" w:eastAsia="方正仿宋_GBK" w:cs="方正仿宋_GBK"/>
          <w:color w:val="auto"/>
          <w:highlight w:val="none"/>
          <w:lang w:val="en-US" w:eastAsia="zh-CN"/>
        </w:rPr>
        <w:t>加强对全县供销社及农民专业合作经济组织的业务指导与服务、协调与政府部门和其他社会经济组织的关系；监督、检查全县供销社及农民专业合作经济组织关切执行党合国家有关方针、政策的情况。</w:t>
      </w:r>
    </w:p>
    <w:p>
      <w:pPr>
        <w:pStyle w:val="18"/>
        <w:keepNext w:val="0"/>
        <w:keepLines w:val="0"/>
        <w:pageBreakBefore w:val="0"/>
        <w:widowControl/>
        <w:kinsoku/>
        <w:wordWrap/>
        <w:overflowPunct/>
        <w:topLinePunct w:val="0"/>
        <w:autoSpaceDE/>
        <w:autoSpaceDN/>
        <w:bidi w:val="0"/>
        <w:adjustRightInd/>
        <w:snapToGrid/>
        <w:spacing w:line="560" w:lineRule="exact"/>
        <w:ind w:firstLine="664" w:firstLineChars="200"/>
        <w:textAlignment w:val="auto"/>
        <w:rPr>
          <w:rFonts w:hint="default" w:ascii="方正仿宋_GBK" w:hAnsi="方正仿宋_GBK" w:eastAsia="方正仿宋_GBK" w:cs="方正仿宋_GBK"/>
          <w:color w:val="auto"/>
          <w:highlight w:val="none"/>
          <w:lang w:val="en-US" w:eastAsia="zh-CN"/>
        </w:rPr>
      </w:pPr>
      <w:r>
        <w:rPr>
          <w:rFonts w:hint="eastAsia" w:ascii="宋体" w:hAnsi="宋体" w:eastAsia="宋体" w:cs="宋体"/>
          <w:color w:val="auto"/>
          <w:highlight w:val="none"/>
          <w:lang w:val="en-US" w:eastAsia="zh-CN"/>
        </w:rPr>
        <w:t>⑥</w:t>
      </w:r>
      <w:r>
        <w:rPr>
          <w:rFonts w:hint="default" w:ascii="方正仿宋_GBK" w:hAnsi="方正仿宋_GBK" w:eastAsia="方正仿宋_GBK" w:cs="方正仿宋_GBK"/>
          <w:color w:val="auto"/>
          <w:highlight w:val="none"/>
          <w:lang w:val="en-US" w:eastAsia="zh-CN"/>
        </w:rPr>
        <w:t>按照县政府授权、对重要农业生产资料、农副产品以及防汛抗旱等救灾物资的收购、储备和供应、并进行组织、协调、管理。</w:t>
      </w:r>
    </w:p>
    <w:p>
      <w:pPr>
        <w:pStyle w:val="18"/>
        <w:keepNext w:val="0"/>
        <w:keepLines w:val="0"/>
        <w:pageBreakBefore w:val="0"/>
        <w:widowControl/>
        <w:kinsoku/>
        <w:wordWrap/>
        <w:overflowPunct/>
        <w:topLinePunct w:val="0"/>
        <w:autoSpaceDE/>
        <w:autoSpaceDN/>
        <w:bidi w:val="0"/>
        <w:adjustRightInd/>
        <w:snapToGrid/>
        <w:spacing w:line="560" w:lineRule="exact"/>
        <w:ind w:firstLine="664" w:firstLineChars="200"/>
        <w:textAlignment w:val="auto"/>
        <w:rPr>
          <w:rFonts w:hint="default" w:ascii="方正仿宋_GBK" w:hAnsi="方正仿宋_GBK" w:eastAsia="方正仿宋_GBK" w:cs="方正仿宋_GBK"/>
          <w:color w:val="auto"/>
          <w:highlight w:val="none"/>
          <w:lang w:val="en-US" w:eastAsia="zh-CN"/>
        </w:rPr>
      </w:pPr>
      <w:r>
        <w:rPr>
          <w:rFonts w:hint="eastAsia" w:ascii="方正仿宋_GBK" w:hAnsi="方正仿宋_GBK" w:eastAsia="方正仿宋_GBK" w:cs="方正仿宋_GBK"/>
          <w:color w:val="auto"/>
          <w:highlight w:val="none"/>
          <w:lang w:val="en-US" w:eastAsia="zh-CN"/>
        </w:rPr>
        <w:t>⑦</w:t>
      </w:r>
      <w:r>
        <w:rPr>
          <w:rFonts w:hint="default" w:ascii="方正仿宋_GBK" w:hAnsi="方正仿宋_GBK" w:eastAsia="方正仿宋_GBK" w:cs="方正仿宋_GBK"/>
          <w:color w:val="auto"/>
          <w:highlight w:val="none"/>
          <w:lang w:val="en-US" w:eastAsia="zh-CN"/>
        </w:rPr>
        <w:t>行使本级社有资产出资人代表职能、加强社有资产经营管理、监督社有资产保值增值；并按出资额依法</w:t>
      </w:r>
      <w:r>
        <w:rPr>
          <w:rFonts w:hint="eastAsia" w:ascii="方正仿宋_GBK" w:hAnsi="方正仿宋_GBK" w:eastAsia="方正仿宋_GBK" w:cs="方正仿宋_GBK"/>
          <w:color w:val="auto"/>
          <w:highlight w:val="none"/>
          <w:lang w:val="en-US" w:eastAsia="zh-CN"/>
        </w:rPr>
        <w:t>，，</w:t>
      </w:r>
      <w:r>
        <w:rPr>
          <w:rFonts w:hint="default" w:ascii="方正仿宋_GBK" w:hAnsi="方正仿宋_GBK" w:eastAsia="方正仿宋_GBK" w:cs="方正仿宋_GBK"/>
          <w:color w:val="auto"/>
          <w:highlight w:val="none"/>
          <w:lang w:val="en-US" w:eastAsia="zh-CN"/>
        </w:rPr>
        <w:t>有所有者的资产收益、重大决策和选择管理者的权利；指导全县供销社的企业的经营管理、招商引资和技改项目的管理。</w:t>
      </w:r>
    </w:p>
    <w:p>
      <w:pPr>
        <w:pStyle w:val="18"/>
        <w:keepNext w:val="0"/>
        <w:keepLines w:val="0"/>
        <w:pageBreakBefore w:val="0"/>
        <w:widowControl/>
        <w:kinsoku/>
        <w:wordWrap/>
        <w:overflowPunct/>
        <w:topLinePunct w:val="0"/>
        <w:autoSpaceDE/>
        <w:autoSpaceDN/>
        <w:bidi w:val="0"/>
        <w:adjustRightInd/>
        <w:snapToGrid/>
        <w:spacing w:line="560" w:lineRule="exact"/>
        <w:ind w:firstLine="664" w:firstLineChars="200"/>
        <w:textAlignment w:val="auto"/>
        <w:rPr>
          <w:rFonts w:hint="default" w:ascii="方正仿宋_GBK" w:hAnsi="方正仿宋_GBK" w:eastAsia="方正仿宋_GBK" w:cs="方正仿宋_GBK"/>
          <w:color w:val="auto"/>
          <w:highlight w:val="none"/>
          <w:lang w:val="en-US" w:eastAsia="zh-CN"/>
        </w:rPr>
      </w:pPr>
      <w:r>
        <w:rPr>
          <w:rFonts w:hint="eastAsia" w:ascii="方正仿宋_GBK" w:hAnsi="方正仿宋_GBK" w:eastAsia="方正仿宋_GBK" w:cs="方正仿宋_GBK"/>
          <w:color w:val="auto"/>
          <w:highlight w:val="none"/>
          <w:lang w:val="en-US" w:eastAsia="zh-CN"/>
        </w:rPr>
        <w:t>⑧</w:t>
      </w:r>
      <w:r>
        <w:rPr>
          <w:rFonts w:hint="default" w:ascii="方正仿宋_GBK" w:hAnsi="方正仿宋_GBK" w:eastAsia="方正仿宋_GBK" w:cs="方正仿宋_GBK"/>
          <w:color w:val="auto"/>
          <w:highlight w:val="none"/>
          <w:lang w:val="en-US" w:eastAsia="zh-CN"/>
        </w:rPr>
        <w:t>协调有关部门组织指导全县供销社对外经济、贸易和技术合作；协调各级供销社之间的经济合作、促进农村经济繁荣。</w:t>
      </w:r>
    </w:p>
    <w:p>
      <w:pPr>
        <w:pStyle w:val="18"/>
        <w:keepNext w:val="0"/>
        <w:keepLines w:val="0"/>
        <w:pageBreakBefore w:val="0"/>
        <w:widowControl/>
        <w:kinsoku/>
        <w:wordWrap/>
        <w:overflowPunct/>
        <w:topLinePunct w:val="0"/>
        <w:autoSpaceDE/>
        <w:autoSpaceDN/>
        <w:bidi w:val="0"/>
        <w:adjustRightInd/>
        <w:snapToGrid/>
        <w:spacing w:line="560" w:lineRule="exact"/>
        <w:ind w:firstLine="664" w:firstLineChars="200"/>
        <w:textAlignment w:val="auto"/>
        <w:rPr>
          <w:rFonts w:hint="eastAsia" w:ascii="方正楷体_GBK" w:hAnsi="方正楷体_GBK" w:eastAsia="方正楷体_GBK" w:cs="方正楷体_GBK"/>
          <w:b/>
          <w:color w:val="auto"/>
          <w:sz w:val="32"/>
          <w:szCs w:val="32"/>
          <w:highlight w:val="none"/>
        </w:rPr>
      </w:pPr>
      <w:r>
        <w:rPr>
          <w:rFonts w:hint="eastAsia" w:ascii="方正仿宋_GBK" w:hAnsi="方正仿宋_GBK" w:eastAsia="方正仿宋_GBK" w:cs="方正仿宋_GBK"/>
          <w:color w:val="auto"/>
          <w:highlight w:val="none"/>
          <w:lang w:val="en-US" w:eastAsia="zh-CN"/>
        </w:rPr>
        <w:t>⑨</w:t>
      </w:r>
      <w:r>
        <w:rPr>
          <w:rFonts w:hint="default" w:ascii="方正仿宋_GBK" w:hAnsi="方正仿宋_GBK" w:eastAsia="方正仿宋_GBK" w:cs="方正仿宋_GBK"/>
          <w:color w:val="auto"/>
          <w:highlight w:val="none"/>
          <w:lang w:val="en-US" w:eastAsia="zh-CN"/>
        </w:rPr>
        <w:t>监督检查供销社所属各企业、基层社落实扶持发展农村合作经济的各项政策和工作目标的完成情况。</w:t>
      </w:r>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outlineLvl w:val="1"/>
        <w:rPr>
          <w:rFonts w:hint="eastAsia" w:ascii="方正仿宋_GBK" w:hAnsi="方正仿宋_GBK" w:eastAsia="方正仿宋_GBK" w:cs="方正仿宋_GBK"/>
          <w:b/>
          <w:color w:val="auto"/>
          <w:sz w:val="32"/>
          <w:szCs w:val="32"/>
          <w:highlight w:val="none"/>
          <w:lang w:eastAsia="zh-CN"/>
        </w:rPr>
      </w:pPr>
      <w:r>
        <w:rPr>
          <w:rFonts w:hint="eastAsia" w:ascii="方正仿宋_GBK" w:hAnsi="方正仿宋_GBK" w:eastAsia="方正仿宋_GBK" w:cs="方正仿宋_GBK"/>
          <w:b/>
          <w:color w:val="auto"/>
          <w:sz w:val="32"/>
          <w:szCs w:val="32"/>
          <w:highlight w:val="none"/>
          <w:lang w:eastAsia="zh-CN"/>
        </w:rPr>
        <w:t>（</w:t>
      </w:r>
      <w:r>
        <w:rPr>
          <w:rFonts w:hint="eastAsia" w:ascii="方正仿宋_GBK" w:hAnsi="方正仿宋_GBK" w:eastAsia="方正仿宋_GBK" w:cs="方正仿宋_GBK"/>
          <w:b/>
          <w:color w:val="auto"/>
          <w:sz w:val="32"/>
          <w:szCs w:val="32"/>
          <w:highlight w:val="none"/>
          <w:lang w:val="en-US" w:eastAsia="zh-CN"/>
        </w:rPr>
        <w:t>2</w:t>
      </w:r>
      <w:r>
        <w:rPr>
          <w:rFonts w:hint="eastAsia" w:ascii="方正仿宋_GBK" w:hAnsi="方正仿宋_GBK" w:eastAsia="方正仿宋_GBK" w:cs="方正仿宋_GBK"/>
          <w:b/>
          <w:color w:val="auto"/>
          <w:sz w:val="32"/>
          <w:szCs w:val="32"/>
          <w:highlight w:val="none"/>
          <w:lang w:eastAsia="zh-CN"/>
        </w:rPr>
        <w:t>）项目管理情况</w:t>
      </w:r>
    </w:p>
    <w:p>
      <w:pPr>
        <w:pStyle w:val="18"/>
        <w:keepNext w:val="0"/>
        <w:keepLines w:val="0"/>
        <w:pageBreakBefore w:val="0"/>
        <w:widowControl/>
        <w:kinsoku/>
        <w:wordWrap/>
        <w:overflowPunct/>
        <w:topLinePunct w:val="0"/>
        <w:autoSpaceDE/>
        <w:autoSpaceDN/>
        <w:bidi w:val="0"/>
        <w:adjustRightInd/>
        <w:snapToGrid/>
        <w:spacing w:line="560" w:lineRule="exact"/>
        <w:ind w:left="0" w:leftChars="0" w:firstLine="664" w:firstLineChars="200"/>
        <w:textAlignment w:val="auto"/>
        <w:rPr>
          <w:rFonts w:hint="eastAsia" w:ascii="方正楷体_GBK" w:hAnsi="方正楷体_GBK" w:eastAsia="方正楷体_GBK" w:cs="方正楷体_GBK"/>
          <w:b/>
          <w:color w:val="auto"/>
          <w:sz w:val="32"/>
          <w:szCs w:val="32"/>
          <w:highlight w:val="none"/>
        </w:rPr>
      </w:pPr>
      <w:r>
        <w:rPr>
          <w:rFonts w:hint="eastAsia" w:ascii="方正仿宋_GBK" w:hAnsi="方正仿宋_GBK" w:eastAsia="方正仿宋_GBK" w:cs="方正仿宋_GBK"/>
          <w:color w:val="auto"/>
          <w:spacing w:val="6"/>
          <w:kern w:val="0"/>
          <w:sz w:val="32"/>
          <w:szCs w:val="32"/>
          <w:highlight w:val="none"/>
          <w:lang w:val="en-US" w:eastAsia="zh-CN" w:bidi="ar"/>
        </w:rPr>
        <w:t>该</w:t>
      </w:r>
      <w:r>
        <w:rPr>
          <w:rFonts w:hint="default" w:ascii="方正仿宋_GBK" w:hAnsi="方正仿宋_GBK" w:eastAsia="方正仿宋_GBK" w:cs="方正仿宋_GBK"/>
          <w:color w:val="auto"/>
          <w:spacing w:val="6"/>
          <w:kern w:val="0"/>
          <w:sz w:val="32"/>
          <w:szCs w:val="32"/>
          <w:highlight w:val="none"/>
          <w:lang w:val="en-US" w:eastAsia="zh-CN" w:bidi="ar"/>
        </w:rPr>
        <w:t>项目统一规划、统一指导、统一服务，</w:t>
      </w:r>
      <w:r>
        <w:rPr>
          <w:rFonts w:hint="eastAsia" w:ascii="方正仿宋_GBK" w:hAnsi="方正仿宋_GBK" w:eastAsia="方正仿宋_GBK" w:cs="方正仿宋_GBK"/>
          <w:color w:val="auto"/>
          <w:spacing w:val="6"/>
          <w:kern w:val="0"/>
          <w:sz w:val="32"/>
          <w:szCs w:val="32"/>
          <w:highlight w:val="none"/>
          <w:lang w:val="en-US" w:eastAsia="zh-CN" w:bidi="ar"/>
        </w:rPr>
        <w:t>由</w:t>
      </w:r>
      <w:r>
        <w:rPr>
          <w:rFonts w:hint="default" w:ascii="方正仿宋_GBK" w:hAnsi="方正仿宋_GBK" w:eastAsia="方正仿宋_GBK" w:cs="方正仿宋_GBK"/>
          <w:color w:val="auto"/>
          <w:spacing w:val="6"/>
          <w:kern w:val="0"/>
          <w:sz w:val="32"/>
          <w:szCs w:val="32"/>
          <w:highlight w:val="none"/>
          <w:lang w:val="en-US" w:eastAsia="zh-CN" w:bidi="ar"/>
        </w:rPr>
        <w:t>专人负责，</w:t>
      </w:r>
      <w:r>
        <w:rPr>
          <w:rFonts w:hint="default" w:ascii="方正仿宋_GBK" w:hAnsi="方正仿宋_GBK" w:eastAsia="方正仿宋_GBK" w:cs="方正仿宋_GBK"/>
          <w:color w:val="auto"/>
          <w:highlight w:val="none"/>
          <w:lang w:val="en-US" w:eastAsia="zh-CN"/>
        </w:rPr>
        <w:t>为了能尽快落实项目建设</w:t>
      </w:r>
      <w:r>
        <w:rPr>
          <w:rFonts w:hint="eastAsia" w:ascii="方正仿宋_GBK" w:hAnsi="方正仿宋_GBK" w:eastAsia="方正仿宋_GBK" w:cs="方正仿宋_GBK"/>
          <w:color w:val="auto"/>
          <w:highlight w:val="none"/>
          <w:lang w:val="en-US" w:eastAsia="zh-CN"/>
        </w:rPr>
        <w:t>，县供销社于</w:t>
      </w:r>
      <w:r>
        <w:rPr>
          <w:rFonts w:hint="default" w:ascii="方正仿宋_GBK" w:hAnsi="方正仿宋_GBK" w:eastAsia="方正仿宋_GBK" w:cs="方正仿宋_GBK"/>
          <w:color w:val="auto"/>
          <w:highlight w:val="none"/>
          <w:lang w:val="en-US" w:eastAsia="zh-CN"/>
        </w:rPr>
        <w:t>2022年6月27日与</w:t>
      </w:r>
      <w:r>
        <w:rPr>
          <w:rFonts w:hint="eastAsia" w:ascii="方正仿宋_GBK" w:hAnsi="方正仿宋_GBK" w:eastAsia="方正仿宋_GBK" w:cs="方正仿宋_GBK"/>
          <w:color w:val="auto"/>
          <w:highlight w:val="none"/>
          <w:lang w:val="en-US" w:eastAsia="zh-CN"/>
        </w:rPr>
        <w:t>江苏金鹰建设有限</w:t>
      </w:r>
      <w:r>
        <w:rPr>
          <w:rFonts w:hint="default" w:ascii="方正仿宋_GBK" w:hAnsi="方正仿宋_GBK" w:eastAsia="方正仿宋_GBK" w:cs="方正仿宋_GBK"/>
          <w:color w:val="auto"/>
          <w:highlight w:val="none"/>
          <w:lang w:val="en-US" w:eastAsia="zh-CN"/>
        </w:rPr>
        <w:t>公司签订</w:t>
      </w:r>
      <w:r>
        <w:rPr>
          <w:rFonts w:hint="eastAsia" w:ascii="方正仿宋_GBK" w:hAnsi="方正仿宋_GBK" w:eastAsia="方正仿宋_GBK" w:cs="方正仿宋_GBK"/>
          <w:color w:val="auto"/>
          <w:highlight w:val="none"/>
          <w:lang w:val="en-US" w:eastAsia="zh-CN"/>
        </w:rPr>
        <w:t>项目施工</w:t>
      </w:r>
      <w:r>
        <w:rPr>
          <w:rFonts w:hint="default" w:ascii="方正仿宋_GBK" w:hAnsi="方正仿宋_GBK" w:eastAsia="方正仿宋_GBK" w:cs="方正仿宋_GBK"/>
          <w:color w:val="auto"/>
          <w:highlight w:val="none"/>
          <w:lang w:val="en-US" w:eastAsia="zh-CN"/>
        </w:rPr>
        <w:t>合同</w:t>
      </w:r>
      <w:r>
        <w:rPr>
          <w:rFonts w:hint="eastAsia" w:ascii="方正仿宋_GBK" w:hAnsi="方正仿宋_GBK" w:eastAsia="方正仿宋_GBK" w:cs="方正仿宋_GBK"/>
          <w:color w:val="auto"/>
          <w:highlight w:val="none"/>
          <w:lang w:val="en-US" w:eastAsia="zh-CN"/>
        </w:rPr>
        <w:t>，</w:t>
      </w:r>
      <w:r>
        <w:rPr>
          <w:rFonts w:hint="default" w:ascii="方正仿宋_GBK" w:hAnsi="方正仿宋_GBK" w:eastAsia="方正仿宋_GBK" w:cs="方正仿宋_GBK"/>
          <w:color w:val="auto"/>
          <w:highlight w:val="none"/>
          <w:lang w:val="en-US" w:eastAsia="zh-CN"/>
        </w:rPr>
        <w:t>合同签订后40天内完成建设项目</w:t>
      </w:r>
      <w:r>
        <w:rPr>
          <w:rFonts w:hint="eastAsia" w:ascii="方正仿宋_GBK" w:hAnsi="方正仿宋_GBK" w:eastAsia="方正仿宋_GBK" w:cs="方正仿宋_GBK"/>
          <w:color w:val="auto"/>
          <w:highlight w:val="none"/>
          <w:lang w:val="en-US" w:eastAsia="zh-CN"/>
        </w:rPr>
        <w:t>并</w:t>
      </w:r>
      <w:r>
        <w:rPr>
          <w:rFonts w:hint="default" w:ascii="方正仿宋_GBK" w:hAnsi="方正仿宋_GBK" w:eastAsia="方正仿宋_GBK" w:cs="方正仿宋_GBK"/>
          <w:color w:val="auto"/>
          <w:highlight w:val="none"/>
          <w:lang w:val="en-US" w:eastAsia="zh-CN"/>
        </w:rPr>
        <w:t>调试完毕所有器具安装。项目结算后进入竣工</w:t>
      </w:r>
      <w:r>
        <w:rPr>
          <w:rFonts w:hint="eastAsia" w:ascii="方正仿宋_GBK" w:hAnsi="方正仿宋_GBK" w:eastAsia="方正仿宋_GBK" w:cs="方正仿宋_GBK"/>
          <w:color w:val="auto"/>
          <w:highlight w:val="none"/>
          <w:lang w:val="en-US" w:eastAsia="zh-CN"/>
        </w:rPr>
        <w:t>、</w:t>
      </w:r>
      <w:r>
        <w:rPr>
          <w:rFonts w:hint="default" w:ascii="方正仿宋_GBK" w:hAnsi="方正仿宋_GBK" w:eastAsia="方正仿宋_GBK" w:cs="方正仿宋_GBK"/>
          <w:color w:val="auto"/>
          <w:highlight w:val="none"/>
          <w:lang w:val="en-US" w:eastAsia="zh-CN"/>
        </w:rPr>
        <w:t>验收阶段，计划8月9日完</w:t>
      </w:r>
      <w:r>
        <w:rPr>
          <w:rFonts w:hint="eastAsia" w:ascii="方正仿宋_GBK" w:hAnsi="方正仿宋_GBK" w:eastAsia="方正仿宋_GBK" w:cs="方正仿宋_GBK"/>
          <w:color w:val="auto"/>
          <w:highlight w:val="none"/>
          <w:lang w:val="en-US" w:eastAsia="zh-CN"/>
        </w:rPr>
        <w:t>工</w:t>
      </w:r>
      <w:r>
        <w:rPr>
          <w:rFonts w:hint="default" w:ascii="方正仿宋_GBK" w:hAnsi="方正仿宋_GBK" w:eastAsia="方正仿宋_GBK" w:cs="方正仿宋_GBK"/>
          <w:color w:val="auto"/>
          <w:highlight w:val="none"/>
          <w:lang w:val="en-US" w:eastAsia="zh-CN"/>
        </w:rPr>
        <w:t>并投入使用。本项目由审计部门予以进行审计，做好相关资金申请，计划合落实好资金拨付进度，按照工程进度核拨工程款。本单位财务部门配合审计部门做好财务审计，保证建设资金按时到位。</w:t>
      </w:r>
    </w:p>
    <w:p>
      <w:pPr>
        <w:keepNext w:val="0"/>
        <w:keepLines w:val="0"/>
        <w:pageBreakBefore w:val="0"/>
        <w:widowControl/>
        <w:kinsoku/>
        <w:wordWrap/>
        <w:overflowPunct w:val="0"/>
        <w:topLinePunct w:val="0"/>
        <w:autoSpaceDE w:val="0"/>
        <w:autoSpaceDN w:val="0"/>
        <w:bidi w:val="0"/>
        <w:adjustRightInd w:val="0"/>
        <w:snapToGrid/>
        <w:spacing w:line="560" w:lineRule="exact"/>
        <w:ind w:firstLine="643" w:firstLineChars="200"/>
        <w:textAlignment w:val="baseline"/>
        <w:outlineLvl w:val="1"/>
        <w:rPr>
          <w:rFonts w:hint="eastAsia" w:ascii="方正楷体_GBK" w:hAnsi="方正楷体_GBK" w:eastAsia="方正楷体_GBK" w:cs="方正楷体_GBK"/>
          <w:b/>
          <w:color w:val="auto"/>
          <w:sz w:val="32"/>
          <w:szCs w:val="32"/>
          <w:highlight w:val="none"/>
        </w:rPr>
      </w:pPr>
      <w:bookmarkStart w:id="102" w:name="_Toc30669_WPSOffice_Level2"/>
      <w:r>
        <w:rPr>
          <w:rFonts w:hint="eastAsia" w:ascii="方正楷体_GBK" w:hAnsi="方正楷体_GBK" w:eastAsia="方正楷体_GBK" w:cs="方正楷体_GBK"/>
          <w:b/>
          <w:color w:val="auto"/>
          <w:sz w:val="32"/>
          <w:szCs w:val="32"/>
          <w:highlight w:val="none"/>
        </w:rPr>
        <w:t>（</w:t>
      </w:r>
      <w:r>
        <w:rPr>
          <w:rFonts w:hint="eastAsia" w:ascii="方正楷体_GBK" w:hAnsi="方正楷体_GBK" w:eastAsia="方正楷体_GBK" w:cs="方正楷体_GBK"/>
          <w:b/>
          <w:color w:val="auto"/>
          <w:sz w:val="32"/>
          <w:szCs w:val="32"/>
          <w:highlight w:val="none"/>
          <w:lang w:eastAsia="zh-CN"/>
        </w:rPr>
        <w:t>二</w:t>
      </w:r>
      <w:r>
        <w:rPr>
          <w:rFonts w:hint="eastAsia" w:ascii="方正楷体_GBK" w:hAnsi="方正楷体_GBK" w:eastAsia="方正楷体_GBK" w:cs="方正楷体_GBK"/>
          <w:b/>
          <w:color w:val="auto"/>
          <w:sz w:val="32"/>
          <w:szCs w:val="32"/>
          <w:highlight w:val="none"/>
        </w:rPr>
        <w:t>）项目绩效目标</w:t>
      </w:r>
      <w:bookmarkEnd w:id="96"/>
      <w:bookmarkEnd w:id="97"/>
      <w:bookmarkEnd w:id="98"/>
      <w:bookmarkEnd w:id="99"/>
      <w:bookmarkEnd w:id="100"/>
      <w:bookmarkEnd w:id="101"/>
      <w:bookmarkEnd w:id="102"/>
    </w:p>
    <w:p>
      <w:pPr>
        <w:pStyle w:val="18"/>
        <w:keepNext w:val="0"/>
        <w:keepLines w:val="0"/>
        <w:pageBreakBefore w:val="0"/>
        <w:widowControl/>
        <w:kinsoku/>
        <w:wordWrap/>
        <w:overflowPunct/>
        <w:topLinePunct w:val="0"/>
        <w:autoSpaceDE/>
        <w:autoSpaceDN/>
        <w:bidi w:val="0"/>
        <w:adjustRightInd/>
        <w:snapToGrid/>
        <w:spacing w:line="560" w:lineRule="exact"/>
        <w:ind w:firstLine="667" w:firstLineChars="200"/>
        <w:textAlignment w:val="auto"/>
        <w:rPr>
          <w:rFonts w:hint="default" w:ascii="方正仿宋_GBK" w:hAnsi="方正仿宋_GBK" w:eastAsia="方正仿宋_GBK" w:cs="方正仿宋_GBK"/>
          <w:b/>
          <w:bCs/>
          <w:color w:val="auto"/>
          <w:highlight w:val="none"/>
          <w:lang w:val="en-US" w:eastAsia="zh-CN"/>
        </w:rPr>
      </w:pPr>
      <w:r>
        <w:rPr>
          <w:rFonts w:hint="default" w:ascii="方正仿宋_GBK" w:hAnsi="方正仿宋_GBK" w:eastAsia="方正仿宋_GBK" w:cs="方正仿宋_GBK"/>
          <w:b/>
          <w:bCs/>
          <w:color w:val="auto"/>
          <w:highlight w:val="none"/>
          <w:lang w:val="en-US" w:eastAsia="zh-CN"/>
        </w:rPr>
        <w:t>1.总</w:t>
      </w:r>
      <w:r>
        <w:rPr>
          <w:rFonts w:hint="eastAsia" w:ascii="方正仿宋_GBK" w:hAnsi="方正仿宋_GBK" w:eastAsia="方正仿宋_GBK" w:cs="方正仿宋_GBK"/>
          <w:b/>
          <w:bCs/>
          <w:color w:val="auto"/>
          <w:highlight w:val="none"/>
          <w:lang w:val="en-US" w:eastAsia="zh-CN"/>
        </w:rPr>
        <w:t>体</w:t>
      </w:r>
      <w:r>
        <w:rPr>
          <w:rFonts w:hint="default" w:ascii="方正仿宋_GBK" w:hAnsi="方正仿宋_GBK" w:eastAsia="方正仿宋_GBK" w:cs="方正仿宋_GBK"/>
          <w:b/>
          <w:bCs/>
          <w:color w:val="auto"/>
          <w:highlight w:val="none"/>
          <w:lang w:val="en-US" w:eastAsia="zh-CN"/>
        </w:rPr>
        <w:t>目标</w:t>
      </w:r>
    </w:p>
    <w:p>
      <w:pPr>
        <w:pStyle w:val="18"/>
        <w:keepNext w:val="0"/>
        <w:keepLines w:val="0"/>
        <w:pageBreakBefore w:val="0"/>
        <w:widowControl/>
        <w:kinsoku/>
        <w:wordWrap/>
        <w:overflowPunct/>
        <w:topLinePunct w:val="0"/>
        <w:autoSpaceDE/>
        <w:autoSpaceDN/>
        <w:bidi w:val="0"/>
        <w:adjustRightInd/>
        <w:snapToGrid/>
        <w:spacing w:line="560" w:lineRule="exact"/>
        <w:ind w:firstLine="664" w:firstLineChars="200"/>
        <w:textAlignment w:val="auto"/>
        <w:rPr>
          <w:rFonts w:hint="default" w:ascii="方正仿宋_GBK" w:hAnsi="方正仿宋_GBK" w:eastAsia="方正仿宋_GBK" w:cs="方正仿宋_GBK"/>
          <w:color w:val="auto"/>
          <w:highlight w:val="none"/>
          <w:lang w:val="en-US" w:eastAsia="zh-CN"/>
        </w:rPr>
      </w:pPr>
      <w:r>
        <w:rPr>
          <w:rFonts w:hint="default" w:ascii="方正仿宋_GBK" w:hAnsi="方正仿宋_GBK" w:eastAsia="方正仿宋_GBK" w:cs="方正仿宋_GBK"/>
          <w:color w:val="auto"/>
          <w:highlight w:val="none"/>
          <w:lang w:val="en-US" w:eastAsia="zh-CN"/>
        </w:rPr>
        <w:t>该项目下达预算资金1700万元，用于在江巴孜乡色日克托克拉克(3)村建设新梅加工厂，建设内容包含：锅炉房建筑面积491.37平方米；地下消防水池、地下蓄水池596.85立方米；并配套购置消防水池及蓄水池所需设备、配电室及柴油发电机房设备、变压器及室外电力工程等，项目实施后，增加了江巴孜乡色日克托克拉克(3)村群众的经济收入，满足了新梅产业链条需要，受益脱贫人口500人，也可带动增加脱贫人口收入25万元。</w:t>
      </w:r>
    </w:p>
    <w:p>
      <w:pPr>
        <w:keepNext w:val="0"/>
        <w:keepLines w:val="0"/>
        <w:pageBreakBefore w:val="0"/>
        <w:widowControl/>
        <w:kinsoku/>
        <w:wordWrap/>
        <w:overflowPunct w:val="0"/>
        <w:topLinePunct w:val="0"/>
        <w:autoSpaceDE w:val="0"/>
        <w:autoSpaceDN w:val="0"/>
        <w:bidi w:val="0"/>
        <w:adjustRightInd w:val="0"/>
        <w:snapToGrid/>
        <w:spacing w:line="560" w:lineRule="exact"/>
        <w:ind w:firstLine="667" w:firstLineChars="200"/>
        <w:textAlignment w:val="baseline"/>
        <w:outlineLvl w:val="2"/>
        <w:rPr>
          <w:rFonts w:hint="default" w:ascii="方正仿宋_GBK" w:hAnsi="方正仿宋_GBK" w:eastAsia="方正仿宋_GBK" w:cs="方正仿宋_GBK"/>
          <w:b/>
          <w:bCs/>
          <w:color w:val="auto"/>
          <w:spacing w:val="6"/>
          <w:kern w:val="0"/>
          <w:sz w:val="32"/>
          <w:szCs w:val="32"/>
          <w:highlight w:val="none"/>
          <w:lang w:val="en-US" w:eastAsia="zh-CN" w:bidi="ar"/>
        </w:rPr>
      </w:pPr>
      <w:r>
        <w:rPr>
          <w:rFonts w:hint="default" w:ascii="方正仿宋_GBK" w:hAnsi="方正仿宋_GBK" w:eastAsia="方正仿宋_GBK" w:cs="方正仿宋_GBK"/>
          <w:b/>
          <w:bCs/>
          <w:color w:val="auto"/>
          <w:spacing w:val="6"/>
          <w:kern w:val="0"/>
          <w:sz w:val="32"/>
          <w:szCs w:val="32"/>
          <w:highlight w:val="none"/>
          <w:lang w:val="en-US" w:eastAsia="zh-CN" w:bidi="ar"/>
        </w:rPr>
        <w:t>2.</w:t>
      </w:r>
      <w:r>
        <w:rPr>
          <w:rFonts w:hint="eastAsia" w:ascii="方正仿宋_GBK" w:hAnsi="方正仿宋_GBK" w:eastAsia="方正仿宋_GBK" w:cs="方正仿宋_GBK"/>
          <w:b/>
          <w:bCs/>
          <w:color w:val="auto"/>
          <w:spacing w:val="6"/>
          <w:kern w:val="0"/>
          <w:sz w:val="32"/>
          <w:szCs w:val="32"/>
          <w:highlight w:val="none"/>
          <w:lang w:val="en-US" w:eastAsia="zh-CN" w:bidi="ar"/>
        </w:rPr>
        <w:t>阶段性</w:t>
      </w:r>
      <w:r>
        <w:rPr>
          <w:rFonts w:hint="default" w:ascii="方正仿宋_GBK" w:hAnsi="方正仿宋_GBK" w:eastAsia="方正仿宋_GBK" w:cs="方正仿宋_GBK"/>
          <w:b/>
          <w:bCs/>
          <w:color w:val="auto"/>
          <w:spacing w:val="6"/>
          <w:kern w:val="0"/>
          <w:sz w:val="32"/>
          <w:szCs w:val="32"/>
          <w:highlight w:val="none"/>
          <w:lang w:val="en-US" w:eastAsia="zh-CN" w:bidi="ar"/>
        </w:rPr>
        <w:t>目标</w:t>
      </w:r>
    </w:p>
    <w:p>
      <w:pPr>
        <w:pStyle w:val="6"/>
        <w:pageBreakBefore w:val="0"/>
        <w:kinsoku/>
        <w:wordWrap/>
        <w:topLinePunct w:val="0"/>
        <w:autoSpaceDE/>
        <w:bidi w:val="0"/>
        <w:spacing w:line="560" w:lineRule="exact"/>
        <w:ind w:firstLine="643" w:firstLineChars="200"/>
        <w:rPr>
          <w:rFonts w:hint="eastAsia" w:ascii="方正仿宋_GBK" w:hAnsi="方正仿宋_GBK" w:eastAsia="方正仿宋_GBK" w:cs="方正仿宋_GBK"/>
          <w:color w:val="auto"/>
          <w:sz w:val="32"/>
          <w:szCs w:val="32"/>
          <w:highlight w:val="none"/>
          <w:lang w:eastAsia="zh-CN"/>
        </w:rPr>
      </w:pPr>
      <w:r>
        <w:rPr>
          <w:rFonts w:hint="eastAsia" w:ascii="方正仿宋_GBK" w:hAnsi="方正仿宋_GBK" w:eastAsia="方正仿宋_GBK" w:cs="方正仿宋_GBK"/>
          <w:b/>
          <w:bCs/>
          <w:color w:val="auto"/>
          <w:sz w:val="32"/>
          <w:szCs w:val="32"/>
          <w:highlight w:val="none"/>
          <w:lang w:eastAsia="zh-CN"/>
        </w:rPr>
        <w:t>（1）前期准备：</w:t>
      </w:r>
      <w:r>
        <w:rPr>
          <w:rFonts w:hint="eastAsia" w:ascii="方正仿宋_GBK" w:hAnsi="方正仿宋_GBK" w:eastAsia="方正仿宋_GBK" w:cs="方正仿宋_GBK"/>
          <w:color w:val="auto"/>
          <w:sz w:val="32"/>
          <w:szCs w:val="32"/>
          <w:highlight w:val="none"/>
          <w:lang w:eastAsia="zh-CN"/>
        </w:rPr>
        <w:t>通过制定伽师县新梅加工厂附属配套工程建设项目实施方案，经项目负责人审核通过后，有序开展后续工作。</w:t>
      </w:r>
    </w:p>
    <w:p>
      <w:pPr>
        <w:pStyle w:val="6"/>
        <w:pageBreakBefore w:val="0"/>
        <w:kinsoku/>
        <w:wordWrap/>
        <w:topLinePunct w:val="0"/>
        <w:autoSpaceDE/>
        <w:bidi w:val="0"/>
        <w:spacing w:line="560" w:lineRule="exact"/>
        <w:ind w:firstLine="643" w:firstLineChars="200"/>
        <w:rPr>
          <w:rFonts w:hint="eastAsia" w:ascii="方正仿宋_GBK" w:hAnsi="方正仿宋_GBK" w:eastAsia="方正仿宋_GBK" w:cs="方正仿宋_GBK"/>
          <w:color w:val="auto"/>
          <w:sz w:val="32"/>
          <w:szCs w:val="32"/>
          <w:highlight w:val="none"/>
          <w:lang w:eastAsia="zh-CN"/>
        </w:rPr>
      </w:pPr>
      <w:r>
        <w:rPr>
          <w:rFonts w:hint="eastAsia" w:ascii="方正仿宋_GBK" w:hAnsi="方正仿宋_GBK" w:eastAsia="方正仿宋_GBK" w:cs="方正仿宋_GBK"/>
          <w:b/>
          <w:bCs/>
          <w:color w:val="auto"/>
          <w:sz w:val="32"/>
          <w:szCs w:val="32"/>
          <w:highlight w:val="none"/>
          <w:lang w:eastAsia="zh-CN"/>
        </w:rPr>
        <w:t>（2）组织实施：</w:t>
      </w:r>
      <w:r>
        <w:rPr>
          <w:rFonts w:hint="eastAsia" w:ascii="方正仿宋_GBK" w:hAnsi="方正仿宋_GBK" w:eastAsia="方正仿宋_GBK" w:cs="方正仿宋_GBK"/>
          <w:color w:val="auto"/>
          <w:sz w:val="32"/>
          <w:szCs w:val="32"/>
          <w:highlight w:val="none"/>
          <w:lang w:eastAsia="zh-CN"/>
        </w:rPr>
        <w:t>资金到位之后根据项目要求实施项目。项目责任人按照项目实施方案要求逐一进行项目部署安排，提高项目质量及效率性。</w:t>
      </w:r>
    </w:p>
    <w:p>
      <w:pPr>
        <w:pStyle w:val="6"/>
        <w:pageBreakBefore w:val="0"/>
        <w:kinsoku/>
        <w:wordWrap/>
        <w:topLinePunct w:val="0"/>
        <w:autoSpaceDE/>
        <w:bidi w:val="0"/>
        <w:spacing w:line="560" w:lineRule="exact"/>
        <w:ind w:firstLine="643" w:firstLineChars="200"/>
        <w:rPr>
          <w:rFonts w:hint="default"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b/>
          <w:bCs/>
          <w:color w:val="auto"/>
          <w:sz w:val="32"/>
          <w:szCs w:val="32"/>
          <w:highlight w:val="none"/>
          <w:lang w:eastAsia="zh-CN"/>
        </w:rPr>
        <w:t>（</w:t>
      </w:r>
      <w:r>
        <w:rPr>
          <w:rFonts w:hint="eastAsia" w:ascii="方正仿宋_GBK" w:hAnsi="方正仿宋_GBK" w:eastAsia="方正仿宋_GBK" w:cs="方正仿宋_GBK"/>
          <w:b/>
          <w:bCs/>
          <w:color w:val="auto"/>
          <w:sz w:val="32"/>
          <w:szCs w:val="32"/>
          <w:highlight w:val="none"/>
          <w:lang w:val="en-US" w:eastAsia="zh-CN"/>
        </w:rPr>
        <w:t>3</w:t>
      </w:r>
      <w:r>
        <w:rPr>
          <w:rFonts w:hint="eastAsia" w:ascii="方正仿宋_GBK" w:hAnsi="方正仿宋_GBK" w:eastAsia="方正仿宋_GBK" w:cs="方正仿宋_GBK"/>
          <w:b/>
          <w:bCs/>
          <w:color w:val="auto"/>
          <w:sz w:val="32"/>
          <w:szCs w:val="32"/>
          <w:highlight w:val="none"/>
          <w:lang w:eastAsia="zh-CN"/>
        </w:rPr>
        <w:t>）项目投入：</w:t>
      </w:r>
      <w:r>
        <w:rPr>
          <w:rFonts w:hint="eastAsia" w:ascii="方正仿宋_GBK" w:hAnsi="方正仿宋_GBK" w:eastAsia="方正仿宋_GBK" w:cs="方正仿宋_GBK"/>
          <w:color w:val="auto"/>
          <w:sz w:val="32"/>
          <w:szCs w:val="32"/>
          <w:highlight w:val="none"/>
          <w:lang w:eastAsia="zh-CN"/>
        </w:rPr>
        <w:t>本项目预算安排总额为</w:t>
      </w:r>
      <w:r>
        <w:rPr>
          <w:rFonts w:hint="eastAsia" w:ascii="方正仿宋_GBK" w:hAnsi="方正仿宋_GBK" w:eastAsia="方正仿宋_GBK" w:cs="方正仿宋_GBK"/>
          <w:color w:val="auto"/>
          <w:sz w:val="32"/>
          <w:szCs w:val="32"/>
          <w:highlight w:val="none"/>
          <w:lang w:val="en-US" w:eastAsia="zh-CN"/>
        </w:rPr>
        <w:t>1700万元，为</w:t>
      </w:r>
      <w:r>
        <w:rPr>
          <w:rFonts w:hint="default" w:ascii="方正仿宋_GBK" w:hAnsi="方正仿宋_GBK" w:eastAsia="方正仿宋_GBK" w:cs="方正仿宋_GBK"/>
          <w:color w:val="auto"/>
          <w:sz w:val="32"/>
          <w:szCs w:val="32"/>
          <w:highlight w:val="none"/>
          <w:lang w:val="en-US" w:eastAsia="zh-CN"/>
        </w:rPr>
        <w:t>巩固拓展脱贫攻坚成果同乡村振兴有效衔接资金</w:t>
      </w:r>
      <w:r>
        <w:rPr>
          <w:rFonts w:hint="eastAsia" w:ascii="方正仿宋_GBK" w:hAnsi="方正仿宋_GBK" w:eastAsia="方正仿宋_GBK" w:cs="方正仿宋_GBK"/>
          <w:color w:val="auto"/>
          <w:sz w:val="32"/>
          <w:szCs w:val="32"/>
          <w:highlight w:val="none"/>
          <w:lang w:val="en-US" w:eastAsia="zh-CN"/>
        </w:rPr>
        <w:t>。</w:t>
      </w:r>
    </w:p>
    <w:p>
      <w:pPr>
        <w:pStyle w:val="6"/>
        <w:pageBreakBefore w:val="0"/>
        <w:kinsoku/>
        <w:wordWrap/>
        <w:topLinePunct w:val="0"/>
        <w:autoSpaceDE/>
        <w:bidi w:val="0"/>
        <w:spacing w:line="560" w:lineRule="exact"/>
        <w:ind w:firstLine="643" w:firstLineChars="200"/>
        <w:rPr>
          <w:rFonts w:hint="eastAsia" w:ascii="方正仿宋_GBK" w:hAnsi="方正仿宋_GBK" w:eastAsia="方正仿宋_GBK" w:cs="方正仿宋_GBK"/>
          <w:b/>
          <w:bCs/>
          <w:color w:val="auto"/>
          <w:sz w:val="32"/>
          <w:szCs w:val="32"/>
          <w:highlight w:val="none"/>
          <w:lang w:eastAsia="zh-CN"/>
        </w:rPr>
      </w:pPr>
      <w:r>
        <w:rPr>
          <w:rFonts w:hint="eastAsia" w:ascii="方正仿宋_GBK" w:hAnsi="方正仿宋_GBK" w:eastAsia="方正仿宋_GBK" w:cs="方正仿宋_GBK"/>
          <w:b/>
          <w:bCs/>
          <w:color w:val="auto"/>
          <w:sz w:val="32"/>
          <w:szCs w:val="32"/>
          <w:highlight w:val="none"/>
          <w:lang w:eastAsia="zh-CN"/>
        </w:rPr>
        <w:t>（</w:t>
      </w:r>
      <w:r>
        <w:rPr>
          <w:rFonts w:hint="eastAsia" w:ascii="方正仿宋_GBK" w:hAnsi="方正仿宋_GBK" w:eastAsia="方正仿宋_GBK" w:cs="方正仿宋_GBK"/>
          <w:b/>
          <w:bCs/>
          <w:color w:val="auto"/>
          <w:sz w:val="32"/>
          <w:szCs w:val="32"/>
          <w:highlight w:val="none"/>
          <w:lang w:val="en-US" w:eastAsia="zh-CN"/>
        </w:rPr>
        <w:t>4</w:t>
      </w:r>
      <w:r>
        <w:rPr>
          <w:rFonts w:hint="eastAsia" w:ascii="方正仿宋_GBK" w:hAnsi="方正仿宋_GBK" w:eastAsia="方正仿宋_GBK" w:cs="方正仿宋_GBK"/>
          <w:b/>
          <w:bCs/>
          <w:color w:val="auto"/>
          <w:sz w:val="32"/>
          <w:szCs w:val="32"/>
          <w:highlight w:val="none"/>
          <w:lang w:eastAsia="zh-CN"/>
        </w:rPr>
        <w:t>）项目产出及效果：</w:t>
      </w:r>
    </w:p>
    <w:tbl>
      <w:tblPr>
        <w:tblStyle w:val="13"/>
        <w:tblW w:w="88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62"/>
        <w:gridCol w:w="1060"/>
        <w:gridCol w:w="2101"/>
        <w:gridCol w:w="3186"/>
        <w:gridCol w:w="1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rPr>
        <w:tc>
          <w:tcPr>
            <w:tcW w:w="8874" w:type="dxa"/>
            <w:gridSpan w:val="5"/>
            <w:tcBorders>
              <w:top w:val="nil"/>
              <w:left w:val="nil"/>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52"/>
                <w:szCs w:val="52"/>
                <w:highlight w:val="none"/>
                <w:u w:val="none"/>
              </w:rPr>
            </w:pPr>
            <w:r>
              <w:rPr>
                <w:rFonts w:hint="eastAsia" w:ascii="宋体" w:hAnsi="宋体" w:eastAsia="宋体" w:cs="宋体"/>
                <w:b/>
                <w:i w:val="0"/>
                <w:color w:val="000000"/>
                <w:kern w:val="0"/>
                <w:sz w:val="52"/>
                <w:szCs w:val="52"/>
                <w:highlight w:val="none"/>
                <w:u w:val="none"/>
                <w:lang w:val="en-US" w:eastAsia="zh-CN" w:bidi="ar"/>
              </w:rPr>
              <w:t>绩效目标申报表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162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项目名称</w:t>
            </w:r>
          </w:p>
        </w:tc>
        <w:tc>
          <w:tcPr>
            <w:tcW w:w="21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伽师县新梅加工厂附属配套工程建设项目</w:t>
            </w:r>
          </w:p>
        </w:tc>
        <w:tc>
          <w:tcPr>
            <w:tcW w:w="3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项目负责人及电话</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朱仕军</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18299672233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162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主管部门</w:t>
            </w:r>
          </w:p>
        </w:tc>
        <w:tc>
          <w:tcPr>
            <w:tcW w:w="2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伽师县供销合作社县联合社</w:t>
            </w:r>
          </w:p>
        </w:tc>
        <w:tc>
          <w:tcPr>
            <w:tcW w:w="3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实施单位</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伽师县供销合作社县联合社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162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资金情况（万元）</w:t>
            </w:r>
          </w:p>
        </w:tc>
        <w:tc>
          <w:tcPr>
            <w:tcW w:w="2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年度资金总额：</w:t>
            </w:r>
          </w:p>
        </w:tc>
        <w:tc>
          <w:tcPr>
            <w:tcW w:w="51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162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2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其中：财政拨款</w:t>
            </w:r>
          </w:p>
        </w:tc>
        <w:tc>
          <w:tcPr>
            <w:tcW w:w="51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162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2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其他资金</w:t>
            </w:r>
          </w:p>
        </w:tc>
        <w:tc>
          <w:tcPr>
            <w:tcW w:w="51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6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总体目标</w:t>
            </w:r>
          </w:p>
        </w:tc>
        <w:tc>
          <w:tcPr>
            <w:tcW w:w="831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年度目标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80" w:hRule="atLeast"/>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831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根据喀地财扶【2021】9号文件，该项目下达预算资金1700万元（其中：直达资金1700万元），用于在江巴孜乡色日克托克拉克(3)村建设新梅加工厂，建设内容包含：锅炉房建筑面积491.37平方米；地上配电室及柴油发电机房建筑面积110平方米；地下消防水池、地下蓄水池596.85立方米，并配套购置消防水池及蓄水池所需设备、配电室及柴油发电机房设备、变压器及室外电力工程等，项目实施后，增加了江巴孜乡色日克托克拉克(3)村群众的经济收入，满足了新梅产业链条需要，受益脱贫人口500人，也可带动增加脱贫人口收入25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56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绩效指标</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一级指标</w:t>
            </w:r>
          </w:p>
        </w:tc>
        <w:tc>
          <w:tcPr>
            <w:tcW w:w="2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二级指标</w:t>
            </w:r>
          </w:p>
        </w:tc>
        <w:tc>
          <w:tcPr>
            <w:tcW w:w="3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三级指标</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指标值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10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产出指标</w:t>
            </w:r>
          </w:p>
        </w:tc>
        <w:tc>
          <w:tcPr>
            <w:tcW w:w="21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数量指标</w:t>
            </w:r>
          </w:p>
        </w:tc>
        <w:tc>
          <w:tcPr>
            <w:tcW w:w="3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锅炉房建筑面积（平方米）</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&gt;=491.37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21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3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地下消防水池、蓄水池面积（立方米）</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&gt;=596.85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21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3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购置相关配套设备（批）</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&gt;=1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21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质量指标</w:t>
            </w:r>
          </w:p>
        </w:tc>
        <w:tc>
          <w:tcPr>
            <w:tcW w:w="3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竣工验收合格率（%）</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21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3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设施设备质量验收合格率（%）</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21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时效指标</w:t>
            </w:r>
          </w:p>
        </w:tc>
        <w:tc>
          <w:tcPr>
            <w:tcW w:w="3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项目完工及时率（%）</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21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3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项目计划完工时间</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=2022年12月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21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成本指标</w:t>
            </w:r>
          </w:p>
        </w:tc>
        <w:tc>
          <w:tcPr>
            <w:tcW w:w="3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新梅工厂建筑工程费（万元）</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&lt;=437.7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21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3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设备购置及安装工程费用（万元）</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&lt;=982.5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21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3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工程建设其他费用（万元）</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&lt;=279.70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10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效益指标</w:t>
            </w:r>
          </w:p>
        </w:tc>
        <w:tc>
          <w:tcPr>
            <w:tcW w:w="2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经济效益指标</w:t>
            </w:r>
          </w:p>
        </w:tc>
        <w:tc>
          <w:tcPr>
            <w:tcW w:w="3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带动增加脱贫人口全年总收入（万元）</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&gt;=25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2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社会效益指标</w:t>
            </w:r>
          </w:p>
        </w:tc>
        <w:tc>
          <w:tcPr>
            <w:tcW w:w="3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★★★受益脱贫人口数（人）</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&gt;=500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2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可持续影响指标</w:t>
            </w:r>
          </w:p>
        </w:tc>
        <w:tc>
          <w:tcPr>
            <w:tcW w:w="3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林果加工厂使用年限（年）</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&gt;=50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满意度指标</w:t>
            </w:r>
          </w:p>
        </w:tc>
        <w:tc>
          <w:tcPr>
            <w:tcW w:w="2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服务对象满意度指标</w:t>
            </w:r>
          </w:p>
        </w:tc>
        <w:tc>
          <w:tcPr>
            <w:tcW w:w="31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受益脱贫人口满意度（%）</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&gt;=95%</w:t>
            </w:r>
          </w:p>
        </w:tc>
      </w:tr>
    </w:tbl>
    <w:p>
      <w:pPr>
        <w:pStyle w:val="19"/>
        <w:keepNext w:val="0"/>
        <w:keepLines w:val="0"/>
        <w:pageBreakBefore w:val="0"/>
        <w:widowControl/>
        <w:numPr>
          <w:ilvl w:val="0"/>
          <w:numId w:val="3"/>
        </w:numPr>
        <w:tabs>
          <w:tab w:val="left" w:pos="5330"/>
        </w:tabs>
        <w:kinsoku/>
        <w:wordWrap/>
        <w:topLinePunct w:val="0"/>
        <w:bidi w:val="0"/>
        <w:snapToGrid/>
        <w:spacing w:line="560" w:lineRule="exact"/>
        <w:ind w:left="0" w:firstLine="640" w:firstLineChars="200"/>
        <w:outlineLvl w:val="0"/>
        <w:rPr>
          <w:rFonts w:hint="eastAsia" w:ascii="方正黑体_GBK" w:hAnsi="方正黑体_GBK" w:eastAsia="方正黑体_GBK" w:cs="方正黑体_GBK"/>
          <w:b w:val="0"/>
          <w:bCs/>
          <w:color w:val="auto"/>
          <w:highlight w:val="none"/>
        </w:rPr>
      </w:pPr>
      <w:bookmarkStart w:id="103" w:name="_Toc2015_WPSOffice_Level1"/>
      <w:r>
        <w:rPr>
          <w:rFonts w:hint="eastAsia" w:ascii="方正黑体_GBK" w:hAnsi="方正黑体_GBK" w:eastAsia="方正黑体_GBK" w:cs="方正黑体_GBK"/>
          <w:b w:val="0"/>
          <w:bCs/>
          <w:highlight w:val="none"/>
        </w:rPr>
        <w:t>绩效评价工作开展情况</w:t>
      </w:r>
      <w:bookmarkEnd w:id="103"/>
    </w:p>
    <w:p>
      <w:pPr>
        <w:pStyle w:val="28"/>
        <w:pageBreakBefore w:val="0"/>
        <w:kinsoku/>
        <w:wordWrap/>
        <w:topLinePunct w:val="0"/>
        <w:autoSpaceDE/>
        <w:bidi w:val="0"/>
        <w:spacing w:before="0" w:after="0" w:line="560" w:lineRule="exact"/>
        <w:ind w:left="480" w:leftChars="200" w:firstLine="0" w:firstLineChars="0"/>
        <w:rPr>
          <w:rFonts w:hint="eastAsia" w:ascii="方正楷体_GBK" w:hAnsi="方正楷体_GBK" w:eastAsia="方正楷体_GBK" w:cs="方正楷体_GBK"/>
          <w:b/>
          <w:bCs/>
          <w:color w:val="auto"/>
          <w:sz w:val="32"/>
          <w:highlight w:val="none"/>
        </w:rPr>
      </w:pPr>
      <w:bookmarkStart w:id="104" w:name="_Toc2015_WPSOffice_Level2"/>
      <w:bookmarkStart w:id="105" w:name="_Toc68364661"/>
      <w:bookmarkStart w:id="106" w:name="_Toc29621"/>
      <w:bookmarkStart w:id="107" w:name="_Toc9701"/>
      <w:bookmarkStart w:id="108" w:name="_Toc1231"/>
      <w:bookmarkStart w:id="109" w:name="_Toc18984"/>
      <w:bookmarkStart w:id="110" w:name="_Toc14007"/>
      <w:bookmarkStart w:id="111" w:name="_Toc24619"/>
      <w:bookmarkStart w:id="112" w:name="_Toc23625"/>
      <w:bookmarkStart w:id="113" w:name="_Toc8498"/>
      <w:r>
        <w:rPr>
          <w:rFonts w:hint="eastAsia" w:ascii="方正楷体_GBK" w:hAnsi="方正楷体_GBK" w:eastAsia="方正楷体_GBK" w:cs="方正楷体_GBK"/>
          <w:b/>
          <w:bCs/>
          <w:color w:val="auto"/>
          <w:sz w:val="32"/>
          <w:highlight w:val="none"/>
        </w:rPr>
        <w:t>（一）绩效评价目的、对象和范围</w:t>
      </w:r>
      <w:bookmarkEnd w:id="104"/>
      <w:bookmarkEnd w:id="105"/>
    </w:p>
    <w:p>
      <w:pPr>
        <w:pStyle w:val="27"/>
        <w:pageBreakBefore w:val="0"/>
        <w:kinsoku/>
        <w:wordWrap/>
        <w:topLinePunct w:val="0"/>
        <w:autoSpaceDE/>
        <w:bidi w:val="0"/>
        <w:spacing w:line="560" w:lineRule="exact"/>
        <w:ind w:firstLine="643" w:firstLineChars="200"/>
        <w:outlineLvl w:val="2"/>
        <w:rPr>
          <w:rFonts w:hint="eastAsia" w:ascii="方正仿宋_GBK" w:hAnsi="方正仿宋_GBK" w:eastAsia="方正仿宋_GBK" w:cs="方正仿宋_GBK"/>
          <w:b/>
          <w:bCs/>
          <w:color w:val="auto"/>
          <w:sz w:val="32"/>
          <w:szCs w:val="32"/>
          <w:highlight w:val="none"/>
        </w:rPr>
      </w:pPr>
      <w:r>
        <w:rPr>
          <w:rFonts w:hint="eastAsia" w:ascii="方正仿宋_GBK" w:hAnsi="方正仿宋_GBK" w:eastAsia="方正仿宋_GBK" w:cs="方正仿宋_GBK"/>
          <w:b/>
          <w:bCs/>
          <w:color w:val="auto"/>
          <w:sz w:val="32"/>
          <w:szCs w:val="32"/>
          <w:highlight w:val="none"/>
        </w:rPr>
        <w:t>1.</w:t>
      </w:r>
      <w:r>
        <w:rPr>
          <w:rFonts w:hint="eastAsia" w:ascii="方正仿宋_GBK" w:hAnsi="方正仿宋_GBK" w:eastAsia="方正仿宋_GBK" w:cs="方正仿宋_GBK"/>
          <w:b/>
          <w:bCs/>
          <w:color w:val="auto"/>
          <w:sz w:val="32"/>
          <w:szCs w:val="32"/>
          <w:highlight w:val="none"/>
          <w:lang w:eastAsia="zh-CN"/>
        </w:rPr>
        <w:t>，</w:t>
      </w:r>
      <w:r>
        <w:rPr>
          <w:rFonts w:hint="eastAsia" w:ascii="方正仿宋_GBK" w:hAnsi="方正仿宋_GBK" w:eastAsia="方正仿宋_GBK" w:cs="方正仿宋_GBK"/>
          <w:b/>
          <w:bCs/>
          <w:color w:val="auto"/>
          <w:sz w:val="32"/>
          <w:szCs w:val="32"/>
          <w:highlight w:val="none"/>
        </w:rPr>
        <w:t>绩效评价目的</w:t>
      </w:r>
    </w:p>
    <w:p>
      <w:pPr>
        <w:pStyle w:val="27"/>
        <w:pageBreakBefore w:val="0"/>
        <w:kinsoku/>
        <w:wordWrap/>
        <w:topLinePunct w:val="0"/>
        <w:autoSpaceDE/>
        <w:bidi w:val="0"/>
        <w:spacing w:line="570" w:lineRule="exact"/>
        <w:ind w:firstLine="640" w:firstLineChars="200"/>
        <w:jc w:val="both"/>
        <w:outlineLvl w:val="2"/>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本次绩效评价遵循财政部《项目支出绩效评价管理办法》（财预〔2020〕10</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号）和自治区财政厅《自治区财政支出绩效评价管理暂行办法》（新财预〔2018〕189</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号）等相关政策文件与规定，旨在评价财政项目实施前期、过程及效果，对财政项目支出的经济性、效率性、效益性和公平性进行客观、公正的测量、分析和评判。</w:t>
      </w:r>
    </w:p>
    <w:p>
      <w:pPr>
        <w:pStyle w:val="27"/>
        <w:pageBreakBefore w:val="0"/>
        <w:kinsoku/>
        <w:wordWrap/>
        <w:topLinePunct w:val="0"/>
        <w:autoSpaceDE/>
        <w:bidi w:val="0"/>
        <w:spacing w:line="560" w:lineRule="exact"/>
        <w:ind w:firstLine="640" w:firstLineChars="200"/>
        <w:outlineLvl w:val="2"/>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绩效评价的目的是为全面了解该项目预算编制合理性、资金使用合规性、项目管理的规范性、项目目标的实现情况、服务对象的满意度等，通过本次项目绩效评价来总结经验和教训，促进项目成果转化和应用，为今后类似项目的长效管理，提供可行性参考建议。</w:t>
      </w:r>
    </w:p>
    <w:p>
      <w:pPr>
        <w:pStyle w:val="27"/>
        <w:pageBreakBefore w:val="0"/>
        <w:kinsoku/>
        <w:wordWrap/>
        <w:topLinePunct w:val="0"/>
        <w:autoSpaceDE/>
        <w:bidi w:val="0"/>
        <w:spacing w:line="560" w:lineRule="exact"/>
        <w:ind w:firstLine="643" w:firstLineChars="200"/>
        <w:outlineLvl w:val="2"/>
        <w:rPr>
          <w:rFonts w:hint="eastAsia" w:ascii="方正仿宋_GBK" w:hAnsi="方正仿宋_GBK" w:eastAsia="方正仿宋_GBK" w:cs="方正仿宋_GBK"/>
          <w:b/>
          <w:bCs/>
          <w:color w:val="auto"/>
          <w:sz w:val="32"/>
          <w:szCs w:val="32"/>
          <w:highlight w:val="none"/>
        </w:rPr>
      </w:pPr>
      <w:r>
        <w:rPr>
          <w:rFonts w:hint="eastAsia" w:ascii="方正仿宋_GBK" w:hAnsi="方正仿宋_GBK" w:eastAsia="方正仿宋_GBK" w:cs="方正仿宋_GBK"/>
          <w:b/>
          <w:bCs/>
          <w:color w:val="auto"/>
          <w:sz w:val="32"/>
          <w:szCs w:val="32"/>
          <w:highlight w:val="none"/>
        </w:rPr>
        <w:t>2.</w:t>
      </w:r>
      <w:r>
        <w:rPr>
          <w:rFonts w:hint="eastAsia" w:ascii="方正仿宋_GBK" w:hAnsi="方正仿宋_GBK" w:eastAsia="方正仿宋_GBK" w:cs="方正仿宋_GBK"/>
          <w:b/>
          <w:bCs/>
          <w:color w:val="auto"/>
          <w:sz w:val="32"/>
          <w:szCs w:val="32"/>
          <w:highlight w:val="none"/>
          <w:lang w:eastAsia="zh-CN"/>
        </w:rPr>
        <w:t>，</w:t>
      </w:r>
      <w:r>
        <w:rPr>
          <w:rFonts w:hint="eastAsia" w:ascii="方正仿宋_GBK" w:hAnsi="方正仿宋_GBK" w:eastAsia="方正仿宋_GBK" w:cs="方正仿宋_GBK"/>
          <w:b/>
          <w:bCs/>
          <w:color w:val="auto"/>
          <w:sz w:val="32"/>
          <w:szCs w:val="32"/>
          <w:highlight w:val="none"/>
        </w:rPr>
        <w:t>绩效评价对象</w:t>
      </w:r>
    </w:p>
    <w:p>
      <w:pPr>
        <w:pStyle w:val="27"/>
        <w:pageBreakBefore w:val="0"/>
        <w:numPr>
          <w:ilvl w:val="0"/>
          <w:numId w:val="0"/>
        </w:numPr>
        <w:kinsoku/>
        <w:wordWrap/>
        <w:topLinePunct w:val="0"/>
        <w:autoSpaceDE/>
        <w:bidi w:val="0"/>
        <w:spacing w:line="560" w:lineRule="exact"/>
        <w:ind w:firstLine="640" w:firstLineChars="200"/>
        <w:outlineLvl w:val="2"/>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本次绩效评价遵循财政部《项目支出绩效评价管理办法》（财预〔2020〕10号）和自治区财政厅《自治区财政支出绩效评价管理暂行办法》（新财预〔2018〕189号）等相关政策文件与规定，本次评价对象为伽师县</w:t>
      </w:r>
      <w:r>
        <w:rPr>
          <w:rFonts w:hint="eastAsia" w:ascii="方正仿宋_GBK" w:hAnsi="方正仿宋_GBK" w:eastAsia="方正仿宋_GBK" w:cs="方正仿宋_GBK"/>
          <w:color w:val="auto"/>
          <w:sz w:val="32"/>
          <w:szCs w:val="32"/>
          <w:highlight w:val="none"/>
          <w:lang w:eastAsia="zh-CN"/>
        </w:rPr>
        <w:t>新梅加工厂附属配套建设工程项目</w:t>
      </w:r>
      <w:r>
        <w:rPr>
          <w:rFonts w:hint="eastAsia" w:ascii="方正仿宋_GBK" w:hAnsi="方正仿宋_GBK" w:eastAsia="方正仿宋_GBK" w:cs="方正仿宋_GBK"/>
          <w:color w:val="auto"/>
          <w:sz w:val="32"/>
          <w:szCs w:val="32"/>
          <w:highlight w:val="none"/>
        </w:rPr>
        <w:t>，以项目支出为对象所对应的预算资金，以项目实施所带来的产出和效果为主要内容，以促进预算单位完成特定工作任务目标所组织开展的绩效评价。</w:t>
      </w:r>
    </w:p>
    <w:p>
      <w:pPr>
        <w:pStyle w:val="27"/>
        <w:pageBreakBefore w:val="0"/>
        <w:numPr>
          <w:ilvl w:val="0"/>
          <w:numId w:val="0"/>
        </w:numPr>
        <w:kinsoku/>
        <w:wordWrap/>
        <w:topLinePunct w:val="0"/>
        <w:autoSpaceDE/>
        <w:bidi w:val="0"/>
        <w:spacing w:line="560" w:lineRule="exact"/>
        <w:ind w:left="480" w:leftChars="200" w:firstLine="321" w:firstLineChars="100"/>
        <w:outlineLvl w:val="2"/>
        <w:rPr>
          <w:rFonts w:hint="eastAsia" w:ascii="方正仿宋_GBK" w:hAnsi="方正仿宋_GBK" w:eastAsia="方正仿宋_GBK" w:cs="方正仿宋_GBK"/>
          <w:i w:val="0"/>
          <w:caps w:val="0"/>
          <w:color w:val="auto"/>
          <w:spacing w:val="0"/>
          <w:sz w:val="32"/>
          <w:szCs w:val="32"/>
          <w:highlight w:val="none"/>
          <w:shd w:val="clear" w:color="auto" w:fill="FFFFFF"/>
        </w:rPr>
      </w:pPr>
      <w:r>
        <w:rPr>
          <w:rFonts w:hint="eastAsia" w:ascii="方正仿宋_GBK" w:hAnsi="方正仿宋_GBK" w:eastAsia="方正仿宋_GBK" w:cs="方正仿宋_GBK"/>
          <w:b/>
          <w:bCs/>
          <w:color w:val="auto"/>
          <w:sz w:val="32"/>
          <w:szCs w:val="32"/>
          <w:highlight w:val="none"/>
          <w:lang w:val="en-US" w:eastAsia="zh-CN"/>
        </w:rPr>
        <w:t>3.</w:t>
      </w:r>
      <w:r>
        <w:rPr>
          <w:rFonts w:hint="eastAsia" w:ascii="方正仿宋_GBK" w:hAnsi="方正仿宋_GBK" w:eastAsia="方正仿宋_GBK" w:cs="方正仿宋_GBK"/>
          <w:b/>
          <w:bCs/>
          <w:color w:val="auto"/>
          <w:sz w:val="32"/>
          <w:szCs w:val="32"/>
          <w:highlight w:val="none"/>
        </w:rPr>
        <w:t>绩效评价范围</w:t>
      </w:r>
      <w:r>
        <w:rPr>
          <w:rFonts w:hint="eastAsia" w:ascii="方正仿宋_GBK" w:hAnsi="方正仿宋_GBK" w:eastAsia="方正仿宋_GBK" w:cs="方正仿宋_GBK"/>
          <w:i w:val="0"/>
          <w:caps w:val="0"/>
          <w:color w:val="auto"/>
          <w:spacing w:val="0"/>
          <w:sz w:val="32"/>
          <w:szCs w:val="32"/>
          <w:highlight w:val="none"/>
          <w:shd w:val="clear" w:color="auto" w:fill="FFFFFF"/>
        </w:rPr>
        <w:t> </w:t>
      </w:r>
    </w:p>
    <w:p>
      <w:pPr>
        <w:pStyle w:val="27"/>
        <w:pageBreakBefore w:val="0"/>
        <w:numPr>
          <w:ilvl w:val="0"/>
          <w:numId w:val="0"/>
        </w:numPr>
        <w:kinsoku/>
        <w:wordWrap/>
        <w:topLinePunct w:val="0"/>
        <w:autoSpaceDE/>
        <w:bidi w:val="0"/>
        <w:spacing w:line="560" w:lineRule="exact"/>
        <w:ind w:firstLine="640" w:firstLineChars="200"/>
        <w:outlineLvl w:val="2"/>
        <w:rPr>
          <w:rFonts w:ascii="仿宋" w:hAnsi="仿宋" w:eastAsia="仿宋" w:cs="仿宋"/>
          <w:i w:val="0"/>
          <w:caps w:val="0"/>
          <w:color w:val="auto"/>
          <w:spacing w:val="0"/>
          <w:sz w:val="21"/>
          <w:szCs w:val="21"/>
          <w:highlight w:val="none"/>
          <w:shd w:val="clear" w:color="auto" w:fill="FFFFFF"/>
        </w:rPr>
      </w:pPr>
      <w:r>
        <w:rPr>
          <w:rFonts w:hint="eastAsia" w:ascii="方正仿宋_GBK" w:hAnsi="方正仿宋_GBK" w:eastAsia="方正仿宋_GBK" w:cs="方正仿宋_GBK"/>
          <w:b w:val="0"/>
          <w:bCs w:val="0"/>
          <w:color w:val="auto"/>
          <w:sz w:val="32"/>
          <w:szCs w:val="32"/>
          <w:highlight w:val="none"/>
          <w:lang w:val="en-US" w:eastAsia="zh-CN"/>
        </w:rPr>
        <w:t>本次评价范围涵盖项目总体绩效目标、各项绩效指标完成情况以及预算执行情况。覆盖项目预算资金支出的所有内容进行评价。包括项目决策、项目实施和项目成果验收流程等。</w:t>
      </w:r>
    </w:p>
    <w:p>
      <w:pPr>
        <w:pStyle w:val="28"/>
        <w:pageBreakBefore w:val="0"/>
        <w:kinsoku/>
        <w:wordWrap/>
        <w:topLinePunct w:val="0"/>
        <w:autoSpaceDE/>
        <w:bidi w:val="0"/>
        <w:spacing w:before="0" w:after="0" w:line="560" w:lineRule="exact"/>
        <w:ind w:left="0" w:leftChars="0" w:firstLine="562" w:firstLineChars="175"/>
        <w:rPr>
          <w:rFonts w:hint="eastAsia" w:ascii="方正楷体_GBK" w:hAnsi="方正楷体_GBK" w:eastAsia="方正楷体_GBK" w:cs="方正楷体_GBK"/>
          <w:color w:val="auto"/>
          <w:sz w:val="32"/>
          <w:highlight w:val="none"/>
        </w:rPr>
      </w:pPr>
      <w:bookmarkStart w:id="114" w:name="_Toc5414_WPSOffice_Level2"/>
      <w:bookmarkStart w:id="115" w:name="_Toc68364662"/>
      <w:r>
        <w:rPr>
          <w:rFonts w:hint="eastAsia" w:ascii="方正楷体_GBK" w:hAnsi="方正楷体_GBK" w:eastAsia="方正楷体_GBK" w:cs="方正楷体_GBK"/>
          <w:color w:val="auto"/>
          <w:sz w:val="32"/>
          <w:highlight w:val="none"/>
        </w:rPr>
        <w:t>（二）绩效评价原则、评价指标体系、评价方法评价标准</w:t>
      </w:r>
      <w:bookmarkEnd w:id="114"/>
      <w:bookmarkEnd w:id="115"/>
    </w:p>
    <w:p>
      <w:pPr>
        <w:pStyle w:val="27"/>
        <w:pageBreakBefore w:val="0"/>
        <w:kinsoku/>
        <w:wordWrap/>
        <w:topLinePunct w:val="0"/>
        <w:autoSpaceDE/>
        <w:bidi w:val="0"/>
        <w:spacing w:line="560" w:lineRule="exact"/>
        <w:ind w:firstLine="643" w:firstLineChars="200"/>
        <w:outlineLvl w:val="2"/>
        <w:rPr>
          <w:rFonts w:hint="eastAsia" w:ascii="方正仿宋_GBK" w:hAnsi="方正仿宋_GBK" w:eastAsia="方正仿宋_GBK" w:cs="方正仿宋_GBK"/>
          <w:b/>
          <w:bCs/>
          <w:color w:val="auto"/>
          <w:sz w:val="32"/>
          <w:szCs w:val="32"/>
          <w:highlight w:val="none"/>
        </w:rPr>
      </w:pPr>
      <w:r>
        <w:rPr>
          <w:rFonts w:hint="eastAsia" w:ascii="方正仿宋_GBK" w:hAnsi="方正仿宋_GBK" w:eastAsia="方正仿宋_GBK" w:cs="方正仿宋_GBK"/>
          <w:b/>
          <w:bCs/>
          <w:color w:val="auto"/>
          <w:sz w:val="32"/>
          <w:szCs w:val="32"/>
          <w:highlight w:val="none"/>
        </w:rPr>
        <w:t>1.</w:t>
      </w:r>
      <w:r>
        <w:rPr>
          <w:rFonts w:hint="eastAsia" w:ascii="方正仿宋_GBK" w:hAnsi="方正仿宋_GBK" w:eastAsia="方正仿宋_GBK" w:cs="方正仿宋_GBK"/>
          <w:b/>
          <w:bCs/>
          <w:color w:val="auto"/>
          <w:sz w:val="32"/>
          <w:szCs w:val="32"/>
          <w:highlight w:val="none"/>
          <w:lang w:eastAsia="zh-CN"/>
        </w:rPr>
        <w:t>，</w:t>
      </w:r>
      <w:r>
        <w:rPr>
          <w:rFonts w:hint="eastAsia" w:ascii="方正仿宋_GBK" w:hAnsi="方正仿宋_GBK" w:eastAsia="方正仿宋_GBK" w:cs="方正仿宋_GBK"/>
          <w:b/>
          <w:bCs/>
          <w:color w:val="auto"/>
          <w:sz w:val="32"/>
          <w:szCs w:val="32"/>
          <w:highlight w:val="none"/>
        </w:rPr>
        <w:t>绩效评价原则</w:t>
      </w:r>
    </w:p>
    <w:p>
      <w:pPr>
        <w:pStyle w:val="27"/>
        <w:pageBreakBefore w:val="0"/>
        <w:kinsoku/>
        <w:wordWrap/>
        <w:topLinePunct w:val="0"/>
        <w:autoSpaceDE/>
        <w:bidi w:val="0"/>
        <w:spacing w:line="560" w:lineRule="exact"/>
        <w:ind w:firstLine="640" w:firstLineChars="200"/>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本次绩效评价遵循的原则包括：</w:t>
      </w:r>
    </w:p>
    <w:p>
      <w:pPr>
        <w:pStyle w:val="27"/>
        <w:pageBreakBefore w:val="0"/>
        <w:kinsoku/>
        <w:wordWrap/>
        <w:topLinePunct w:val="0"/>
        <w:autoSpaceDE/>
        <w:bidi w:val="0"/>
        <w:spacing w:line="560" w:lineRule="exact"/>
        <w:ind w:firstLine="643" w:firstLineChars="200"/>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b/>
          <w:bCs/>
          <w:color w:val="auto"/>
          <w:sz w:val="32"/>
          <w:szCs w:val="32"/>
          <w:highlight w:val="none"/>
        </w:rPr>
        <w:t>（1）科学公正。</w:t>
      </w:r>
      <w:r>
        <w:rPr>
          <w:rFonts w:hint="eastAsia" w:ascii="方正仿宋_GBK" w:hAnsi="方正仿宋_GBK" w:eastAsia="方正仿宋_GBK" w:cs="方正仿宋_GBK"/>
          <w:color w:val="auto"/>
          <w:sz w:val="32"/>
          <w:szCs w:val="32"/>
          <w:highlight w:val="none"/>
        </w:rPr>
        <w:t>绩效评价应当运用科学合理的方法，按照规范的程序，对项目绩效进行客观、公正的反映。</w:t>
      </w:r>
    </w:p>
    <w:p>
      <w:pPr>
        <w:pStyle w:val="27"/>
        <w:pageBreakBefore w:val="0"/>
        <w:kinsoku/>
        <w:wordWrap/>
        <w:topLinePunct w:val="0"/>
        <w:autoSpaceDE/>
        <w:bidi w:val="0"/>
        <w:spacing w:line="560" w:lineRule="exact"/>
        <w:ind w:firstLine="643" w:firstLineChars="200"/>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b/>
          <w:bCs/>
          <w:color w:val="auto"/>
          <w:sz w:val="32"/>
          <w:szCs w:val="32"/>
          <w:highlight w:val="none"/>
        </w:rPr>
        <w:t>（2）统筹兼顾。</w:t>
      </w:r>
      <w:r>
        <w:rPr>
          <w:rFonts w:hint="eastAsia" w:ascii="方正仿宋_GBK" w:hAnsi="方正仿宋_GBK" w:eastAsia="方正仿宋_GBK" w:cs="方正仿宋_GBK"/>
          <w:color w:val="auto"/>
          <w:sz w:val="32"/>
          <w:szCs w:val="32"/>
          <w:highlight w:val="none"/>
        </w:rPr>
        <w:t>单位自评、部门评价和财政评价应职责明确，各有侧重，相互衔接。单位自评应由项目单位自主实施，即“谁支出、谁自评”。部门评价和财政评价应在单位自评的基础上开展，必要时可委托第三方机构实施。</w:t>
      </w:r>
    </w:p>
    <w:p>
      <w:pPr>
        <w:pStyle w:val="27"/>
        <w:pageBreakBefore w:val="0"/>
        <w:kinsoku/>
        <w:wordWrap/>
        <w:topLinePunct w:val="0"/>
        <w:autoSpaceDE/>
        <w:bidi w:val="0"/>
        <w:spacing w:line="560" w:lineRule="exact"/>
        <w:ind w:firstLine="643" w:firstLineChars="200"/>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b/>
          <w:bCs/>
          <w:color w:val="auto"/>
          <w:sz w:val="32"/>
          <w:szCs w:val="32"/>
          <w:highlight w:val="none"/>
        </w:rPr>
        <w:t>（3）激励约束。</w:t>
      </w:r>
      <w:r>
        <w:rPr>
          <w:rFonts w:hint="eastAsia" w:ascii="方正仿宋_GBK" w:hAnsi="方正仿宋_GBK" w:eastAsia="方正仿宋_GBK" w:cs="方正仿宋_GBK"/>
          <w:color w:val="auto"/>
          <w:sz w:val="32"/>
          <w:szCs w:val="32"/>
          <w:highlight w:val="none"/>
        </w:rPr>
        <w:t>绩效评价结果应与预算安排、政策调整、改进管理实质性挂钩，体现奖优罚劣和激励相容导向，有效要安排、低效要压减、无效要问责。</w:t>
      </w:r>
    </w:p>
    <w:p>
      <w:pPr>
        <w:pStyle w:val="27"/>
        <w:pageBreakBefore w:val="0"/>
        <w:kinsoku/>
        <w:wordWrap/>
        <w:topLinePunct w:val="0"/>
        <w:autoSpaceDE/>
        <w:bidi w:val="0"/>
        <w:spacing w:line="560" w:lineRule="exact"/>
        <w:ind w:firstLine="643" w:firstLineChars="200"/>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b/>
          <w:bCs/>
          <w:color w:val="auto"/>
          <w:sz w:val="32"/>
          <w:szCs w:val="32"/>
          <w:highlight w:val="none"/>
        </w:rPr>
        <w:t>（4）公开透明。</w:t>
      </w:r>
      <w:r>
        <w:rPr>
          <w:rFonts w:hint="eastAsia" w:ascii="方正仿宋_GBK" w:hAnsi="方正仿宋_GBK" w:eastAsia="方正仿宋_GBK" w:cs="方正仿宋_GBK"/>
          <w:color w:val="auto"/>
          <w:sz w:val="32"/>
          <w:szCs w:val="32"/>
          <w:highlight w:val="none"/>
        </w:rPr>
        <w:t>绩效评价结果应依法依规公开，并自觉接受社会监督。</w:t>
      </w:r>
    </w:p>
    <w:p>
      <w:pPr>
        <w:pStyle w:val="27"/>
        <w:pageBreakBefore w:val="0"/>
        <w:kinsoku/>
        <w:wordWrap/>
        <w:topLinePunct w:val="0"/>
        <w:autoSpaceDE/>
        <w:bidi w:val="0"/>
        <w:spacing w:line="560" w:lineRule="exact"/>
        <w:ind w:firstLine="643" w:firstLineChars="200"/>
        <w:outlineLvl w:val="2"/>
        <w:rPr>
          <w:rFonts w:hint="eastAsia" w:ascii="方正仿宋_GBK" w:hAnsi="方正仿宋_GBK" w:eastAsia="方正仿宋_GBK" w:cs="方正仿宋_GBK"/>
          <w:b/>
          <w:bCs/>
          <w:color w:val="auto"/>
          <w:sz w:val="32"/>
          <w:szCs w:val="32"/>
          <w:highlight w:val="none"/>
        </w:rPr>
      </w:pPr>
      <w:r>
        <w:rPr>
          <w:rFonts w:hint="eastAsia" w:ascii="方正仿宋_GBK" w:hAnsi="方正仿宋_GBK" w:eastAsia="方正仿宋_GBK" w:cs="方正仿宋_GBK"/>
          <w:b/>
          <w:bCs/>
          <w:color w:val="auto"/>
          <w:sz w:val="32"/>
          <w:szCs w:val="32"/>
          <w:highlight w:val="none"/>
        </w:rPr>
        <w:t>2.</w:t>
      </w:r>
      <w:r>
        <w:rPr>
          <w:rFonts w:hint="eastAsia" w:ascii="方正仿宋_GBK" w:hAnsi="方正仿宋_GBK" w:eastAsia="方正仿宋_GBK" w:cs="方正仿宋_GBK"/>
          <w:b/>
          <w:bCs/>
          <w:color w:val="auto"/>
          <w:sz w:val="32"/>
          <w:szCs w:val="32"/>
          <w:highlight w:val="none"/>
          <w:lang w:eastAsia="zh-CN"/>
        </w:rPr>
        <w:t>，</w:t>
      </w:r>
      <w:r>
        <w:rPr>
          <w:rFonts w:hint="eastAsia" w:ascii="方正仿宋_GBK" w:hAnsi="方正仿宋_GBK" w:eastAsia="方正仿宋_GBK" w:cs="方正仿宋_GBK"/>
          <w:b/>
          <w:bCs/>
          <w:color w:val="auto"/>
          <w:sz w:val="32"/>
          <w:szCs w:val="32"/>
          <w:highlight w:val="none"/>
        </w:rPr>
        <w:t>绩效评价指标体系</w:t>
      </w:r>
    </w:p>
    <w:p>
      <w:pPr>
        <w:pStyle w:val="27"/>
        <w:pageBreakBefore w:val="0"/>
        <w:kinsoku/>
        <w:wordWrap/>
        <w:topLinePunct w:val="0"/>
        <w:autoSpaceDE/>
        <w:bidi w:val="0"/>
        <w:spacing w:line="560" w:lineRule="exact"/>
        <w:ind w:firstLine="640" w:firstLineChars="200"/>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绩效评价指标体系根据《预算绩效评价共性指标体系框架》（财预〔2013〕53号）、《自治区党委</w:t>
      </w:r>
      <w:r>
        <w:rPr>
          <w:rFonts w:hint="eastAsia" w:ascii="方正仿宋_GBK" w:hAnsi="方正仿宋_GBK" w:eastAsia="方正仿宋_GBK" w:cs="方正仿宋_GBK"/>
          <w:color w:val="auto"/>
          <w:sz w:val="32"/>
          <w:szCs w:val="32"/>
          <w:highlight w:val="none"/>
          <w:lang w:eastAsia="zh-CN"/>
        </w:rPr>
        <w:t>，</w:t>
      </w:r>
      <w:r>
        <w:rPr>
          <w:rFonts w:hint="eastAsia" w:ascii="方正仿宋_GBK" w:hAnsi="方正仿宋_GBK" w:eastAsia="方正仿宋_GBK" w:cs="方正仿宋_GBK"/>
          <w:color w:val="auto"/>
          <w:sz w:val="32"/>
          <w:szCs w:val="32"/>
          <w:highlight w:val="none"/>
        </w:rPr>
        <w:t>自治区人民政府关于全面实施预算绩效管理的实施意见》（新党发〔2018〕30号）、《关于印发&lt;项目支出绩效评价管理办法&gt;的通知》（财预﹝2020﹞10号）等文件精神，结合专项特点，在与专家组、项目充分协商的基础上，评价工作组细化了该项目的绩效评价指标体系</w:t>
      </w:r>
      <w:r>
        <w:rPr>
          <w:rFonts w:hint="eastAsia" w:ascii="方正仿宋_GBK" w:hAnsi="方正仿宋_GBK" w:eastAsia="方正仿宋_GBK" w:cs="方正仿宋_GBK"/>
          <w:color w:val="auto"/>
          <w:sz w:val="32"/>
          <w:szCs w:val="32"/>
          <w:highlight w:val="none"/>
          <w:lang w:eastAsia="zh-CN"/>
        </w:rPr>
        <w:t>（详见附表</w:t>
      </w:r>
      <w:r>
        <w:rPr>
          <w:rFonts w:hint="eastAsia" w:ascii="方正仿宋_GBK" w:hAnsi="方正仿宋_GBK" w:eastAsia="方正仿宋_GBK" w:cs="方正仿宋_GBK"/>
          <w:color w:val="auto"/>
          <w:sz w:val="32"/>
          <w:szCs w:val="32"/>
          <w:highlight w:val="none"/>
          <w:lang w:val="en-US" w:eastAsia="zh-CN"/>
        </w:rPr>
        <w:t>2</w:t>
      </w:r>
      <w:r>
        <w:rPr>
          <w:rFonts w:hint="eastAsia" w:ascii="方正仿宋_GBK" w:hAnsi="方正仿宋_GBK" w:eastAsia="方正仿宋_GBK" w:cs="方正仿宋_GBK"/>
          <w:color w:val="auto"/>
          <w:sz w:val="32"/>
          <w:szCs w:val="32"/>
          <w:highlight w:val="none"/>
          <w:lang w:eastAsia="zh-CN"/>
        </w:rPr>
        <w:t>）</w:t>
      </w:r>
      <w:r>
        <w:rPr>
          <w:rFonts w:hint="eastAsia" w:ascii="方正仿宋_GBK" w:hAnsi="方正仿宋_GBK" w:eastAsia="方正仿宋_GBK" w:cs="方正仿宋_GBK"/>
          <w:color w:val="auto"/>
          <w:sz w:val="32"/>
          <w:szCs w:val="32"/>
          <w:highlight w:val="none"/>
        </w:rPr>
        <w:t>：</w:t>
      </w:r>
    </w:p>
    <w:p>
      <w:pPr>
        <w:pStyle w:val="27"/>
        <w:pageBreakBefore w:val="0"/>
        <w:kinsoku/>
        <w:wordWrap/>
        <w:topLinePunct w:val="0"/>
        <w:autoSpaceDE/>
        <w:bidi w:val="0"/>
        <w:spacing w:line="560" w:lineRule="exact"/>
        <w:ind w:firstLine="640" w:firstLineChars="200"/>
        <w:rPr>
          <w:rFonts w:hint="eastAsia" w:ascii="方正仿宋_GBK" w:hAnsi="方正仿宋_GBK" w:eastAsia="方正仿宋_GBK" w:cs="方正仿宋_GBK"/>
          <w:color w:val="auto"/>
          <w:sz w:val="32"/>
          <w:szCs w:val="32"/>
          <w:highlight w:val="none"/>
          <w:lang w:eastAsia="zh-CN"/>
        </w:rPr>
      </w:pPr>
      <w:r>
        <w:rPr>
          <w:rFonts w:hint="eastAsia" w:ascii="方正仿宋_GBK" w:hAnsi="方正仿宋_GBK" w:eastAsia="方正仿宋_GBK" w:cs="方正仿宋_GBK"/>
          <w:color w:val="auto"/>
          <w:sz w:val="32"/>
          <w:szCs w:val="32"/>
          <w:highlight w:val="none"/>
        </w:rPr>
        <w:t>一级指标为：决策、过程、产出、效益</w:t>
      </w:r>
      <w:r>
        <w:rPr>
          <w:rFonts w:hint="eastAsia" w:ascii="方正仿宋_GBK" w:hAnsi="方正仿宋_GBK" w:eastAsia="方正仿宋_GBK" w:cs="方正仿宋_GBK"/>
          <w:color w:val="auto"/>
          <w:sz w:val="32"/>
          <w:szCs w:val="32"/>
          <w:highlight w:val="none"/>
          <w:lang w:eastAsia="zh-CN"/>
        </w:rPr>
        <w:t>。</w:t>
      </w:r>
    </w:p>
    <w:p>
      <w:pPr>
        <w:pStyle w:val="27"/>
        <w:pageBreakBefore w:val="0"/>
        <w:kinsoku/>
        <w:wordWrap/>
        <w:topLinePunct w:val="0"/>
        <w:autoSpaceDE/>
        <w:bidi w:val="0"/>
        <w:spacing w:line="560" w:lineRule="exact"/>
        <w:ind w:firstLine="640" w:firstLineChars="200"/>
        <w:rPr>
          <w:rFonts w:hint="eastAsia" w:ascii="方正仿宋_GBK" w:hAnsi="方正仿宋_GBK" w:eastAsia="方正仿宋_GBK" w:cs="方正仿宋_GBK"/>
          <w:color w:val="auto"/>
          <w:sz w:val="32"/>
          <w:szCs w:val="32"/>
          <w:highlight w:val="none"/>
          <w:lang w:eastAsia="zh-CN"/>
        </w:rPr>
      </w:pPr>
      <w:r>
        <w:rPr>
          <w:rFonts w:hint="eastAsia" w:ascii="方正仿宋_GBK" w:hAnsi="方正仿宋_GBK" w:eastAsia="方正仿宋_GBK" w:cs="方正仿宋_GBK"/>
          <w:color w:val="auto"/>
          <w:sz w:val="32"/>
          <w:szCs w:val="32"/>
          <w:highlight w:val="none"/>
        </w:rPr>
        <w:t>二级指标为：项目立项、绩效目标、资金投入、资金管理、组织实施、产出数量、产出质量、产出时效、产出成本、项目效益</w:t>
      </w:r>
      <w:r>
        <w:rPr>
          <w:rFonts w:hint="eastAsia" w:ascii="方正仿宋_GBK" w:hAnsi="方正仿宋_GBK" w:eastAsia="方正仿宋_GBK" w:cs="方正仿宋_GBK"/>
          <w:color w:val="auto"/>
          <w:sz w:val="32"/>
          <w:szCs w:val="32"/>
          <w:highlight w:val="none"/>
          <w:lang w:eastAsia="zh-CN"/>
        </w:rPr>
        <w:t>。</w:t>
      </w:r>
    </w:p>
    <w:p>
      <w:pPr>
        <w:pStyle w:val="27"/>
        <w:pageBreakBefore w:val="0"/>
        <w:kinsoku/>
        <w:wordWrap/>
        <w:topLinePunct w:val="0"/>
        <w:autoSpaceDE/>
        <w:bidi w:val="0"/>
        <w:spacing w:line="560" w:lineRule="exact"/>
        <w:ind w:firstLine="640" w:firstLineChars="200"/>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rPr>
        <w:t>三级指标为：立项依据充分性、立项程序规范性、绩效目标合理性、绩效指标明确性、预算编制科学性、资金分配合理性、资金到位率、预算执行率、资金使用合规性、管理制度健全性、制度执行有效性、实际完成率、质量达标率、完成及时性、成本节约率、社会效益、生态效益、可持续影响、服务对象满意度</w:t>
      </w:r>
      <w:r>
        <w:rPr>
          <w:rFonts w:hint="eastAsia" w:ascii="方正仿宋_GBK" w:hAnsi="方正仿宋_GBK" w:eastAsia="方正仿宋_GBK" w:cs="方正仿宋_GBK"/>
          <w:color w:val="auto"/>
          <w:sz w:val="32"/>
          <w:szCs w:val="32"/>
          <w:highlight w:val="none"/>
          <w:lang w:eastAsia="zh-CN"/>
        </w:rPr>
        <w:t>。</w:t>
      </w:r>
    </w:p>
    <w:p>
      <w:pPr>
        <w:pStyle w:val="27"/>
        <w:pageBreakBefore w:val="0"/>
        <w:kinsoku/>
        <w:wordWrap/>
        <w:topLinePunct w:val="0"/>
        <w:autoSpaceDE/>
        <w:bidi w:val="0"/>
        <w:spacing w:line="560" w:lineRule="exact"/>
        <w:ind w:firstLine="643" w:firstLineChars="200"/>
        <w:outlineLvl w:val="2"/>
        <w:rPr>
          <w:rFonts w:hint="eastAsia" w:ascii="方正仿宋_GBK" w:hAnsi="方正仿宋_GBK" w:eastAsia="方正仿宋_GBK" w:cs="方正仿宋_GBK"/>
          <w:b/>
          <w:bCs/>
          <w:color w:val="auto"/>
          <w:sz w:val="32"/>
          <w:szCs w:val="32"/>
          <w:highlight w:val="none"/>
        </w:rPr>
      </w:pPr>
      <w:r>
        <w:rPr>
          <w:rFonts w:hint="eastAsia" w:ascii="方正仿宋_GBK" w:hAnsi="方正仿宋_GBK" w:eastAsia="方正仿宋_GBK" w:cs="方正仿宋_GBK"/>
          <w:b/>
          <w:bCs/>
          <w:color w:val="auto"/>
          <w:sz w:val="32"/>
          <w:szCs w:val="32"/>
          <w:highlight w:val="none"/>
        </w:rPr>
        <w:t>3.</w:t>
      </w:r>
      <w:r>
        <w:rPr>
          <w:rFonts w:hint="eastAsia" w:ascii="方正仿宋_GBK" w:hAnsi="方正仿宋_GBK" w:eastAsia="方正仿宋_GBK" w:cs="方正仿宋_GBK"/>
          <w:b/>
          <w:bCs/>
          <w:color w:val="auto"/>
          <w:sz w:val="32"/>
          <w:szCs w:val="32"/>
          <w:highlight w:val="none"/>
          <w:lang w:eastAsia="zh-CN"/>
        </w:rPr>
        <w:t>，</w:t>
      </w:r>
      <w:r>
        <w:rPr>
          <w:rFonts w:hint="eastAsia" w:ascii="方正仿宋_GBK" w:hAnsi="方正仿宋_GBK" w:eastAsia="方正仿宋_GBK" w:cs="方正仿宋_GBK"/>
          <w:b/>
          <w:bCs/>
          <w:color w:val="auto"/>
          <w:sz w:val="32"/>
          <w:szCs w:val="32"/>
          <w:highlight w:val="none"/>
        </w:rPr>
        <w:t>绩效评价方法</w:t>
      </w:r>
    </w:p>
    <w:p>
      <w:pPr>
        <w:pStyle w:val="29"/>
        <w:pageBreakBefore w:val="0"/>
        <w:tabs>
          <w:tab w:val="left" w:pos="1559"/>
        </w:tabs>
        <w:kinsoku/>
        <w:wordWrap/>
        <w:topLinePunct w:val="0"/>
        <w:autoSpaceDE/>
        <w:bidi w:val="0"/>
        <w:adjustRightInd w:val="0"/>
        <w:snapToGrid w:val="0"/>
        <w:spacing w:line="570" w:lineRule="exact"/>
        <w:ind w:firstLine="640" w:firstLineChars="200"/>
        <w:jc w:val="both"/>
        <w:rPr>
          <w:rFonts w:hint="eastAsia" w:ascii="方正仿宋_GBK" w:hAnsi="方正仿宋_GBK" w:eastAsia="方正仿宋_GBK" w:cs="方正仿宋_GBK"/>
          <w:bCs/>
          <w:color w:val="auto"/>
          <w:sz w:val="32"/>
          <w:szCs w:val="32"/>
          <w:highlight w:val="none"/>
        </w:rPr>
      </w:pPr>
      <w:r>
        <w:rPr>
          <w:rFonts w:hint="eastAsia" w:ascii="方正仿宋_GBK" w:hAnsi="方正仿宋_GBK" w:eastAsia="方正仿宋_GBK" w:cs="方正仿宋_GBK"/>
          <w:bCs/>
          <w:color w:val="auto"/>
          <w:sz w:val="32"/>
          <w:szCs w:val="32"/>
          <w:highlight w:val="none"/>
        </w:rPr>
        <w:t>正确的评价方法是评价工作顺利开展的保障，在结合实际经验的情况下，绩效评价小组根据该项目资金的性质和特点，选用比较法、因素分析法、公众评判法以及文献法对项目进行评价，旨在通过综合分析影响绩效目标实现、实施效果的内外部因素，从而评价该项目绩效。三级指标分析环节：总体采用比较法，同时辅以文献法、成本效益法、因素分析法以及公众评判法，根据不同三级指标类型进行逐项分析。</w:t>
      </w:r>
    </w:p>
    <w:p>
      <w:pPr>
        <w:pStyle w:val="29"/>
        <w:pageBreakBefore w:val="0"/>
        <w:tabs>
          <w:tab w:val="left" w:pos="1559"/>
        </w:tabs>
        <w:kinsoku/>
        <w:wordWrap/>
        <w:topLinePunct w:val="0"/>
        <w:autoSpaceDE/>
        <w:bidi w:val="0"/>
        <w:adjustRightInd w:val="0"/>
        <w:snapToGrid w:val="0"/>
        <w:spacing w:line="570" w:lineRule="exact"/>
        <w:ind w:firstLine="640" w:firstLineChars="200"/>
        <w:jc w:val="both"/>
        <w:rPr>
          <w:rFonts w:hint="eastAsia" w:ascii="方正仿宋_GBK" w:hAnsi="方正仿宋_GBK" w:eastAsia="方正仿宋_GBK" w:cs="方正仿宋_GBK"/>
          <w:bCs/>
          <w:color w:val="auto"/>
          <w:sz w:val="32"/>
          <w:szCs w:val="32"/>
          <w:highlight w:val="none"/>
        </w:rPr>
      </w:pPr>
      <w:r>
        <w:rPr>
          <w:rFonts w:hint="eastAsia" w:ascii="方正仿宋_GBK" w:hAnsi="方正仿宋_GBK" w:eastAsia="方正仿宋_GBK" w:cs="方正仿宋_GBK"/>
          <w:bCs/>
          <w:color w:val="auto"/>
          <w:sz w:val="32"/>
          <w:szCs w:val="32"/>
          <w:highlight w:val="none"/>
        </w:rPr>
        <w:t>①定量指标分析环节：主要采用比较法，对比三级指标预期指标值和三级指标截止评价日的完成情况，综合分析绩效目标实现程度。详细评价方法的应用如下:</w:t>
      </w:r>
    </w:p>
    <w:p>
      <w:pPr>
        <w:pStyle w:val="29"/>
        <w:pageBreakBefore w:val="0"/>
        <w:tabs>
          <w:tab w:val="left" w:pos="1559"/>
        </w:tabs>
        <w:kinsoku/>
        <w:wordWrap/>
        <w:topLinePunct w:val="0"/>
        <w:autoSpaceDE/>
        <w:bidi w:val="0"/>
        <w:adjustRightInd w:val="0"/>
        <w:snapToGrid w:val="0"/>
        <w:spacing w:line="570" w:lineRule="exact"/>
        <w:ind w:firstLine="640" w:firstLineChars="200"/>
        <w:jc w:val="both"/>
        <w:rPr>
          <w:rFonts w:hint="eastAsia" w:ascii="方正仿宋_GBK" w:hAnsi="方正仿宋_GBK" w:eastAsia="方正仿宋_GBK" w:cs="方正仿宋_GBK"/>
          <w:bCs/>
          <w:color w:val="auto"/>
          <w:sz w:val="32"/>
          <w:szCs w:val="32"/>
          <w:highlight w:val="none"/>
        </w:rPr>
      </w:pPr>
      <w:r>
        <w:rPr>
          <w:rFonts w:hint="eastAsia" w:ascii="方正仿宋_GBK" w:hAnsi="方正仿宋_GBK" w:eastAsia="方正仿宋_GBK" w:cs="方正仿宋_GBK"/>
          <w:bCs/>
          <w:color w:val="auto"/>
          <w:sz w:val="32"/>
          <w:szCs w:val="32"/>
          <w:highlight w:val="none"/>
        </w:rPr>
        <w:t>一般量化统计类等定量指标：通过对比实际完成值和预期指标值，达成预期指标值的，得满分；对完成值高于指标值较多的，要分析原因，如果是由于年初指标值设定明显偏低造成的，要按照偏离程度适度调减分值；未完成指标值的，按照完成值与指标值的比值计算分值。</w:t>
      </w:r>
    </w:p>
    <w:p>
      <w:pPr>
        <w:pStyle w:val="29"/>
        <w:pageBreakBefore w:val="0"/>
        <w:tabs>
          <w:tab w:val="left" w:pos="1559"/>
        </w:tabs>
        <w:kinsoku/>
        <w:wordWrap/>
        <w:topLinePunct w:val="0"/>
        <w:autoSpaceDE/>
        <w:bidi w:val="0"/>
        <w:adjustRightInd w:val="0"/>
        <w:snapToGrid w:val="0"/>
        <w:spacing w:line="570" w:lineRule="exact"/>
        <w:ind w:left="0" w:leftChars="0" w:firstLine="640" w:firstLineChars="200"/>
        <w:jc w:val="both"/>
        <w:rPr>
          <w:rFonts w:hint="eastAsia" w:ascii="方正仿宋_GBK" w:hAnsi="方正仿宋_GBK" w:eastAsia="方正仿宋_GBK" w:cs="方正仿宋_GBK"/>
          <w:bCs/>
          <w:color w:val="auto"/>
          <w:sz w:val="32"/>
          <w:szCs w:val="32"/>
          <w:highlight w:val="none"/>
        </w:rPr>
      </w:pPr>
      <w:r>
        <w:rPr>
          <w:rFonts w:hint="eastAsia" w:ascii="方正仿宋_GBK" w:hAnsi="方正仿宋_GBK" w:eastAsia="方正仿宋_GBK" w:cs="方正仿宋_GBK"/>
          <w:bCs/>
          <w:color w:val="auto"/>
          <w:sz w:val="32"/>
          <w:szCs w:val="32"/>
          <w:highlight w:val="none"/>
        </w:rPr>
        <w:t>属于“是”或“否”判断的单一评判定量指标：比较法，符合要求的得满分，不符合要求的不得分或者扣相应的分数。</w:t>
      </w:r>
    </w:p>
    <w:p>
      <w:pPr>
        <w:pStyle w:val="29"/>
        <w:pageBreakBefore w:val="0"/>
        <w:tabs>
          <w:tab w:val="left" w:pos="1559"/>
        </w:tabs>
        <w:kinsoku/>
        <w:wordWrap/>
        <w:topLinePunct w:val="0"/>
        <w:autoSpaceDE/>
        <w:bidi w:val="0"/>
        <w:adjustRightInd w:val="0"/>
        <w:snapToGrid w:val="0"/>
        <w:spacing w:line="570" w:lineRule="exact"/>
        <w:ind w:firstLine="640" w:firstLineChars="200"/>
        <w:jc w:val="both"/>
        <w:rPr>
          <w:rFonts w:hint="eastAsia" w:ascii="方正仿宋_GBK" w:hAnsi="方正仿宋_GBK" w:eastAsia="方正仿宋_GBK" w:cs="方正仿宋_GBK"/>
          <w:bCs/>
          <w:color w:val="auto"/>
          <w:sz w:val="32"/>
          <w:szCs w:val="32"/>
          <w:highlight w:val="none"/>
        </w:rPr>
      </w:pPr>
      <w:r>
        <w:rPr>
          <w:rFonts w:hint="eastAsia" w:ascii="方正仿宋_GBK" w:hAnsi="方正仿宋_GBK" w:eastAsia="方正仿宋_GBK" w:cs="方正仿宋_GBK"/>
          <w:bCs/>
          <w:color w:val="auto"/>
          <w:sz w:val="32"/>
          <w:szCs w:val="32"/>
          <w:highlight w:val="none"/>
        </w:rPr>
        <w:t>满意度指标：主要采用比较法，据满意度问卷统计结果计算指标完成比率，将指标完成比率与预期指标值对比，达成满意度预期目标的，得满分；未完成指标值的，按照完成值与预期指标值的比值计算得分；满意度小于60%不得分。</w:t>
      </w:r>
    </w:p>
    <w:p>
      <w:pPr>
        <w:pStyle w:val="29"/>
        <w:pageBreakBefore w:val="0"/>
        <w:tabs>
          <w:tab w:val="left" w:pos="1559"/>
        </w:tabs>
        <w:kinsoku/>
        <w:wordWrap/>
        <w:topLinePunct w:val="0"/>
        <w:autoSpaceDE/>
        <w:bidi w:val="0"/>
        <w:adjustRightInd w:val="0"/>
        <w:snapToGrid w:val="0"/>
        <w:spacing w:line="570" w:lineRule="exact"/>
        <w:ind w:firstLine="640" w:firstLineChars="200"/>
        <w:jc w:val="both"/>
        <w:rPr>
          <w:rFonts w:hint="eastAsia" w:ascii="方正仿宋_GBK" w:hAnsi="方正仿宋_GBK" w:eastAsia="方正仿宋_GBK" w:cs="方正仿宋_GBK"/>
          <w:bCs/>
          <w:color w:val="auto"/>
          <w:sz w:val="32"/>
          <w:szCs w:val="32"/>
          <w:highlight w:val="none"/>
        </w:rPr>
      </w:pPr>
      <w:r>
        <w:rPr>
          <w:rFonts w:hint="eastAsia" w:ascii="方正仿宋_GBK" w:hAnsi="方正仿宋_GBK" w:eastAsia="方正仿宋_GBK" w:cs="方正仿宋_GBK"/>
          <w:bCs/>
          <w:color w:val="auto"/>
          <w:sz w:val="32"/>
          <w:szCs w:val="32"/>
          <w:highlight w:val="none"/>
        </w:rPr>
        <w:t>②定性指标分析环节：主要采用公众评判法，通过问卷及抽样调查等方式评价本项目实施后社会公众对于其实施效果的满意程度，将调研结果按照《项目支出绩效评价管理办法》（财预〔2020〕10号）、《关于印发&lt;自治区项目支出绩效目标设置指引&gt;的通知》（新财预〔2022〕42号）文件要求分为基本达成目标、部分实现目标、实现目标程度较低三档，分别按照该指标对应分值区间100%-80%（含）、80%-60%（含）、60%-0%合理确定分值，详细评价方法的应用如下:</w:t>
      </w:r>
    </w:p>
    <w:p>
      <w:pPr>
        <w:pStyle w:val="29"/>
        <w:pageBreakBefore w:val="0"/>
        <w:tabs>
          <w:tab w:val="left" w:pos="1559"/>
        </w:tabs>
        <w:kinsoku/>
        <w:wordWrap/>
        <w:topLinePunct w:val="0"/>
        <w:autoSpaceDE/>
        <w:bidi w:val="0"/>
        <w:adjustRightInd w:val="0"/>
        <w:snapToGrid w:val="0"/>
        <w:spacing w:line="560" w:lineRule="exact"/>
        <w:ind w:firstLine="643" w:firstLineChars="200"/>
        <w:rPr>
          <w:rFonts w:hint="eastAsia" w:ascii="方正仿宋_GBK" w:hAnsi="方正仿宋_GBK" w:eastAsia="方正仿宋_GBK" w:cs="方正仿宋_GBK"/>
          <w:bCs/>
          <w:color w:val="auto"/>
          <w:sz w:val="32"/>
          <w:szCs w:val="32"/>
          <w:highlight w:val="none"/>
        </w:rPr>
      </w:pPr>
      <w:r>
        <w:rPr>
          <w:rFonts w:hint="eastAsia" w:ascii="方正仿宋_GBK" w:hAnsi="方正仿宋_GBK" w:eastAsia="方正仿宋_GBK" w:cs="方正仿宋_GBK"/>
          <w:b/>
          <w:bCs w:val="0"/>
          <w:color w:val="auto"/>
          <w:sz w:val="32"/>
          <w:szCs w:val="32"/>
          <w:highlight w:val="none"/>
        </w:rPr>
        <w:t>项目决策：</w:t>
      </w:r>
      <w:r>
        <w:rPr>
          <w:rFonts w:hint="eastAsia" w:ascii="方正仿宋_GBK" w:hAnsi="方正仿宋_GBK" w:eastAsia="方正仿宋_GBK" w:cs="方正仿宋_GBK"/>
          <w:bCs/>
          <w:color w:val="auto"/>
          <w:sz w:val="32"/>
          <w:szCs w:val="32"/>
          <w:highlight w:val="none"/>
        </w:rPr>
        <w:t>①立项依据充分性：比较法、文献法，查找法律法规政策以及规划，对比实际执行内容和政策支持内容是否匹配。②立项程序规范性：比较法、文献法，查找相关项目设立的政策和文件要求，对比分析实际执行程序是否按照政策及文件要求执行，分析立项程序的规范性。③绩效目标合理性：比较法，对比分析年初编制项目支出绩效目标表与项目内容的相关性、资金的匹配性等。④绩效指标明确性：比较法，比较分析年初编制项目支出绩效目标表是否符合双七原则，是否可衡量。⑤预算编制科学性：成本效益分析法分析在产出一定的情况下，成本取值是否有依据，是否经过询价，是否按照市场最低成本编制。⑥资金分配合理性：因素分析法，综合分析资金的分配依据是否充分，分配金额是否与项目实施单位需求金额一致。</w:t>
      </w:r>
    </w:p>
    <w:p>
      <w:pPr>
        <w:pStyle w:val="29"/>
        <w:pageBreakBefore w:val="0"/>
        <w:tabs>
          <w:tab w:val="left" w:pos="1559"/>
        </w:tabs>
        <w:kinsoku/>
        <w:wordWrap/>
        <w:topLinePunct w:val="0"/>
        <w:autoSpaceDE/>
        <w:bidi w:val="0"/>
        <w:adjustRightInd w:val="0"/>
        <w:snapToGrid w:val="0"/>
        <w:spacing w:line="560" w:lineRule="exact"/>
        <w:ind w:firstLine="643" w:firstLineChars="200"/>
        <w:rPr>
          <w:rFonts w:hint="eastAsia" w:ascii="方正仿宋_GBK" w:hAnsi="方正仿宋_GBK" w:eastAsia="方正仿宋_GBK" w:cs="方正仿宋_GBK"/>
          <w:bCs/>
          <w:color w:val="auto"/>
          <w:sz w:val="32"/>
          <w:szCs w:val="32"/>
          <w:highlight w:val="none"/>
        </w:rPr>
      </w:pPr>
      <w:r>
        <w:rPr>
          <w:rFonts w:hint="eastAsia" w:ascii="方正仿宋_GBK" w:hAnsi="方正仿宋_GBK" w:eastAsia="方正仿宋_GBK" w:cs="方正仿宋_GBK"/>
          <w:b/>
          <w:bCs w:val="0"/>
          <w:color w:val="auto"/>
          <w:sz w:val="32"/>
          <w:szCs w:val="32"/>
          <w:highlight w:val="none"/>
        </w:rPr>
        <w:t>项目过程：</w:t>
      </w:r>
      <w:r>
        <w:rPr>
          <w:rFonts w:hint="eastAsia" w:ascii="方正仿宋_GBK" w:hAnsi="方正仿宋_GBK" w:eastAsia="方正仿宋_GBK" w:cs="方正仿宋_GBK"/>
          <w:bCs/>
          <w:color w:val="auto"/>
          <w:sz w:val="32"/>
          <w:szCs w:val="32"/>
          <w:highlight w:val="none"/>
        </w:rPr>
        <w:t>①资金到位率：比较法，资金到位率预期指标值应为100%，通过实际计算，分析实际完成值和预期指标值之间的差距和原因。②预算执行率：比较法，预算执行率预期指标值应为100%，通过实际计算，分析实际完成值和预期指标值之间的差距和原因。③资金使用合规性：文献法、实地勘察法，一是查找资金管理办法，包括专项资金管理办法和单位自有资金管理办法；二是通过查账了解具体开支情况，是否专款专用，是否按照标准支出。④管理制度健全性：文献法、比较法，查阅项目实施人员提供的财务和业务管理制度，将已建立的制度与现行的法律法规和政策要求进行对比，分析项目制度的合法性、合规性、完整性。⑤制度执行有效性：比较法，结合项目实际实施过程性文件，根据已建设的财务管理制度和项目管理制度综合分析制度执行的有效性。</w:t>
      </w:r>
    </w:p>
    <w:p>
      <w:pPr>
        <w:pStyle w:val="29"/>
        <w:pageBreakBefore w:val="0"/>
        <w:tabs>
          <w:tab w:val="left" w:pos="1559"/>
        </w:tabs>
        <w:kinsoku/>
        <w:wordWrap/>
        <w:topLinePunct w:val="0"/>
        <w:autoSpaceDE/>
        <w:bidi w:val="0"/>
        <w:adjustRightInd w:val="0"/>
        <w:snapToGrid w:val="0"/>
        <w:spacing w:line="560" w:lineRule="exact"/>
        <w:ind w:firstLine="643" w:firstLineChars="200"/>
        <w:rPr>
          <w:rFonts w:hint="eastAsia" w:ascii="方正仿宋_GBK" w:hAnsi="方正仿宋_GBK" w:eastAsia="方正仿宋_GBK" w:cs="方正仿宋_GBK"/>
          <w:bCs/>
          <w:color w:val="auto"/>
          <w:sz w:val="32"/>
          <w:szCs w:val="32"/>
          <w:highlight w:val="none"/>
        </w:rPr>
      </w:pPr>
      <w:r>
        <w:rPr>
          <w:rFonts w:hint="eastAsia" w:ascii="方正仿宋_GBK" w:hAnsi="方正仿宋_GBK" w:eastAsia="方正仿宋_GBK" w:cs="方正仿宋_GBK"/>
          <w:b/>
          <w:bCs w:val="0"/>
          <w:color w:val="auto"/>
          <w:sz w:val="32"/>
          <w:szCs w:val="32"/>
          <w:highlight w:val="none"/>
        </w:rPr>
        <w:t>项目产出：</w:t>
      </w:r>
      <w:r>
        <w:rPr>
          <w:rFonts w:hint="eastAsia" w:ascii="方正仿宋_GBK" w:hAnsi="方正仿宋_GBK" w:eastAsia="方正仿宋_GBK" w:cs="方正仿宋_GBK"/>
          <w:bCs/>
          <w:color w:val="auto"/>
          <w:sz w:val="32"/>
          <w:szCs w:val="32"/>
          <w:highlight w:val="none"/>
        </w:rPr>
        <w:t>比较法，将实际完成值与年初指标值相比，完成指标值该指标赋全部分值；对完成值高于指标值较多的，要分析原因，如果是由于年初指标值设定明显偏低造成的，要按照偏离度适度调减分值；未完成指标值的，按照完成值与指标值的比例计分。</w:t>
      </w:r>
    </w:p>
    <w:p>
      <w:pPr>
        <w:pStyle w:val="29"/>
        <w:pageBreakBefore w:val="0"/>
        <w:tabs>
          <w:tab w:val="left" w:pos="1559"/>
        </w:tabs>
        <w:kinsoku/>
        <w:wordWrap/>
        <w:topLinePunct w:val="0"/>
        <w:autoSpaceDE/>
        <w:bidi w:val="0"/>
        <w:adjustRightInd w:val="0"/>
        <w:snapToGrid w:val="0"/>
        <w:spacing w:line="560" w:lineRule="exact"/>
        <w:ind w:firstLine="643" w:firstLineChars="200"/>
        <w:rPr>
          <w:rFonts w:hint="eastAsia" w:ascii="方正仿宋_GBK" w:hAnsi="方正仿宋_GBK" w:eastAsia="方正仿宋_GBK" w:cs="方正仿宋_GBK"/>
          <w:bCs/>
          <w:color w:val="auto"/>
          <w:sz w:val="32"/>
          <w:szCs w:val="32"/>
          <w:highlight w:val="none"/>
        </w:rPr>
      </w:pPr>
      <w:r>
        <w:rPr>
          <w:rFonts w:hint="eastAsia" w:ascii="方正仿宋_GBK" w:hAnsi="方正仿宋_GBK" w:eastAsia="方正仿宋_GBK" w:cs="方正仿宋_GBK"/>
          <w:b/>
          <w:bCs w:val="0"/>
          <w:color w:val="auto"/>
          <w:sz w:val="32"/>
          <w:szCs w:val="32"/>
          <w:highlight w:val="none"/>
        </w:rPr>
        <w:t>项目效益：</w:t>
      </w:r>
      <w:r>
        <w:rPr>
          <w:rFonts w:hint="eastAsia" w:ascii="方正仿宋_GBK" w:hAnsi="方正仿宋_GBK" w:eastAsia="方正仿宋_GBK" w:cs="方正仿宋_GBK"/>
          <w:bCs/>
          <w:color w:val="auto"/>
          <w:sz w:val="32"/>
          <w:szCs w:val="32"/>
          <w:highlight w:val="none"/>
        </w:rPr>
        <w:t>公众评判法、实地勘察法，通过实地勘察、问卷及抽样调查等方式评价本项目实施后社会公众或服务对象对项目实施效果的满意程度。</w:t>
      </w:r>
    </w:p>
    <w:p>
      <w:pPr>
        <w:pStyle w:val="27"/>
        <w:pageBreakBefore w:val="0"/>
        <w:kinsoku/>
        <w:wordWrap/>
        <w:topLinePunct w:val="0"/>
        <w:autoSpaceDE/>
        <w:bidi w:val="0"/>
        <w:spacing w:line="560" w:lineRule="exact"/>
        <w:ind w:firstLine="643" w:firstLineChars="200"/>
        <w:outlineLvl w:val="2"/>
        <w:rPr>
          <w:rFonts w:hint="eastAsia" w:ascii="方正仿宋_GBK" w:hAnsi="方正仿宋_GBK" w:eastAsia="方正仿宋_GBK" w:cs="方正仿宋_GBK"/>
          <w:b/>
          <w:bCs/>
          <w:color w:val="auto"/>
          <w:sz w:val="32"/>
          <w:szCs w:val="32"/>
          <w:highlight w:val="none"/>
        </w:rPr>
      </w:pPr>
      <w:r>
        <w:rPr>
          <w:rFonts w:hint="eastAsia" w:ascii="方正仿宋_GBK" w:hAnsi="方正仿宋_GBK" w:eastAsia="方正仿宋_GBK" w:cs="方正仿宋_GBK"/>
          <w:b/>
          <w:bCs/>
          <w:color w:val="auto"/>
          <w:sz w:val="32"/>
          <w:szCs w:val="32"/>
          <w:highlight w:val="none"/>
        </w:rPr>
        <w:t>4.</w:t>
      </w:r>
      <w:r>
        <w:rPr>
          <w:rFonts w:hint="eastAsia" w:ascii="方正仿宋_GBK" w:hAnsi="方正仿宋_GBK" w:eastAsia="方正仿宋_GBK" w:cs="方正仿宋_GBK"/>
          <w:b/>
          <w:bCs/>
          <w:color w:val="auto"/>
          <w:sz w:val="32"/>
          <w:szCs w:val="32"/>
          <w:highlight w:val="none"/>
          <w:lang w:eastAsia="zh-CN"/>
        </w:rPr>
        <w:t>，</w:t>
      </w:r>
      <w:r>
        <w:rPr>
          <w:rFonts w:hint="eastAsia" w:ascii="方正仿宋_GBK" w:hAnsi="方正仿宋_GBK" w:eastAsia="方正仿宋_GBK" w:cs="方正仿宋_GBK"/>
          <w:b/>
          <w:bCs/>
          <w:color w:val="auto"/>
          <w:sz w:val="32"/>
          <w:szCs w:val="32"/>
          <w:highlight w:val="none"/>
        </w:rPr>
        <w:t>绩效评价标准</w:t>
      </w:r>
    </w:p>
    <w:p>
      <w:pPr>
        <w:pageBreakBefore w:val="0"/>
        <w:kinsoku/>
        <w:wordWrap/>
        <w:topLinePunct w:val="0"/>
        <w:autoSpaceDE/>
        <w:autoSpaceDN/>
        <w:bidi w:val="0"/>
        <w:spacing w:line="560" w:lineRule="exact"/>
        <w:ind w:firstLine="640" w:firstLineChars="200"/>
        <w:rPr>
          <w:rFonts w:hint="eastAsia" w:ascii="Times New Roman" w:hAnsi="Times New Roman" w:eastAsia="方正仿宋_GBK" w:cs="方正仿宋_GBK"/>
          <w:b w:val="0"/>
          <w:bCs w:val="0"/>
          <w:color w:val="auto"/>
          <w:sz w:val="32"/>
          <w:szCs w:val="32"/>
          <w:highlight w:val="none"/>
        </w:rPr>
      </w:pPr>
      <w:r>
        <w:rPr>
          <w:rFonts w:hint="eastAsia" w:ascii="Times New Roman" w:hAnsi="Times New Roman" w:eastAsia="方正仿宋_GBK" w:cs="方正仿宋_GBK"/>
          <w:b w:val="0"/>
          <w:bCs w:val="0"/>
          <w:color w:val="auto"/>
          <w:sz w:val="32"/>
          <w:szCs w:val="32"/>
          <w:highlight w:val="none"/>
        </w:rPr>
        <w:t>绩效评价标准通常包括计划标准、行业标准、历史标准等，用于对绩效指标完成情况进行比较</w:t>
      </w:r>
      <w:r>
        <w:rPr>
          <w:rFonts w:hint="eastAsia" w:ascii="Times New Roman" w:hAnsi="Times New Roman" w:eastAsia="方正仿宋_GBK" w:cs="方正仿宋_GBK"/>
          <w:b w:val="0"/>
          <w:bCs w:val="0"/>
          <w:color w:val="auto"/>
          <w:sz w:val="32"/>
          <w:szCs w:val="32"/>
          <w:highlight w:val="none"/>
          <w:lang w:eastAsia="zh-CN"/>
        </w:rPr>
        <w:t>、分析、评价</w:t>
      </w:r>
      <w:r>
        <w:rPr>
          <w:rFonts w:hint="eastAsia" w:ascii="Times New Roman" w:hAnsi="Times New Roman" w:eastAsia="方正仿宋_GBK" w:cs="方正仿宋_GBK"/>
          <w:b w:val="0"/>
          <w:bCs w:val="0"/>
          <w:color w:val="auto"/>
          <w:sz w:val="32"/>
          <w:szCs w:val="32"/>
          <w:highlight w:val="none"/>
        </w:rPr>
        <w:t>。本次评价主要采用了</w:t>
      </w:r>
      <w:r>
        <w:rPr>
          <w:rFonts w:hint="eastAsia" w:ascii="Times New Roman" w:hAnsi="Times New Roman" w:eastAsia="方正仿宋_GBK" w:cs="方正仿宋_GBK"/>
          <w:b w:val="0"/>
          <w:bCs w:val="0"/>
          <w:color w:val="auto"/>
          <w:sz w:val="32"/>
          <w:szCs w:val="32"/>
          <w:highlight w:val="none"/>
          <w:lang w:val="en-US" w:eastAsia="zh-CN"/>
        </w:rPr>
        <w:t>计划标准</w:t>
      </w:r>
      <w:r>
        <w:rPr>
          <w:rFonts w:hint="eastAsia" w:ascii="Times New Roman" w:hAnsi="Times New Roman" w:eastAsia="方正仿宋_GBK" w:cs="方正仿宋_GBK"/>
          <w:b w:val="0"/>
          <w:bCs w:val="0"/>
          <w:color w:val="auto"/>
          <w:sz w:val="32"/>
          <w:szCs w:val="32"/>
          <w:highlight w:val="none"/>
        </w:rPr>
        <w:t>。</w:t>
      </w:r>
    </w:p>
    <w:p>
      <w:pPr>
        <w:pageBreakBefore w:val="0"/>
        <w:kinsoku/>
        <w:wordWrap/>
        <w:topLinePunct w:val="0"/>
        <w:autoSpaceDE/>
        <w:autoSpaceDN/>
        <w:bidi w:val="0"/>
        <w:spacing w:line="560" w:lineRule="exact"/>
        <w:ind w:firstLine="643" w:firstLineChars="200"/>
        <w:rPr>
          <w:rFonts w:hint="eastAsia" w:ascii="方正仿宋_GBK" w:hAnsi="方正仿宋_GBK" w:eastAsia="方正仿宋_GBK" w:cs="方正仿宋_GBK"/>
          <w:b w:val="0"/>
          <w:bCs w:val="0"/>
          <w:color w:val="auto"/>
          <w:sz w:val="32"/>
          <w:szCs w:val="32"/>
          <w:highlight w:val="none"/>
          <w:lang w:val="en-US" w:eastAsia="zh-CN"/>
        </w:rPr>
      </w:pPr>
      <w:bookmarkStart w:id="116" w:name="_Toc17882"/>
      <w:bookmarkStart w:id="117" w:name="_Toc31464"/>
      <w:r>
        <w:rPr>
          <w:rFonts w:hint="eastAsia" w:ascii="Times New Roman" w:hAnsi="Times New Roman" w:eastAsia="方正仿宋_GBK" w:cs="方正仿宋_GBK"/>
          <w:b/>
          <w:bCs/>
          <w:color w:val="auto"/>
          <w:sz w:val="32"/>
          <w:szCs w:val="32"/>
          <w:highlight w:val="none"/>
          <w:lang w:val="en-US" w:eastAsia="zh-CN"/>
        </w:rPr>
        <w:t>计划标准：</w:t>
      </w:r>
      <w:r>
        <w:rPr>
          <w:rFonts w:hint="eastAsia" w:ascii="方正仿宋_GBK" w:hAnsi="方正仿宋_GBK" w:eastAsia="方正仿宋_GBK" w:cs="方正仿宋_GBK"/>
          <w:color w:val="auto"/>
          <w:spacing w:val="0"/>
          <w:kern w:val="0"/>
          <w:sz w:val="32"/>
          <w:szCs w:val="32"/>
          <w:highlight w:val="none"/>
          <w:lang w:val="en-US" w:eastAsia="zh-CN" w:bidi="ar"/>
        </w:rPr>
        <w:t>该项目事前经过集体决策，以《关于伽师县新梅加工厂附属配套工程建设项目初步设计的批复》、《关于伽师县2022年第一批巩固拓展脱贫攻坚成果同乡村振兴有效衔接项目计划的批复》（伽扶领项目〔2022〕05号）文件为依据，</w:t>
      </w:r>
      <w:r>
        <w:rPr>
          <w:rFonts w:hint="eastAsia" w:ascii="Times New Roman" w:hAnsi="Times New Roman" w:eastAsia="方正仿宋_GBK" w:cs="方正仿宋_GBK"/>
          <w:b w:val="0"/>
          <w:bCs w:val="0"/>
          <w:color w:val="auto"/>
          <w:sz w:val="32"/>
          <w:szCs w:val="32"/>
          <w:highlight w:val="none"/>
          <w:lang w:val="en-US" w:eastAsia="zh-CN"/>
        </w:rPr>
        <w:t>指以预先制定的目标、计划、预算、定额等作为评价标准</w:t>
      </w:r>
      <w:bookmarkEnd w:id="116"/>
      <w:bookmarkEnd w:id="117"/>
      <w:r>
        <w:rPr>
          <w:rFonts w:hint="eastAsia" w:ascii="Times New Roman" w:hAnsi="Times New Roman"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zh-CN"/>
        </w:rPr>
        <w:t>通过将实际完成值与预定数据进行对比，发现差异并达到评价目的。</w:t>
      </w:r>
    </w:p>
    <w:bookmarkEnd w:id="106"/>
    <w:bookmarkEnd w:id="107"/>
    <w:bookmarkEnd w:id="108"/>
    <w:bookmarkEnd w:id="109"/>
    <w:bookmarkEnd w:id="110"/>
    <w:bookmarkEnd w:id="111"/>
    <w:bookmarkEnd w:id="112"/>
    <w:bookmarkEnd w:id="113"/>
    <w:p>
      <w:pPr>
        <w:keepNext w:val="0"/>
        <w:keepLines w:val="0"/>
        <w:pageBreakBefore w:val="0"/>
        <w:widowControl/>
        <w:numPr>
          <w:ilvl w:val="0"/>
          <w:numId w:val="2"/>
        </w:numPr>
        <w:kinsoku/>
        <w:wordWrap/>
        <w:overflowPunct w:val="0"/>
        <w:topLinePunct w:val="0"/>
        <w:autoSpaceDE w:val="0"/>
        <w:autoSpaceDN w:val="0"/>
        <w:bidi w:val="0"/>
        <w:adjustRightInd w:val="0"/>
        <w:snapToGrid/>
        <w:spacing w:line="560" w:lineRule="exact"/>
        <w:ind w:left="0" w:leftChars="0" w:firstLine="643" w:firstLineChars="200"/>
        <w:textAlignment w:val="baseline"/>
        <w:outlineLvl w:val="1"/>
        <w:rPr>
          <w:rFonts w:hint="eastAsia" w:ascii="方正楷体_GBK" w:hAnsi="方正楷体_GBK" w:eastAsia="方正楷体_GBK" w:cs="方正楷体_GBK"/>
          <w:b/>
          <w:bCs/>
          <w:sz w:val="32"/>
          <w:szCs w:val="32"/>
          <w:highlight w:val="none"/>
        </w:rPr>
      </w:pPr>
      <w:bookmarkStart w:id="118" w:name="_Toc28871_WPSOffice_Level2"/>
      <w:bookmarkStart w:id="119" w:name="_Toc31947"/>
      <w:bookmarkStart w:id="120" w:name="_Toc28539830"/>
      <w:r>
        <w:rPr>
          <w:rFonts w:hint="eastAsia" w:ascii="方正楷体_GBK" w:hAnsi="方正楷体_GBK" w:eastAsia="方正楷体_GBK" w:cs="方正楷体_GBK"/>
          <w:b/>
          <w:bCs/>
          <w:sz w:val="32"/>
          <w:szCs w:val="32"/>
          <w:highlight w:val="none"/>
        </w:rPr>
        <w:t>绩效评价工作过程</w:t>
      </w:r>
      <w:bookmarkEnd w:id="118"/>
    </w:p>
    <w:p>
      <w:pPr>
        <w:keepNext w:val="0"/>
        <w:keepLines w:val="0"/>
        <w:pageBreakBefore w:val="0"/>
        <w:widowControl/>
        <w:numPr>
          <w:ilvl w:val="0"/>
          <w:numId w:val="0"/>
        </w:numPr>
        <w:kinsoku/>
        <w:wordWrap/>
        <w:overflowPunct w:val="0"/>
        <w:topLinePunct w:val="0"/>
        <w:autoSpaceDE w:val="0"/>
        <w:autoSpaceDN w:val="0"/>
        <w:bidi w:val="0"/>
        <w:adjustRightInd w:val="0"/>
        <w:snapToGrid/>
        <w:spacing w:line="560" w:lineRule="exact"/>
        <w:ind w:leftChars="200" w:firstLine="333" w:firstLineChars="100"/>
        <w:textAlignment w:val="baseline"/>
        <w:outlineLvl w:val="1"/>
        <w:rPr>
          <w:rFonts w:hint="default" w:ascii="方正仿宋_GBK" w:hAnsi="方正仿宋_GBK" w:eastAsia="方正仿宋_GBK" w:cs="方正仿宋_GBK"/>
          <w:b/>
          <w:bCs/>
          <w:color w:val="auto"/>
          <w:spacing w:val="6"/>
          <w:kern w:val="0"/>
          <w:sz w:val="32"/>
          <w:szCs w:val="32"/>
          <w:highlight w:val="none"/>
          <w:lang w:val="en-US" w:eastAsia="zh-CN" w:bidi="ar"/>
        </w:rPr>
      </w:pPr>
      <w:bookmarkStart w:id="121" w:name="_Toc11414"/>
      <w:r>
        <w:rPr>
          <w:rFonts w:hint="default" w:ascii="方正仿宋_GBK" w:hAnsi="方正仿宋_GBK" w:eastAsia="方正仿宋_GBK" w:cs="方正仿宋_GBK"/>
          <w:b/>
          <w:bCs/>
          <w:color w:val="auto"/>
          <w:spacing w:val="6"/>
          <w:kern w:val="0"/>
          <w:sz w:val="32"/>
          <w:szCs w:val="32"/>
          <w:highlight w:val="none"/>
          <w:lang w:val="en-US" w:eastAsia="zh-CN" w:bidi="ar"/>
        </w:rPr>
        <w:t>1.评价人员</w:t>
      </w:r>
      <w:bookmarkEnd w:id="119"/>
      <w:bookmarkEnd w:id="120"/>
      <w:bookmarkEnd w:id="121"/>
    </w:p>
    <w:p>
      <w:pPr>
        <w:keepNext w:val="0"/>
        <w:keepLines w:val="0"/>
        <w:pageBreakBefore w:val="0"/>
        <w:widowControl/>
        <w:numPr>
          <w:ilvl w:val="0"/>
          <w:numId w:val="0"/>
        </w:numPr>
        <w:kinsoku/>
        <w:wordWrap/>
        <w:overflowPunct w:val="0"/>
        <w:topLinePunct w:val="0"/>
        <w:autoSpaceDE w:val="0"/>
        <w:autoSpaceDN w:val="0"/>
        <w:bidi w:val="0"/>
        <w:adjustRightInd w:val="0"/>
        <w:snapToGrid/>
        <w:spacing w:line="560" w:lineRule="exact"/>
        <w:ind w:firstLine="664" w:firstLineChars="200"/>
        <w:textAlignment w:val="baseline"/>
        <w:outlineLvl w:val="1"/>
        <w:rPr>
          <w:rFonts w:hint="default" w:ascii="方正仿宋_GBK" w:hAnsi="方正仿宋_GBK" w:eastAsia="方正仿宋_GBK" w:cs="方正仿宋_GBK"/>
          <w:color w:val="auto"/>
          <w:spacing w:val="6"/>
          <w:kern w:val="0"/>
          <w:sz w:val="32"/>
          <w:szCs w:val="32"/>
          <w:highlight w:val="none"/>
          <w:lang w:val="en-US" w:eastAsia="zh-CN" w:bidi="ar"/>
        </w:rPr>
      </w:pPr>
      <w:bookmarkStart w:id="122" w:name="_Toc11751"/>
      <w:r>
        <w:rPr>
          <w:rFonts w:hint="default" w:ascii="方正仿宋_GBK" w:hAnsi="方正仿宋_GBK" w:eastAsia="方正仿宋_GBK" w:cs="方正仿宋_GBK"/>
          <w:color w:val="auto"/>
          <w:spacing w:val="6"/>
          <w:kern w:val="0"/>
          <w:sz w:val="32"/>
          <w:szCs w:val="32"/>
          <w:highlight w:val="none"/>
          <w:lang w:val="en-US" w:eastAsia="zh-CN" w:bidi="ar"/>
        </w:rPr>
        <w:t>本次评价委托方为</w:t>
      </w:r>
      <w:r>
        <w:rPr>
          <w:rFonts w:hint="eastAsia" w:ascii="方正仿宋_GBK" w:hAnsi="方正仿宋_GBK" w:eastAsia="方正仿宋_GBK" w:cs="方正仿宋_GBK"/>
          <w:color w:val="auto"/>
          <w:spacing w:val="6"/>
          <w:kern w:val="0"/>
          <w:sz w:val="32"/>
          <w:szCs w:val="32"/>
          <w:highlight w:val="none"/>
          <w:lang w:val="en-US" w:eastAsia="zh-CN" w:bidi="ar"/>
        </w:rPr>
        <w:t>伽师县财政局</w:t>
      </w:r>
      <w:r>
        <w:rPr>
          <w:rFonts w:hint="default" w:ascii="方正仿宋_GBK" w:hAnsi="方正仿宋_GBK" w:eastAsia="方正仿宋_GBK" w:cs="方正仿宋_GBK"/>
          <w:color w:val="auto"/>
          <w:spacing w:val="6"/>
          <w:kern w:val="0"/>
          <w:sz w:val="32"/>
          <w:szCs w:val="32"/>
          <w:highlight w:val="none"/>
          <w:lang w:val="en-US" w:eastAsia="zh-CN" w:bidi="ar"/>
        </w:rPr>
        <w:t>，受托方为</w:t>
      </w:r>
      <w:r>
        <w:rPr>
          <w:rFonts w:hint="eastAsia" w:ascii="方正仿宋_GBK" w:hAnsi="方正仿宋_GBK" w:eastAsia="方正仿宋_GBK" w:cs="方正仿宋_GBK"/>
          <w:color w:val="auto"/>
          <w:spacing w:val="6"/>
          <w:kern w:val="0"/>
          <w:sz w:val="32"/>
          <w:szCs w:val="32"/>
          <w:highlight w:val="none"/>
          <w:lang w:val="en-US" w:eastAsia="zh-CN" w:bidi="ar"/>
        </w:rPr>
        <w:t>新疆永信中正项目管理咨询有限公司</w:t>
      </w:r>
      <w:r>
        <w:rPr>
          <w:rFonts w:hint="default" w:ascii="方正仿宋_GBK" w:hAnsi="方正仿宋_GBK" w:eastAsia="方正仿宋_GBK" w:cs="方正仿宋_GBK"/>
          <w:color w:val="auto"/>
          <w:spacing w:val="6"/>
          <w:kern w:val="0"/>
          <w:sz w:val="32"/>
          <w:szCs w:val="32"/>
          <w:highlight w:val="none"/>
          <w:lang w:val="en-US" w:eastAsia="zh-CN" w:bidi="ar"/>
        </w:rPr>
        <w:t>。</w:t>
      </w:r>
      <w:r>
        <w:rPr>
          <w:rFonts w:hint="eastAsia" w:ascii="方正仿宋_GBK" w:hAnsi="方正仿宋_GBK" w:eastAsia="方正仿宋_GBK" w:cs="方正仿宋_GBK"/>
          <w:color w:val="auto"/>
          <w:spacing w:val="6"/>
          <w:kern w:val="0"/>
          <w:sz w:val="32"/>
          <w:szCs w:val="32"/>
          <w:highlight w:val="none"/>
          <w:lang w:val="en-US" w:eastAsia="zh-CN" w:bidi="ar"/>
        </w:rPr>
        <w:t>新疆永信中正项目管理咨询有限公司</w:t>
      </w:r>
      <w:r>
        <w:rPr>
          <w:rFonts w:hint="default" w:ascii="方正仿宋_GBK" w:hAnsi="方正仿宋_GBK" w:eastAsia="方正仿宋_GBK" w:cs="方正仿宋_GBK"/>
          <w:color w:val="auto"/>
          <w:spacing w:val="6"/>
          <w:kern w:val="0"/>
          <w:sz w:val="32"/>
          <w:szCs w:val="32"/>
          <w:highlight w:val="none"/>
          <w:lang w:val="en-US" w:eastAsia="zh-CN" w:bidi="ar"/>
        </w:rPr>
        <w:t>负责完成评价工作，公司高度重视此次</w:t>
      </w:r>
      <w:r>
        <w:rPr>
          <w:rFonts w:hint="eastAsia" w:ascii="方正仿宋_GBK" w:hAnsi="方正仿宋_GBK" w:eastAsia="方正仿宋_GBK" w:cs="方正仿宋_GBK"/>
          <w:color w:val="auto"/>
          <w:spacing w:val="6"/>
          <w:kern w:val="0"/>
          <w:sz w:val="32"/>
          <w:szCs w:val="32"/>
          <w:highlight w:val="none"/>
          <w:lang w:val="en-US" w:eastAsia="zh-CN" w:bidi="ar"/>
        </w:rPr>
        <w:t>伽师县财政局</w:t>
      </w:r>
      <w:r>
        <w:rPr>
          <w:rFonts w:hint="default" w:ascii="方正仿宋_GBK" w:hAnsi="方正仿宋_GBK" w:eastAsia="方正仿宋_GBK" w:cs="方正仿宋_GBK"/>
          <w:color w:val="auto"/>
          <w:spacing w:val="6"/>
          <w:kern w:val="0"/>
          <w:sz w:val="32"/>
          <w:szCs w:val="32"/>
          <w:highlight w:val="none"/>
          <w:lang w:val="en-US" w:eastAsia="zh-CN" w:bidi="ar"/>
        </w:rPr>
        <w:t>对重点评价工作的要求，配备专门人力，重视质量效益评价。组织人力进行前期调查、研究讨论、制定工作方案。具体人员名单如下：</w:t>
      </w:r>
      <w:bookmarkEnd w:id="122"/>
    </w:p>
    <w:p>
      <w:pPr>
        <w:pStyle w:val="20"/>
        <w:keepNext w:val="0"/>
        <w:keepLines w:val="0"/>
        <w:pageBreakBefore w:val="0"/>
        <w:widowControl/>
        <w:kinsoku/>
        <w:wordWrap/>
        <w:overflowPunct/>
        <w:topLinePunct w:val="0"/>
        <w:autoSpaceDE/>
        <w:autoSpaceDN/>
        <w:bidi w:val="0"/>
        <w:adjustRightInd/>
        <w:snapToGrid/>
        <w:spacing w:line="560" w:lineRule="exact"/>
        <w:ind w:firstLine="562" w:firstLineChars="200"/>
        <w:jc w:val="center"/>
        <w:textAlignment w:val="auto"/>
        <w:rPr>
          <w:rFonts w:hint="default" w:ascii="Times New Roman" w:hAnsi="Times New Roman" w:cs="Times New Roman"/>
          <w:b/>
          <w:bCs/>
          <w:color w:val="auto"/>
          <w:sz w:val="28"/>
          <w:szCs w:val="28"/>
          <w:highlight w:val="none"/>
          <w:lang w:bidi="ar"/>
        </w:rPr>
      </w:pPr>
      <w:r>
        <w:rPr>
          <w:rFonts w:hint="default" w:ascii="Times New Roman" w:hAnsi="Times New Roman" w:cs="Times New Roman"/>
          <w:b/>
          <w:bCs/>
          <w:color w:val="auto"/>
          <w:sz w:val="28"/>
          <w:szCs w:val="28"/>
          <w:highlight w:val="none"/>
          <w:lang w:bidi="ar"/>
        </w:rPr>
        <w:t>表</w:t>
      </w:r>
      <w:r>
        <w:rPr>
          <w:rFonts w:hint="default" w:ascii="Times New Roman" w:hAnsi="Times New Roman" w:cs="Times New Roman"/>
          <w:b/>
          <w:bCs/>
          <w:color w:val="auto"/>
          <w:sz w:val="28"/>
          <w:szCs w:val="28"/>
          <w:highlight w:val="none"/>
          <w:lang w:val="en-US" w:eastAsia="zh-CN" w:bidi="ar"/>
        </w:rPr>
        <w:t>2</w:t>
      </w:r>
      <w:r>
        <w:rPr>
          <w:rFonts w:hint="default" w:ascii="Times New Roman" w:hAnsi="Times New Roman" w:cs="Times New Roman"/>
          <w:b/>
          <w:bCs/>
          <w:color w:val="auto"/>
          <w:sz w:val="28"/>
          <w:szCs w:val="28"/>
          <w:highlight w:val="none"/>
          <w:lang w:bidi="ar"/>
        </w:rPr>
        <w:t>-</w:t>
      </w:r>
      <w:r>
        <w:rPr>
          <w:rFonts w:hint="default" w:ascii="Times New Roman" w:hAnsi="Times New Roman" w:cs="Times New Roman"/>
          <w:b/>
          <w:bCs/>
          <w:color w:val="auto"/>
          <w:sz w:val="28"/>
          <w:szCs w:val="28"/>
          <w:highlight w:val="none"/>
          <w:lang w:val="en-US" w:eastAsia="zh-CN" w:bidi="ar"/>
        </w:rPr>
        <w:t>1</w:t>
      </w:r>
      <w:r>
        <w:rPr>
          <w:rFonts w:hint="eastAsia" w:cs="Times New Roman"/>
          <w:b/>
          <w:bCs/>
          <w:color w:val="auto"/>
          <w:sz w:val="28"/>
          <w:szCs w:val="28"/>
          <w:highlight w:val="none"/>
          <w:lang w:val="en-US" w:eastAsia="zh-CN" w:bidi="ar"/>
        </w:rPr>
        <w:t>，</w:t>
      </w:r>
      <w:r>
        <w:rPr>
          <w:rFonts w:hint="default" w:ascii="Times New Roman" w:hAnsi="Times New Roman" w:cs="Times New Roman"/>
          <w:b/>
          <w:bCs/>
          <w:color w:val="auto"/>
          <w:sz w:val="28"/>
          <w:szCs w:val="28"/>
          <w:highlight w:val="none"/>
          <w:lang w:bidi="ar"/>
        </w:rPr>
        <w:t>评价组组员表</w:t>
      </w:r>
    </w:p>
    <w:tbl>
      <w:tblPr>
        <w:tblStyle w:val="13"/>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1145"/>
        <w:gridCol w:w="1752"/>
        <w:gridCol w:w="5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44" w:type="dxa"/>
            <w:tcBorders>
              <w:top w:val="single" w:color="auto" w:sz="4" w:space="0"/>
              <w:left w:val="single" w:color="auto" w:sz="4" w:space="0"/>
              <w:bottom w:val="single" w:color="auto" w:sz="4" w:space="0"/>
              <w:right w:val="single" w:color="auto" w:sz="4" w:space="0"/>
              <w:tl2br w:val="nil"/>
              <w:tr2bl w:val="nil"/>
            </w:tcBorders>
            <w:shd w:val="clear" w:color="auto" w:fill="A6A6A6"/>
            <w:noWrap w:val="0"/>
            <w:vAlign w:val="center"/>
          </w:tcPr>
          <w:p>
            <w:pPr>
              <w:widowControl/>
              <w:jc w:val="center"/>
              <w:rPr>
                <w:rFonts w:hint="default" w:ascii="Times New Roman" w:hAnsi="Times New Roman" w:eastAsia="仿宋_GB2312" w:cs="Times New Roman"/>
                <w:b/>
                <w:color w:val="auto"/>
                <w:kern w:val="0"/>
                <w:sz w:val="22"/>
                <w:highlight w:val="none"/>
              </w:rPr>
            </w:pPr>
            <w:r>
              <w:rPr>
                <w:rFonts w:hint="default" w:ascii="Times New Roman" w:hAnsi="Times New Roman" w:eastAsia="仿宋_GB2312" w:cs="Times New Roman"/>
                <w:b/>
                <w:color w:val="auto"/>
                <w:kern w:val="0"/>
                <w:sz w:val="22"/>
                <w:highlight w:val="none"/>
              </w:rPr>
              <w:t>序号</w:t>
            </w:r>
          </w:p>
        </w:tc>
        <w:tc>
          <w:tcPr>
            <w:tcW w:w="1145" w:type="dxa"/>
            <w:tcBorders>
              <w:top w:val="single" w:color="auto" w:sz="4" w:space="0"/>
              <w:left w:val="single" w:color="auto" w:sz="4" w:space="0"/>
              <w:bottom w:val="single" w:color="auto" w:sz="4" w:space="0"/>
              <w:right w:val="single" w:color="auto" w:sz="4" w:space="0"/>
              <w:tl2br w:val="nil"/>
              <w:tr2bl w:val="nil"/>
            </w:tcBorders>
            <w:shd w:val="clear" w:color="auto" w:fill="A6A6A6"/>
            <w:noWrap w:val="0"/>
            <w:vAlign w:val="center"/>
          </w:tcPr>
          <w:p>
            <w:pPr>
              <w:widowControl/>
              <w:jc w:val="center"/>
              <w:rPr>
                <w:rFonts w:hint="default" w:ascii="Times New Roman" w:hAnsi="Times New Roman" w:eastAsia="仿宋_GB2312" w:cs="Times New Roman"/>
                <w:b/>
                <w:color w:val="auto"/>
                <w:kern w:val="0"/>
                <w:sz w:val="22"/>
                <w:highlight w:val="none"/>
              </w:rPr>
            </w:pPr>
            <w:r>
              <w:rPr>
                <w:rFonts w:hint="default" w:ascii="Times New Roman" w:hAnsi="Times New Roman" w:eastAsia="仿宋_GB2312" w:cs="Times New Roman"/>
                <w:b/>
                <w:color w:val="auto"/>
                <w:kern w:val="0"/>
                <w:sz w:val="22"/>
                <w:highlight w:val="none"/>
              </w:rPr>
              <w:t>姓名</w:t>
            </w:r>
          </w:p>
        </w:tc>
        <w:tc>
          <w:tcPr>
            <w:tcW w:w="1752" w:type="dxa"/>
            <w:tcBorders>
              <w:top w:val="single" w:color="auto" w:sz="4" w:space="0"/>
              <w:left w:val="single" w:color="auto" w:sz="4" w:space="0"/>
              <w:bottom w:val="single" w:color="auto" w:sz="4" w:space="0"/>
              <w:right w:val="single" w:color="auto" w:sz="4" w:space="0"/>
              <w:tl2br w:val="nil"/>
              <w:tr2bl w:val="nil"/>
            </w:tcBorders>
            <w:shd w:val="clear" w:color="auto" w:fill="A6A6A6"/>
            <w:noWrap w:val="0"/>
            <w:vAlign w:val="center"/>
          </w:tcPr>
          <w:p>
            <w:pPr>
              <w:widowControl/>
              <w:jc w:val="center"/>
              <w:rPr>
                <w:rFonts w:hint="default" w:ascii="Times New Roman" w:hAnsi="Times New Roman" w:eastAsia="仿宋_GB2312" w:cs="Times New Roman"/>
                <w:b/>
                <w:color w:val="auto"/>
                <w:kern w:val="0"/>
                <w:sz w:val="22"/>
                <w:highlight w:val="none"/>
              </w:rPr>
            </w:pPr>
            <w:r>
              <w:rPr>
                <w:rFonts w:hint="default" w:ascii="Times New Roman" w:hAnsi="Times New Roman" w:eastAsia="仿宋_GB2312" w:cs="Times New Roman"/>
                <w:b/>
                <w:color w:val="auto"/>
                <w:kern w:val="0"/>
                <w:sz w:val="22"/>
                <w:highlight w:val="none"/>
              </w:rPr>
              <w:t>本政策中角色</w:t>
            </w:r>
          </w:p>
        </w:tc>
        <w:tc>
          <w:tcPr>
            <w:tcW w:w="5215" w:type="dxa"/>
            <w:tcBorders>
              <w:top w:val="single" w:color="auto" w:sz="4" w:space="0"/>
              <w:left w:val="single" w:color="auto" w:sz="4" w:space="0"/>
              <w:bottom w:val="single" w:color="auto" w:sz="4" w:space="0"/>
              <w:right w:val="single" w:color="auto" w:sz="4" w:space="0"/>
              <w:tl2br w:val="nil"/>
              <w:tr2bl w:val="nil"/>
            </w:tcBorders>
            <w:shd w:val="clear" w:color="auto" w:fill="A6A6A6"/>
            <w:noWrap w:val="0"/>
            <w:vAlign w:val="center"/>
          </w:tcPr>
          <w:p>
            <w:pPr>
              <w:widowControl/>
              <w:jc w:val="center"/>
              <w:rPr>
                <w:rFonts w:hint="default" w:ascii="Times New Roman" w:hAnsi="Times New Roman" w:eastAsia="仿宋_GB2312" w:cs="Times New Roman"/>
                <w:b/>
                <w:color w:val="auto"/>
                <w:kern w:val="0"/>
                <w:sz w:val="22"/>
                <w:highlight w:val="none"/>
              </w:rPr>
            </w:pPr>
            <w:r>
              <w:rPr>
                <w:rFonts w:hint="default" w:ascii="Times New Roman" w:hAnsi="Times New Roman" w:eastAsia="仿宋_GB2312" w:cs="Times New Roman"/>
                <w:b/>
                <w:color w:val="auto"/>
                <w:kern w:val="0"/>
                <w:sz w:val="22"/>
                <w:highlight w:val="none"/>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center"/>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1</w:t>
            </w:r>
          </w:p>
        </w:tc>
        <w:tc>
          <w:tcPr>
            <w:tcW w:w="114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tabs>
                <w:tab w:val="left" w:pos="1280"/>
              </w:tabs>
              <w:kinsoku/>
              <w:wordWrap/>
              <w:overflowPunct/>
              <w:topLinePunct/>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仿宋_GB2312" w:cs="Times New Roman"/>
                <w:color w:val="auto"/>
                <w:kern w:val="0"/>
                <w:sz w:val="22"/>
                <w:highlight w:val="none"/>
                <w:lang w:val="en-US" w:eastAsia="zh-CN"/>
              </w:rPr>
            </w:pPr>
            <w:r>
              <w:rPr>
                <w:rFonts w:hint="eastAsia" w:ascii="Times New Roman" w:hAnsi="Times New Roman" w:eastAsia="仿宋_GB2312" w:cs="Times New Roman"/>
                <w:color w:val="auto"/>
                <w:kern w:val="0"/>
                <w:sz w:val="22"/>
                <w:highlight w:val="none"/>
                <w:lang w:val="en-US" w:eastAsia="zh-CN"/>
              </w:rPr>
              <w:t>邹燕</w:t>
            </w:r>
          </w:p>
        </w:tc>
        <w:tc>
          <w:tcPr>
            <w:tcW w:w="1752"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center"/>
              <w:rPr>
                <w:rFonts w:hint="default" w:ascii="Times New Roman" w:hAnsi="Times New Roman" w:eastAsia="仿宋_GB2312" w:cs="Times New Roman"/>
                <w:color w:val="auto"/>
                <w:kern w:val="0"/>
                <w:sz w:val="22"/>
                <w:highlight w:val="none"/>
                <w:lang w:val="en-US" w:eastAsia="zh-CN"/>
              </w:rPr>
            </w:pPr>
            <w:r>
              <w:rPr>
                <w:rFonts w:hint="default" w:ascii="Times New Roman" w:hAnsi="Times New Roman" w:eastAsia="仿宋_GB2312" w:cs="Times New Roman"/>
                <w:color w:val="auto"/>
                <w:kern w:val="0"/>
                <w:sz w:val="22"/>
                <w:highlight w:val="none"/>
              </w:rPr>
              <w:t>项目</w:t>
            </w:r>
            <w:r>
              <w:rPr>
                <w:rFonts w:hint="default" w:ascii="Times New Roman" w:hAnsi="Times New Roman" w:eastAsia="仿宋_GB2312" w:cs="Times New Roman"/>
                <w:color w:val="auto"/>
                <w:kern w:val="0"/>
                <w:sz w:val="22"/>
                <w:highlight w:val="none"/>
                <w:lang w:val="en-US" w:eastAsia="zh-CN"/>
              </w:rPr>
              <w:t>主评人</w:t>
            </w:r>
          </w:p>
        </w:tc>
        <w:tc>
          <w:tcPr>
            <w:tcW w:w="521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left"/>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负责绩效评价过程指导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center"/>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2</w:t>
            </w:r>
          </w:p>
        </w:tc>
        <w:tc>
          <w:tcPr>
            <w:tcW w:w="114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tabs>
                <w:tab w:val="left" w:pos="1280"/>
              </w:tabs>
              <w:kinsoku/>
              <w:wordWrap/>
              <w:overflowPunct/>
              <w:topLinePunct/>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仿宋_GB2312" w:cs="Times New Roman"/>
                <w:color w:val="auto"/>
                <w:kern w:val="0"/>
                <w:sz w:val="22"/>
                <w:highlight w:val="none"/>
                <w:lang w:val="en-US" w:eastAsia="zh-CN"/>
              </w:rPr>
            </w:pPr>
            <w:r>
              <w:rPr>
                <w:rFonts w:hint="eastAsia" w:ascii="Times New Roman" w:hAnsi="Times New Roman" w:eastAsia="仿宋_GB2312" w:cs="Times New Roman"/>
                <w:color w:val="auto"/>
                <w:kern w:val="0"/>
                <w:sz w:val="22"/>
                <w:highlight w:val="none"/>
                <w:lang w:val="en-US" w:eastAsia="zh-CN"/>
              </w:rPr>
              <w:t>李毅</w:t>
            </w:r>
          </w:p>
        </w:tc>
        <w:tc>
          <w:tcPr>
            <w:tcW w:w="1752"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center"/>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项目质控</w:t>
            </w:r>
          </w:p>
        </w:tc>
        <w:tc>
          <w:tcPr>
            <w:tcW w:w="521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left"/>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负责项目评价方案、项目报告等重点工作内容的质量控制，技术指导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944"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center"/>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3</w:t>
            </w:r>
          </w:p>
        </w:tc>
        <w:tc>
          <w:tcPr>
            <w:tcW w:w="114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tabs>
                <w:tab w:val="left" w:pos="1280"/>
              </w:tabs>
              <w:kinsoku/>
              <w:wordWrap/>
              <w:overflowPunct/>
              <w:topLinePunct/>
              <w:autoSpaceDE/>
              <w:autoSpaceDN/>
              <w:bidi w:val="0"/>
              <w:adjustRightInd w:val="0"/>
              <w:snapToGrid w:val="0"/>
              <w:spacing w:before="0" w:beforeLines="0" w:line="240" w:lineRule="auto"/>
              <w:ind w:firstLine="0" w:firstLineChars="0"/>
              <w:jc w:val="center"/>
              <w:textAlignment w:val="auto"/>
              <w:rPr>
                <w:rFonts w:hint="eastAsia" w:ascii="Times New Roman" w:hAnsi="Times New Roman" w:eastAsia="仿宋_GB2312" w:cs="Times New Roman"/>
                <w:color w:val="auto"/>
                <w:kern w:val="0"/>
                <w:sz w:val="22"/>
                <w:highlight w:val="none"/>
                <w:lang w:val="en-US" w:eastAsia="zh-CN"/>
              </w:rPr>
            </w:pPr>
            <w:r>
              <w:rPr>
                <w:rFonts w:hint="eastAsia" w:ascii="Times New Roman" w:hAnsi="Times New Roman" w:eastAsia="仿宋_GB2312" w:cs="Times New Roman"/>
                <w:color w:val="auto"/>
                <w:kern w:val="0"/>
                <w:sz w:val="22"/>
                <w:highlight w:val="none"/>
                <w:lang w:val="en-US" w:eastAsia="zh-CN"/>
              </w:rPr>
              <w:t>麦迪努尔</w:t>
            </w:r>
          </w:p>
        </w:tc>
        <w:tc>
          <w:tcPr>
            <w:tcW w:w="1752"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center"/>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项目经理</w:t>
            </w:r>
          </w:p>
        </w:tc>
        <w:tc>
          <w:tcPr>
            <w:tcW w:w="521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left"/>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负责对项目实施统筹、资料收集，整理及数据分析、撰写工作方案及评价报告并对评价报告进行负责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center"/>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4</w:t>
            </w:r>
          </w:p>
        </w:tc>
        <w:tc>
          <w:tcPr>
            <w:tcW w:w="114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tabs>
                <w:tab w:val="left" w:pos="1280"/>
              </w:tabs>
              <w:kinsoku/>
              <w:wordWrap/>
              <w:overflowPunct/>
              <w:topLinePunct/>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仿宋_GB2312" w:cs="Times New Roman"/>
                <w:color w:val="auto"/>
                <w:kern w:val="0"/>
                <w:sz w:val="22"/>
                <w:highlight w:val="none"/>
                <w:lang w:val="en-US" w:eastAsia="zh-CN"/>
              </w:rPr>
            </w:pPr>
            <w:r>
              <w:rPr>
                <w:rFonts w:hint="eastAsia" w:ascii="Times New Roman" w:hAnsi="Times New Roman" w:eastAsia="仿宋_GB2312" w:cs="Times New Roman"/>
                <w:color w:val="auto"/>
                <w:kern w:val="0"/>
                <w:sz w:val="22"/>
                <w:highlight w:val="none"/>
                <w:lang w:val="en-US" w:eastAsia="zh-CN"/>
              </w:rPr>
              <w:t>阿米那</w:t>
            </w:r>
          </w:p>
        </w:tc>
        <w:tc>
          <w:tcPr>
            <w:tcW w:w="1752"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center"/>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项目助理</w:t>
            </w:r>
          </w:p>
        </w:tc>
        <w:tc>
          <w:tcPr>
            <w:tcW w:w="521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left"/>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负责资料搜集、整理及数据分析等，并协助撰写工作方案及评价报告等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4"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center"/>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5</w:t>
            </w:r>
          </w:p>
        </w:tc>
        <w:tc>
          <w:tcPr>
            <w:tcW w:w="114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napToGrid/>
              <w:spacing w:before="0" w:beforeAutospacing="0" w:after="0" w:afterAutospacing="0" w:line="240" w:lineRule="auto"/>
              <w:jc w:val="center"/>
              <w:textAlignment w:val="baseline"/>
              <w:rPr>
                <w:rFonts w:hint="default" w:ascii="Times New Roman" w:hAnsi="Times New Roman" w:eastAsia="仿宋_GB2312" w:cs="Times New Roman"/>
                <w:color w:val="auto"/>
                <w:kern w:val="0"/>
                <w:sz w:val="22"/>
                <w:highlight w:val="none"/>
              </w:rPr>
            </w:pPr>
            <w:r>
              <w:rPr>
                <w:rFonts w:hint="eastAsia" w:ascii="Times New Roman" w:hAnsi="Times New Roman" w:eastAsia="仿宋_GB2312" w:cs="Times New Roman"/>
                <w:b w:val="0"/>
                <w:bCs w:val="0"/>
                <w:i w:val="0"/>
                <w:caps w:val="0"/>
                <w:color w:val="000000"/>
                <w:spacing w:val="0"/>
                <w:w w:val="100"/>
                <w:kern w:val="0"/>
                <w:sz w:val="22"/>
                <w:szCs w:val="24"/>
                <w:highlight w:val="none"/>
                <w:lang w:val="en-US" w:eastAsia="zh-CN" w:bidi="ar-SA"/>
              </w:rPr>
              <w:t>祖力皮努尔</w:t>
            </w:r>
          </w:p>
        </w:tc>
        <w:tc>
          <w:tcPr>
            <w:tcW w:w="1752"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center"/>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项目助理</w:t>
            </w:r>
          </w:p>
        </w:tc>
        <w:tc>
          <w:tcPr>
            <w:tcW w:w="521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left"/>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负责资料搜集、整理及数据分析等，并协助撰写工作方案及评价报告等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44"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center"/>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6</w:t>
            </w:r>
          </w:p>
        </w:tc>
        <w:tc>
          <w:tcPr>
            <w:tcW w:w="114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napToGrid/>
              <w:spacing w:before="0" w:beforeAutospacing="0" w:after="0" w:afterAutospacing="0" w:line="240" w:lineRule="auto"/>
              <w:jc w:val="center"/>
              <w:textAlignment w:val="baseline"/>
              <w:rPr>
                <w:rFonts w:hint="default" w:ascii="Times New Roman" w:hAnsi="Times New Roman" w:eastAsia="仿宋_GB2312" w:cs="Times New Roman"/>
                <w:color w:val="auto"/>
                <w:kern w:val="0"/>
                <w:sz w:val="22"/>
                <w:highlight w:val="none"/>
                <w:lang w:val="en-US" w:eastAsia="zh-CN"/>
              </w:rPr>
            </w:pPr>
            <w:r>
              <w:rPr>
                <w:rFonts w:hint="eastAsia" w:ascii="Times New Roman" w:hAnsi="Times New Roman" w:eastAsia="仿宋_GB2312" w:cs="Times New Roman"/>
                <w:b w:val="0"/>
                <w:bCs w:val="0"/>
                <w:i w:val="0"/>
                <w:caps w:val="0"/>
                <w:color w:val="000000"/>
                <w:spacing w:val="0"/>
                <w:w w:val="100"/>
                <w:kern w:val="0"/>
                <w:sz w:val="22"/>
                <w:szCs w:val="24"/>
                <w:highlight w:val="none"/>
                <w:lang w:val="en-US" w:eastAsia="zh-CN" w:bidi="ar-SA"/>
              </w:rPr>
              <w:t>武莹</w:t>
            </w:r>
          </w:p>
        </w:tc>
        <w:tc>
          <w:tcPr>
            <w:tcW w:w="1752"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center"/>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项目助理</w:t>
            </w:r>
          </w:p>
        </w:tc>
        <w:tc>
          <w:tcPr>
            <w:tcW w:w="521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left"/>
              <w:rPr>
                <w:rFonts w:hint="default" w:ascii="Times New Roman" w:hAnsi="Times New Roman" w:eastAsia="仿宋_GB2312" w:cs="Times New Roman"/>
                <w:color w:val="auto"/>
                <w:kern w:val="0"/>
                <w:sz w:val="22"/>
                <w:highlight w:val="none"/>
              </w:rPr>
            </w:pPr>
            <w:r>
              <w:rPr>
                <w:rFonts w:hint="default" w:ascii="Times New Roman" w:hAnsi="Times New Roman" w:eastAsia="仿宋_GB2312" w:cs="Times New Roman"/>
                <w:color w:val="auto"/>
                <w:kern w:val="0"/>
                <w:sz w:val="22"/>
                <w:highlight w:val="none"/>
              </w:rPr>
              <w:t>配合公司人员完成社会调研工作</w:t>
            </w:r>
          </w:p>
        </w:tc>
      </w:tr>
    </w:tbl>
    <w:p>
      <w:pPr>
        <w:keepNext w:val="0"/>
        <w:keepLines w:val="0"/>
        <w:pageBreakBefore w:val="0"/>
        <w:widowControl/>
        <w:numPr>
          <w:ilvl w:val="0"/>
          <w:numId w:val="0"/>
        </w:numPr>
        <w:kinsoku/>
        <w:wordWrap/>
        <w:overflowPunct w:val="0"/>
        <w:topLinePunct w:val="0"/>
        <w:autoSpaceDE w:val="0"/>
        <w:autoSpaceDN w:val="0"/>
        <w:bidi w:val="0"/>
        <w:adjustRightInd w:val="0"/>
        <w:snapToGrid/>
        <w:spacing w:line="560" w:lineRule="exact"/>
        <w:ind w:firstLine="667" w:firstLineChars="200"/>
        <w:textAlignment w:val="baseline"/>
        <w:outlineLvl w:val="1"/>
        <w:rPr>
          <w:rFonts w:hint="default" w:ascii="方正仿宋_GBK" w:hAnsi="方正仿宋_GBK" w:eastAsia="方正仿宋_GBK" w:cs="方正仿宋_GBK"/>
          <w:b/>
          <w:bCs/>
          <w:color w:val="auto"/>
          <w:spacing w:val="6"/>
          <w:kern w:val="0"/>
          <w:sz w:val="32"/>
          <w:szCs w:val="32"/>
          <w:highlight w:val="none"/>
          <w:lang w:val="en-US" w:eastAsia="zh-CN" w:bidi="ar"/>
        </w:rPr>
      </w:pPr>
      <w:bookmarkStart w:id="123" w:name="_Toc6895"/>
      <w:bookmarkStart w:id="124" w:name="_Toc6609"/>
      <w:bookmarkStart w:id="125" w:name="_Toc30721"/>
      <w:bookmarkStart w:id="126" w:name="_Toc2515"/>
      <w:bookmarkStart w:id="127" w:name="_Toc29947"/>
      <w:bookmarkStart w:id="128" w:name="_Toc22054"/>
      <w:bookmarkStart w:id="129" w:name="_Toc6988"/>
      <w:bookmarkStart w:id="130" w:name="_Toc11520"/>
      <w:bookmarkStart w:id="131" w:name="_Toc26606"/>
      <w:bookmarkStart w:id="132" w:name="_Toc18993"/>
      <w:r>
        <w:rPr>
          <w:rFonts w:hint="default" w:ascii="方正仿宋_GBK" w:hAnsi="方正仿宋_GBK" w:eastAsia="方正仿宋_GBK" w:cs="方正仿宋_GBK"/>
          <w:b/>
          <w:bCs/>
          <w:color w:val="auto"/>
          <w:spacing w:val="6"/>
          <w:kern w:val="0"/>
          <w:sz w:val="32"/>
          <w:szCs w:val="32"/>
          <w:highlight w:val="none"/>
          <w:lang w:val="en-US" w:eastAsia="zh-CN" w:bidi="ar"/>
        </w:rPr>
        <w:t>2.评价进度</w:t>
      </w:r>
      <w:bookmarkEnd w:id="123"/>
      <w:bookmarkEnd w:id="124"/>
      <w:bookmarkEnd w:id="125"/>
      <w:bookmarkEnd w:id="126"/>
      <w:bookmarkEnd w:id="127"/>
      <w:bookmarkEnd w:id="128"/>
      <w:bookmarkEnd w:id="129"/>
      <w:bookmarkEnd w:id="130"/>
      <w:bookmarkEnd w:id="131"/>
      <w:bookmarkEnd w:id="132"/>
    </w:p>
    <w:p>
      <w:pPr>
        <w:keepNext w:val="0"/>
        <w:keepLines w:val="0"/>
        <w:pageBreakBefore w:val="0"/>
        <w:widowControl/>
        <w:numPr>
          <w:ilvl w:val="0"/>
          <w:numId w:val="0"/>
        </w:numPr>
        <w:kinsoku/>
        <w:wordWrap/>
        <w:overflowPunct w:val="0"/>
        <w:topLinePunct w:val="0"/>
        <w:autoSpaceDE w:val="0"/>
        <w:autoSpaceDN w:val="0"/>
        <w:bidi w:val="0"/>
        <w:adjustRightInd w:val="0"/>
        <w:snapToGrid/>
        <w:spacing w:line="560" w:lineRule="exact"/>
        <w:ind w:firstLine="664" w:firstLineChars="200"/>
        <w:textAlignment w:val="baseline"/>
        <w:outlineLvl w:val="1"/>
        <w:rPr>
          <w:rFonts w:hint="default" w:ascii="方正仿宋_GBK" w:hAnsi="方正仿宋_GBK" w:eastAsia="方正仿宋_GBK" w:cs="方正仿宋_GBK"/>
          <w:color w:val="auto"/>
          <w:spacing w:val="6"/>
          <w:kern w:val="0"/>
          <w:sz w:val="32"/>
          <w:szCs w:val="32"/>
          <w:highlight w:val="none"/>
          <w:lang w:val="en-US" w:eastAsia="zh-CN" w:bidi="ar"/>
        </w:rPr>
      </w:pPr>
      <w:bookmarkStart w:id="133" w:name="_Toc5059"/>
      <w:r>
        <w:rPr>
          <w:rFonts w:hint="default" w:ascii="方正仿宋_GBK" w:hAnsi="方正仿宋_GBK" w:eastAsia="方正仿宋_GBK" w:cs="方正仿宋_GBK"/>
          <w:color w:val="auto"/>
          <w:spacing w:val="6"/>
          <w:kern w:val="0"/>
          <w:sz w:val="32"/>
          <w:szCs w:val="32"/>
          <w:highlight w:val="none"/>
          <w:lang w:val="en-US" w:eastAsia="zh-CN" w:bidi="ar"/>
        </w:rPr>
        <w:t>本次项目的评价期间为20</w:t>
      </w:r>
      <w:r>
        <w:rPr>
          <w:rFonts w:hint="eastAsia" w:ascii="方正仿宋_GBK" w:hAnsi="方正仿宋_GBK" w:eastAsia="方正仿宋_GBK" w:cs="方正仿宋_GBK"/>
          <w:color w:val="auto"/>
          <w:spacing w:val="6"/>
          <w:kern w:val="0"/>
          <w:sz w:val="32"/>
          <w:szCs w:val="32"/>
          <w:highlight w:val="none"/>
          <w:lang w:val="en-US" w:eastAsia="zh-CN" w:bidi="ar"/>
        </w:rPr>
        <w:t>23</w:t>
      </w:r>
      <w:r>
        <w:rPr>
          <w:rFonts w:hint="default" w:ascii="方正仿宋_GBK" w:hAnsi="方正仿宋_GBK" w:eastAsia="方正仿宋_GBK" w:cs="方正仿宋_GBK"/>
          <w:color w:val="auto"/>
          <w:spacing w:val="6"/>
          <w:kern w:val="0"/>
          <w:sz w:val="32"/>
          <w:szCs w:val="32"/>
          <w:highlight w:val="none"/>
          <w:lang w:val="en-US" w:eastAsia="zh-CN" w:bidi="ar"/>
        </w:rPr>
        <w:t>年</w:t>
      </w:r>
      <w:r>
        <w:rPr>
          <w:rFonts w:hint="eastAsia" w:ascii="方正仿宋_GBK" w:hAnsi="方正仿宋_GBK" w:eastAsia="方正仿宋_GBK" w:cs="方正仿宋_GBK"/>
          <w:color w:val="auto"/>
          <w:spacing w:val="6"/>
          <w:kern w:val="0"/>
          <w:sz w:val="32"/>
          <w:szCs w:val="32"/>
          <w:highlight w:val="none"/>
          <w:lang w:val="en-US" w:eastAsia="zh-CN" w:bidi="ar"/>
        </w:rPr>
        <w:t>4</w:t>
      </w:r>
      <w:r>
        <w:rPr>
          <w:rFonts w:hint="default" w:ascii="方正仿宋_GBK" w:hAnsi="方正仿宋_GBK" w:eastAsia="方正仿宋_GBK" w:cs="方正仿宋_GBK"/>
          <w:color w:val="auto"/>
          <w:spacing w:val="6"/>
          <w:kern w:val="0"/>
          <w:sz w:val="32"/>
          <w:szCs w:val="32"/>
          <w:highlight w:val="none"/>
          <w:lang w:val="en-US" w:eastAsia="zh-CN" w:bidi="ar"/>
        </w:rPr>
        <w:t>月</w:t>
      </w:r>
      <w:r>
        <w:rPr>
          <w:rFonts w:hint="eastAsia" w:ascii="方正仿宋_GBK" w:hAnsi="方正仿宋_GBK" w:eastAsia="方正仿宋_GBK" w:cs="方正仿宋_GBK"/>
          <w:color w:val="auto"/>
          <w:spacing w:val="6"/>
          <w:kern w:val="0"/>
          <w:sz w:val="32"/>
          <w:szCs w:val="32"/>
          <w:highlight w:val="none"/>
          <w:lang w:val="en-US" w:eastAsia="zh-CN" w:bidi="ar"/>
        </w:rPr>
        <w:t>6</w:t>
      </w:r>
      <w:r>
        <w:rPr>
          <w:rFonts w:hint="default" w:ascii="方正仿宋_GBK" w:hAnsi="方正仿宋_GBK" w:eastAsia="方正仿宋_GBK" w:cs="方正仿宋_GBK"/>
          <w:color w:val="auto"/>
          <w:spacing w:val="6"/>
          <w:kern w:val="0"/>
          <w:sz w:val="32"/>
          <w:szCs w:val="32"/>
          <w:highlight w:val="none"/>
          <w:lang w:val="en-US" w:eastAsia="zh-CN" w:bidi="ar"/>
        </w:rPr>
        <w:t>日至20</w:t>
      </w:r>
      <w:r>
        <w:rPr>
          <w:rFonts w:hint="eastAsia" w:ascii="方正仿宋_GBK" w:hAnsi="方正仿宋_GBK" w:eastAsia="方正仿宋_GBK" w:cs="方正仿宋_GBK"/>
          <w:color w:val="auto"/>
          <w:spacing w:val="6"/>
          <w:kern w:val="0"/>
          <w:sz w:val="32"/>
          <w:szCs w:val="32"/>
          <w:highlight w:val="none"/>
          <w:lang w:val="en-US" w:eastAsia="zh-CN" w:bidi="ar"/>
        </w:rPr>
        <w:t>23</w:t>
      </w:r>
      <w:r>
        <w:rPr>
          <w:rFonts w:hint="default" w:ascii="方正仿宋_GBK" w:hAnsi="方正仿宋_GBK" w:eastAsia="方正仿宋_GBK" w:cs="方正仿宋_GBK"/>
          <w:color w:val="auto"/>
          <w:spacing w:val="6"/>
          <w:kern w:val="0"/>
          <w:sz w:val="32"/>
          <w:szCs w:val="32"/>
          <w:highlight w:val="none"/>
          <w:lang w:val="en-US" w:eastAsia="zh-CN" w:bidi="ar"/>
        </w:rPr>
        <w:t>年</w:t>
      </w:r>
      <w:r>
        <w:rPr>
          <w:rFonts w:hint="eastAsia" w:ascii="方正仿宋_GBK" w:hAnsi="方正仿宋_GBK" w:eastAsia="方正仿宋_GBK" w:cs="方正仿宋_GBK"/>
          <w:color w:val="auto"/>
          <w:spacing w:val="6"/>
          <w:kern w:val="0"/>
          <w:sz w:val="32"/>
          <w:szCs w:val="32"/>
          <w:highlight w:val="none"/>
          <w:lang w:val="en-US" w:eastAsia="zh-CN" w:bidi="ar"/>
        </w:rPr>
        <w:t>6</w:t>
      </w:r>
      <w:r>
        <w:rPr>
          <w:rFonts w:hint="default" w:ascii="方正仿宋_GBK" w:hAnsi="方正仿宋_GBK" w:eastAsia="方正仿宋_GBK" w:cs="方正仿宋_GBK"/>
          <w:color w:val="auto"/>
          <w:spacing w:val="6"/>
          <w:kern w:val="0"/>
          <w:sz w:val="32"/>
          <w:szCs w:val="32"/>
          <w:highlight w:val="none"/>
          <w:lang w:val="en-US" w:eastAsia="zh-CN" w:bidi="ar"/>
        </w:rPr>
        <w:t>月</w:t>
      </w:r>
      <w:r>
        <w:rPr>
          <w:rFonts w:hint="eastAsia" w:ascii="方正仿宋_GBK" w:hAnsi="方正仿宋_GBK" w:eastAsia="方正仿宋_GBK" w:cs="方正仿宋_GBK"/>
          <w:color w:val="auto"/>
          <w:spacing w:val="6"/>
          <w:kern w:val="0"/>
          <w:sz w:val="32"/>
          <w:szCs w:val="32"/>
          <w:highlight w:val="none"/>
          <w:lang w:val="en-US" w:eastAsia="zh-CN" w:bidi="ar"/>
        </w:rPr>
        <w:t>10</w:t>
      </w:r>
      <w:r>
        <w:rPr>
          <w:rFonts w:hint="default" w:ascii="方正仿宋_GBK" w:hAnsi="方正仿宋_GBK" w:eastAsia="方正仿宋_GBK" w:cs="方正仿宋_GBK"/>
          <w:color w:val="auto"/>
          <w:spacing w:val="6"/>
          <w:kern w:val="0"/>
          <w:sz w:val="32"/>
          <w:szCs w:val="32"/>
          <w:highlight w:val="none"/>
          <w:lang w:val="en-US" w:eastAsia="zh-CN" w:bidi="ar"/>
        </w:rPr>
        <w:t>日，具体安排如下：</w:t>
      </w:r>
      <w:bookmarkEnd w:id="133"/>
    </w:p>
    <w:p>
      <w:pPr>
        <w:keepNext w:val="0"/>
        <w:keepLines w:val="0"/>
        <w:pageBreakBefore w:val="0"/>
        <w:widowControl/>
        <w:numPr>
          <w:ilvl w:val="0"/>
          <w:numId w:val="0"/>
        </w:numPr>
        <w:kinsoku/>
        <w:wordWrap/>
        <w:overflowPunct w:val="0"/>
        <w:topLinePunct w:val="0"/>
        <w:autoSpaceDE w:val="0"/>
        <w:autoSpaceDN w:val="0"/>
        <w:bidi w:val="0"/>
        <w:adjustRightInd w:val="0"/>
        <w:snapToGrid/>
        <w:spacing w:line="560" w:lineRule="exact"/>
        <w:ind w:firstLine="664" w:firstLineChars="200"/>
        <w:textAlignment w:val="baseline"/>
        <w:outlineLvl w:val="1"/>
        <w:rPr>
          <w:rFonts w:hint="default" w:ascii="方正仿宋_GBK" w:hAnsi="方正仿宋_GBK" w:eastAsia="方正仿宋_GBK" w:cs="方正仿宋_GBK"/>
          <w:color w:val="auto"/>
          <w:spacing w:val="6"/>
          <w:kern w:val="0"/>
          <w:sz w:val="32"/>
          <w:szCs w:val="32"/>
          <w:highlight w:val="none"/>
          <w:lang w:val="en-US" w:eastAsia="zh-CN" w:bidi="ar"/>
        </w:rPr>
      </w:pPr>
      <w:bookmarkStart w:id="134" w:name="_Toc18189"/>
      <w:r>
        <w:rPr>
          <w:rFonts w:hint="default" w:ascii="方正仿宋_GBK" w:hAnsi="方正仿宋_GBK" w:eastAsia="方正仿宋_GBK" w:cs="方正仿宋_GBK"/>
          <w:color w:val="auto"/>
          <w:spacing w:val="6"/>
          <w:kern w:val="0"/>
          <w:sz w:val="32"/>
          <w:szCs w:val="32"/>
          <w:highlight w:val="none"/>
          <w:lang w:val="en-US" w:eastAsia="zh-CN" w:bidi="ar"/>
        </w:rPr>
        <w:t>（1）方案制定——20</w:t>
      </w:r>
      <w:r>
        <w:rPr>
          <w:rFonts w:hint="eastAsia" w:ascii="方正仿宋_GBK" w:hAnsi="方正仿宋_GBK" w:eastAsia="方正仿宋_GBK" w:cs="方正仿宋_GBK"/>
          <w:color w:val="auto"/>
          <w:spacing w:val="6"/>
          <w:kern w:val="0"/>
          <w:sz w:val="32"/>
          <w:szCs w:val="32"/>
          <w:highlight w:val="none"/>
          <w:lang w:val="en-US" w:eastAsia="zh-CN" w:bidi="ar"/>
        </w:rPr>
        <w:t>23</w:t>
      </w:r>
      <w:r>
        <w:rPr>
          <w:rFonts w:hint="default" w:ascii="方正仿宋_GBK" w:hAnsi="方正仿宋_GBK" w:eastAsia="方正仿宋_GBK" w:cs="方正仿宋_GBK"/>
          <w:color w:val="auto"/>
          <w:spacing w:val="6"/>
          <w:kern w:val="0"/>
          <w:sz w:val="32"/>
          <w:szCs w:val="32"/>
          <w:highlight w:val="none"/>
          <w:lang w:val="en-US" w:eastAsia="zh-CN" w:bidi="ar"/>
        </w:rPr>
        <w:t>年</w:t>
      </w:r>
      <w:r>
        <w:rPr>
          <w:rFonts w:hint="eastAsia" w:ascii="方正仿宋_GBK" w:hAnsi="方正仿宋_GBK" w:eastAsia="方正仿宋_GBK" w:cs="方正仿宋_GBK"/>
          <w:color w:val="auto"/>
          <w:spacing w:val="6"/>
          <w:kern w:val="0"/>
          <w:sz w:val="32"/>
          <w:szCs w:val="32"/>
          <w:highlight w:val="none"/>
          <w:lang w:val="en-US" w:eastAsia="zh-CN" w:bidi="ar"/>
        </w:rPr>
        <w:t>4</w:t>
      </w:r>
      <w:r>
        <w:rPr>
          <w:rFonts w:hint="default" w:ascii="方正仿宋_GBK" w:hAnsi="方正仿宋_GBK" w:eastAsia="方正仿宋_GBK" w:cs="方正仿宋_GBK"/>
          <w:color w:val="auto"/>
          <w:spacing w:val="6"/>
          <w:kern w:val="0"/>
          <w:sz w:val="32"/>
          <w:szCs w:val="32"/>
          <w:highlight w:val="none"/>
          <w:lang w:val="en-US" w:eastAsia="zh-CN" w:bidi="ar"/>
        </w:rPr>
        <w:t>月</w:t>
      </w:r>
      <w:r>
        <w:rPr>
          <w:rFonts w:hint="eastAsia" w:ascii="方正仿宋_GBK" w:hAnsi="方正仿宋_GBK" w:eastAsia="方正仿宋_GBK" w:cs="方正仿宋_GBK"/>
          <w:color w:val="auto"/>
          <w:spacing w:val="6"/>
          <w:kern w:val="0"/>
          <w:sz w:val="32"/>
          <w:szCs w:val="32"/>
          <w:highlight w:val="none"/>
          <w:lang w:val="en-US" w:eastAsia="zh-CN" w:bidi="ar"/>
        </w:rPr>
        <w:t>6</w:t>
      </w:r>
      <w:r>
        <w:rPr>
          <w:rFonts w:hint="default" w:ascii="方正仿宋_GBK" w:hAnsi="方正仿宋_GBK" w:eastAsia="方正仿宋_GBK" w:cs="方正仿宋_GBK"/>
          <w:color w:val="auto"/>
          <w:spacing w:val="6"/>
          <w:kern w:val="0"/>
          <w:sz w:val="32"/>
          <w:szCs w:val="32"/>
          <w:highlight w:val="none"/>
          <w:lang w:val="en-US" w:eastAsia="zh-CN" w:bidi="ar"/>
        </w:rPr>
        <w:t>日前</w:t>
      </w:r>
      <w:bookmarkEnd w:id="134"/>
    </w:p>
    <w:p>
      <w:pPr>
        <w:pStyle w:val="20"/>
        <w:keepNext w:val="0"/>
        <w:keepLines w:val="0"/>
        <w:pageBreakBefore w:val="0"/>
        <w:widowControl/>
        <w:kinsoku/>
        <w:wordWrap/>
        <w:topLinePunct w:val="0"/>
        <w:bidi w:val="0"/>
        <w:snapToGrid/>
        <w:spacing w:line="570" w:lineRule="exact"/>
        <w:ind w:firstLine="664" w:firstLineChars="200"/>
        <w:jc w:val="both"/>
        <w:rPr>
          <w:rFonts w:hint="default" w:ascii="方正仿宋_GBK" w:hAnsi="方正仿宋_GBK" w:eastAsia="方正仿宋_GBK" w:cs="方正仿宋_GBK"/>
          <w:color w:val="auto"/>
          <w:spacing w:val="6"/>
          <w:kern w:val="0"/>
          <w:sz w:val="32"/>
          <w:szCs w:val="32"/>
          <w:highlight w:val="none"/>
          <w:lang w:val="en-US" w:eastAsia="zh-CN" w:bidi="ar"/>
        </w:rPr>
      </w:pPr>
      <w:bookmarkStart w:id="135" w:name="_Toc31547"/>
      <w:r>
        <w:rPr>
          <w:rFonts w:hint="default" w:ascii="方正仿宋_GBK" w:hAnsi="方正仿宋_GBK" w:eastAsia="方正仿宋_GBK" w:cs="方正仿宋_GBK"/>
          <w:color w:val="auto"/>
          <w:spacing w:val="6"/>
          <w:kern w:val="0"/>
          <w:sz w:val="32"/>
          <w:szCs w:val="32"/>
          <w:highlight w:val="none"/>
          <w:lang w:val="en-US" w:eastAsia="zh-CN" w:bidi="ar"/>
        </w:rPr>
        <w:t>受</w:t>
      </w:r>
      <w:r>
        <w:rPr>
          <w:rFonts w:hint="eastAsia" w:ascii="方正仿宋_GBK" w:hAnsi="方正仿宋_GBK" w:eastAsia="方正仿宋_GBK" w:cs="方正仿宋_GBK"/>
          <w:color w:val="auto"/>
          <w:spacing w:val="6"/>
          <w:kern w:val="0"/>
          <w:sz w:val="32"/>
          <w:szCs w:val="32"/>
          <w:highlight w:val="none"/>
          <w:lang w:val="en-US" w:eastAsia="zh-CN" w:bidi="ar"/>
        </w:rPr>
        <w:t>伽师县财政局</w:t>
      </w:r>
      <w:r>
        <w:rPr>
          <w:rFonts w:hint="default" w:ascii="方正仿宋_GBK" w:hAnsi="方正仿宋_GBK" w:eastAsia="方正仿宋_GBK" w:cs="方正仿宋_GBK"/>
          <w:color w:val="auto"/>
          <w:spacing w:val="6"/>
          <w:kern w:val="0"/>
          <w:sz w:val="32"/>
          <w:szCs w:val="32"/>
          <w:highlight w:val="none"/>
          <w:lang w:val="en-US" w:eastAsia="zh-CN" w:bidi="ar"/>
        </w:rPr>
        <w:t>委托后，</w:t>
      </w:r>
      <w:bookmarkEnd w:id="135"/>
      <w:r>
        <w:rPr>
          <w:rFonts w:hint="eastAsia" w:ascii="方正仿宋_GBK" w:hAnsi="方正仿宋_GBK" w:eastAsia="方正仿宋_GBK" w:cs="方正仿宋_GBK"/>
          <w:color w:val="auto"/>
          <w:sz w:val="32"/>
          <w:szCs w:val="32"/>
          <w:highlight w:val="none"/>
          <w:lang w:bidi="ar"/>
        </w:rPr>
        <w:t>我单位根据项目的基本情况，按照财政预算绩效评价工作要求，拟订评价实施方案，并报委托方审核。实施方案应包括人员配置、时间安排、评价依据、评价方法、评价指标体系、实施步骤及工作纪律等内容。</w:t>
      </w:r>
    </w:p>
    <w:p>
      <w:pPr>
        <w:keepNext w:val="0"/>
        <w:keepLines w:val="0"/>
        <w:pageBreakBefore w:val="0"/>
        <w:widowControl/>
        <w:numPr>
          <w:ilvl w:val="0"/>
          <w:numId w:val="0"/>
        </w:numPr>
        <w:kinsoku/>
        <w:wordWrap/>
        <w:overflowPunct w:val="0"/>
        <w:topLinePunct w:val="0"/>
        <w:autoSpaceDE w:val="0"/>
        <w:autoSpaceDN w:val="0"/>
        <w:bidi w:val="0"/>
        <w:adjustRightInd w:val="0"/>
        <w:snapToGrid/>
        <w:spacing w:line="560" w:lineRule="exact"/>
        <w:ind w:firstLine="664" w:firstLineChars="200"/>
        <w:textAlignment w:val="baseline"/>
        <w:outlineLvl w:val="1"/>
        <w:rPr>
          <w:rFonts w:hint="default" w:ascii="方正仿宋_GBK" w:hAnsi="方正仿宋_GBK" w:eastAsia="方正仿宋_GBK" w:cs="方正仿宋_GBK"/>
          <w:color w:val="auto"/>
          <w:spacing w:val="6"/>
          <w:kern w:val="0"/>
          <w:sz w:val="32"/>
          <w:szCs w:val="32"/>
          <w:highlight w:val="none"/>
          <w:lang w:val="en-US" w:eastAsia="zh-CN" w:bidi="ar"/>
        </w:rPr>
      </w:pPr>
      <w:bookmarkStart w:id="136" w:name="_Toc32064"/>
      <w:r>
        <w:rPr>
          <w:rFonts w:hint="default" w:ascii="方正仿宋_GBK" w:hAnsi="方正仿宋_GBK" w:eastAsia="方正仿宋_GBK" w:cs="方正仿宋_GBK"/>
          <w:color w:val="auto"/>
          <w:spacing w:val="6"/>
          <w:kern w:val="0"/>
          <w:sz w:val="32"/>
          <w:szCs w:val="32"/>
          <w:highlight w:val="none"/>
          <w:lang w:val="en-US" w:eastAsia="zh-CN" w:bidi="ar"/>
        </w:rPr>
        <w:t>（2）评价实施阶段——20</w:t>
      </w:r>
      <w:r>
        <w:rPr>
          <w:rFonts w:hint="eastAsia" w:ascii="方正仿宋_GBK" w:hAnsi="方正仿宋_GBK" w:eastAsia="方正仿宋_GBK" w:cs="方正仿宋_GBK"/>
          <w:color w:val="auto"/>
          <w:spacing w:val="6"/>
          <w:kern w:val="0"/>
          <w:sz w:val="32"/>
          <w:szCs w:val="32"/>
          <w:highlight w:val="none"/>
          <w:lang w:val="en-US" w:eastAsia="zh-CN" w:bidi="ar"/>
        </w:rPr>
        <w:t>23</w:t>
      </w:r>
      <w:r>
        <w:rPr>
          <w:rFonts w:hint="default" w:ascii="方正仿宋_GBK" w:hAnsi="方正仿宋_GBK" w:eastAsia="方正仿宋_GBK" w:cs="方正仿宋_GBK"/>
          <w:color w:val="auto"/>
          <w:spacing w:val="6"/>
          <w:kern w:val="0"/>
          <w:sz w:val="32"/>
          <w:szCs w:val="32"/>
          <w:highlight w:val="none"/>
          <w:lang w:val="en-US" w:eastAsia="zh-CN" w:bidi="ar"/>
        </w:rPr>
        <w:t>年</w:t>
      </w:r>
      <w:r>
        <w:rPr>
          <w:rFonts w:hint="eastAsia" w:ascii="方正仿宋_GBK" w:hAnsi="方正仿宋_GBK" w:eastAsia="方正仿宋_GBK" w:cs="方正仿宋_GBK"/>
          <w:color w:val="auto"/>
          <w:spacing w:val="6"/>
          <w:kern w:val="0"/>
          <w:sz w:val="32"/>
          <w:szCs w:val="32"/>
          <w:highlight w:val="none"/>
          <w:lang w:val="en-US" w:eastAsia="zh-CN" w:bidi="ar"/>
        </w:rPr>
        <w:t>5</w:t>
      </w:r>
      <w:r>
        <w:rPr>
          <w:rFonts w:hint="default" w:ascii="方正仿宋_GBK" w:hAnsi="方正仿宋_GBK" w:eastAsia="方正仿宋_GBK" w:cs="方正仿宋_GBK"/>
          <w:color w:val="auto"/>
          <w:spacing w:val="6"/>
          <w:kern w:val="0"/>
          <w:sz w:val="32"/>
          <w:szCs w:val="32"/>
          <w:highlight w:val="none"/>
          <w:lang w:val="en-US" w:eastAsia="zh-CN" w:bidi="ar"/>
        </w:rPr>
        <w:t>月</w:t>
      </w:r>
      <w:r>
        <w:rPr>
          <w:rFonts w:hint="eastAsia" w:ascii="方正仿宋_GBK" w:hAnsi="方正仿宋_GBK" w:eastAsia="方正仿宋_GBK" w:cs="方正仿宋_GBK"/>
          <w:color w:val="auto"/>
          <w:spacing w:val="6"/>
          <w:kern w:val="0"/>
          <w:sz w:val="32"/>
          <w:szCs w:val="32"/>
          <w:highlight w:val="none"/>
          <w:lang w:val="en-US" w:eastAsia="zh-CN" w:bidi="ar"/>
        </w:rPr>
        <w:t>20</w:t>
      </w:r>
      <w:r>
        <w:rPr>
          <w:rFonts w:hint="default" w:ascii="方正仿宋_GBK" w:hAnsi="方正仿宋_GBK" w:eastAsia="方正仿宋_GBK" w:cs="方正仿宋_GBK"/>
          <w:color w:val="auto"/>
          <w:spacing w:val="6"/>
          <w:kern w:val="0"/>
          <w:sz w:val="32"/>
          <w:szCs w:val="32"/>
          <w:highlight w:val="none"/>
          <w:lang w:val="en-US" w:eastAsia="zh-CN" w:bidi="ar"/>
        </w:rPr>
        <w:t>日前</w:t>
      </w:r>
      <w:bookmarkEnd w:id="136"/>
    </w:p>
    <w:p>
      <w:pPr>
        <w:keepNext w:val="0"/>
        <w:keepLines w:val="0"/>
        <w:pageBreakBefore w:val="0"/>
        <w:widowControl/>
        <w:numPr>
          <w:ilvl w:val="0"/>
          <w:numId w:val="0"/>
        </w:numPr>
        <w:kinsoku/>
        <w:wordWrap/>
        <w:overflowPunct w:val="0"/>
        <w:topLinePunct w:val="0"/>
        <w:autoSpaceDE w:val="0"/>
        <w:autoSpaceDN w:val="0"/>
        <w:bidi w:val="0"/>
        <w:adjustRightInd w:val="0"/>
        <w:snapToGrid/>
        <w:spacing w:line="560" w:lineRule="exact"/>
        <w:ind w:firstLine="664" w:firstLineChars="200"/>
        <w:textAlignment w:val="baseline"/>
        <w:outlineLvl w:val="1"/>
        <w:rPr>
          <w:rFonts w:hint="default" w:ascii="方正仿宋_GBK" w:hAnsi="方正仿宋_GBK" w:eastAsia="方正仿宋_GBK" w:cs="方正仿宋_GBK"/>
          <w:color w:val="auto"/>
          <w:spacing w:val="6"/>
          <w:kern w:val="0"/>
          <w:sz w:val="32"/>
          <w:szCs w:val="32"/>
          <w:highlight w:val="none"/>
          <w:lang w:val="en-US" w:eastAsia="zh-CN" w:bidi="ar"/>
        </w:rPr>
      </w:pPr>
      <w:bookmarkStart w:id="137" w:name="_Toc16751"/>
      <w:r>
        <w:rPr>
          <w:rFonts w:hint="default" w:ascii="方正仿宋_GBK" w:hAnsi="方正仿宋_GBK" w:eastAsia="方正仿宋_GBK" w:cs="方正仿宋_GBK"/>
          <w:color w:val="auto"/>
          <w:spacing w:val="6"/>
          <w:kern w:val="0"/>
          <w:sz w:val="32"/>
          <w:szCs w:val="32"/>
          <w:highlight w:val="none"/>
          <w:lang w:val="en-US" w:eastAsia="zh-CN" w:bidi="ar"/>
        </w:rPr>
        <w:t>数据采集（20</w:t>
      </w:r>
      <w:r>
        <w:rPr>
          <w:rFonts w:hint="eastAsia" w:ascii="方正仿宋_GBK" w:hAnsi="方正仿宋_GBK" w:eastAsia="方正仿宋_GBK" w:cs="方正仿宋_GBK"/>
          <w:color w:val="auto"/>
          <w:spacing w:val="6"/>
          <w:kern w:val="0"/>
          <w:sz w:val="32"/>
          <w:szCs w:val="32"/>
          <w:highlight w:val="none"/>
          <w:lang w:val="en-US" w:eastAsia="zh-CN" w:bidi="ar"/>
        </w:rPr>
        <w:t>23</w:t>
      </w:r>
      <w:r>
        <w:rPr>
          <w:rFonts w:hint="default" w:ascii="方正仿宋_GBK" w:hAnsi="方正仿宋_GBK" w:eastAsia="方正仿宋_GBK" w:cs="方正仿宋_GBK"/>
          <w:color w:val="auto"/>
          <w:spacing w:val="6"/>
          <w:kern w:val="0"/>
          <w:sz w:val="32"/>
          <w:szCs w:val="32"/>
          <w:highlight w:val="none"/>
          <w:lang w:val="en-US" w:eastAsia="zh-CN" w:bidi="ar"/>
        </w:rPr>
        <w:t>年</w:t>
      </w:r>
      <w:r>
        <w:rPr>
          <w:rFonts w:hint="eastAsia" w:ascii="方正仿宋_GBK" w:hAnsi="方正仿宋_GBK" w:eastAsia="方正仿宋_GBK" w:cs="方正仿宋_GBK"/>
          <w:color w:val="auto"/>
          <w:spacing w:val="6"/>
          <w:kern w:val="0"/>
          <w:sz w:val="32"/>
          <w:szCs w:val="32"/>
          <w:highlight w:val="none"/>
          <w:lang w:val="en-US" w:eastAsia="zh-CN" w:bidi="ar"/>
        </w:rPr>
        <w:t>4</w:t>
      </w:r>
      <w:r>
        <w:rPr>
          <w:rFonts w:hint="default" w:ascii="方正仿宋_GBK" w:hAnsi="方正仿宋_GBK" w:eastAsia="方正仿宋_GBK" w:cs="方正仿宋_GBK"/>
          <w:color w:val="auto"/>
          <w:spacing w:val="6"/>
          <w:kern w:val="0"/>
          <w:sz w:val="32"/>
          <w:szCs w:val="32"/>
          <w:highlight w:val="none"/>
          <w:lang w:val="en-US" w:eastAsia="zh-CN" w:bidi="ar"/>
        </w:rPr>
        <w:t>月</w:t>
      </w:r>
      <w:r>
        <w:rPr>
          <w:rFonts w:hint="eastAsia" w:ascii="方正仿宋_GBK" w:hAnsi="方正仿宋_GBK" w:eastAsia="方正仿宋_GBK" w:cs="方正仿宋_GBK"/>
          <w:color w:val="auto"/>
          <w:spacing w:val="6"/>
          <w:kern w:val="0"/>
          <w:sz w:val="32"/>
          <w:szCs w:val="32"/>
          <w:highlight w:val="none"/>
          <w:lang w:val="en-US" w:eastAsia="zh-CN" w:bidi="ar"/>
        </w:rPr>
        <w:t>15</w:t>
      </w:r>
      <w:r>
        <w:rPr>
          <w:rFonts w:hint="default" w:ascii="方正仿宋_GBK" w:hAnsi="方正仿宋_GBK" w:eastAsia="方正仿宋_GBK" w:cs="方正仿宋_GBK"/>
          <w:color w:val="auto"/>
          <w:spacing w:val="6"/>
          <w:kern w:val="0"/>
          <w:sz w:val="32"/>
          <w:szCs w:val="32"/>
          <w:highlight w:val="none"/>
          <w:lang w:val="en-US" w:eastAsia="zh-CN" w:bidi="ar"/>
        </w:rPr>
        <w:t>日前）。将基础表发送至伽师县供销合作社县联合社相关处室按照预算绩效管理要求填报相关数据并加盖公章。</w:t>
      </w:r>
      <w:bookmarkEnd w:id="137"/>
    </w:p>
    <w:p>
      <w:pPr>
        <w:keepNext w:val="0"/>
        <w:keepLines w:val="0"/>
        <w:pageBreakBefore w:val="0"/>
        <w:widowControl/>
        <w:numPr>
          <w:ilvl w:val="0"/>
          <w:numId w:val="0"/>
        </w:numPr>
        <w:kinsoku/>
        <w:wordWrap/>
        <w:overflowPunct w:val="0"/>
        <w:topLinePunct w:val="0"/>
        <w:autoSpaceDE w:val="0"/>
        <w:autoSpaceDN w:val="0"/>
        <w:bidi w:val="0"/>
        <w:adjustRightInd w:val="0"/>
        <w:snapToGrid/>
        <w:spacing w:line="560" w:lineRule="exact"/>
        <w:ind w:firstLine="664" w:firstLineChars="200"/>
        <w:textAlignment w:val="baseline"/>
        <w:outlineLvl w:val="1"/>
        <w:rPr>
          <w:rFonts w:hint="default" w:ascii="方正仿宋_GBK" w:hAnsi="方正仿宋_GBK" w:eastAsia="方正仿宋_GBK" w:cs="方正仿宋_GBK"/>
          <w:color w:val="auto"/>
          <w:spacing w:val="6"/>
          <w:kern w:val="0"/>
          <w:sz w:val="32"/>
          <w:szCs w:val="32"/>
          <w:highlight w:val="none"/>
          <w:lang w:val="en-US" w:eastAsia="zh-CN" w:bidi="ar"/>
        </w:rPr>
      </w:pPr>
      <w:bookmarkStart w:id="138" w:name="_Toc25689"/>
      <w:r>
        <w:rPr>
          <w:rFonts w:hint="default" w:ascii="方正仿宋_GBK" w:hAnsi="方正仿宋_GBK" w:eastAsia="方正仿宋_GBK" w:cs="方正仿宋_GBK"/>
          <w:color w:val="auto"/>
          <w:spacing w:val="6"/>
          <w:kern w:val="0"/>
          <w:sz w:val="32"/>
          <w:szCs w:val="32"/>
          <w:highlight w:val="none"/>
          <w:lang w:val="en-US" w:eastAsia="zh-CN" w:bidi="ar"/>
        </w:rPr>
        <w:t>实地调研（20</w:t>
      </w:r>
      <w:r>
        <w:rPr>
          <w:rFonts w:hint="eastAsia" w:ascii="方正仿宋_GBK" w:hAnsi="方正仿宋_GBK" w:eastAsia="方正仿宋_GBK" w:cs="方正仿宋_GBK"/>
          <w:color w:val="auto"/>
          <w:spacing w:val="6"/>
          <w:kern w:val="0"/>
          <w:sz w:val="32"/>
          <w:szCs w:val="32"/>
          <w:highlight w:val="none"/>
          <w:lang w:val="en-US" w:eastAsia="zh-CN" w:bidi="ar"/>
        </w:rPr>
        <w:t>23</w:t>
      </w:r>
      <w:r>
        <w:rPr>
          <w:rFonts w:hint="default" w:ascii="方正仿宋_GBK" w:hAnsi="方正仿宋_GBK" w:eastAsia="方正仿宋_GBK" w:cs="方正仿宋_GBK"/>
          <w:color w:val="auto"/>
          <w:spacing w:val="6"/>
          <w:kern w:val="0"/>
          <w:sz w:val="32"/>
          <w:szCs w:val="32"/>
          <w:highlight w:val="none"/>
          <w:lang w:val="en-US" w:eastAsia="zh-CN" w:bidi="ar"/>
        </w:rPr>
        <w:t>年</w:t>
      </w:r>
      <w:r>
        <w:rPr>
          <w:rFonts w:hint="eastAsia" w:ascii="方正仿宋_GBK" w:hAnsi="方正仿宋_GBK" w:eastAsia="方正仿宋_GBK" w:cs="方正仿宋_GBK"/>
          <w:color w:val="auto"/>
          <w:spacing w:val="6"/>
          <w:kern w:val="0"/>
          <w:sz w:val="32"/>
          <w:szCs w:val="32"/>
          <w:highlight w:val="none"/>
          <w:lang w:val="en-US" w:eastAsia="zh-CN" w:bidi="ar"/>
        </w:rPr>
        <w:t>5</w:t>
      </w:r>
      <w:r>
        <w:rPr>
          <w:rFonts w:hint="default" w:ascii="方正仿宋_GBK" w:hAnsi="方正仿宋_GBK" w:eastAsia="方正仿宋_GBK" w:cs="方正仿宋_GBK"/>
          <w:color w:val="auto"/>
          <w:spacing w:val="6"/>
          <w:kern w:val="0"/>
          <w:sz w:val="32"/>
          <w:szCs w:val="32"/>
          <w:highlight w:val="none"/>
          <w:lang w:val="en-US" w:eastAsia="zh-CN" w:bidi="ar"/>
        </w:rPr>
        <w:t>月</w:t>
      </w:r>
      <w:r>
        <w:rPr>
          <w:rFonts w:hint="eastAsia" w:ascii="方正仿宋_GBK" w:hAnsi="方正仿宋_GBK" w:eastAsia="方正仿宋_GBK" w:cs="方正仿宋_GBK"/>
          <w:color w:val="auto"/>
          <w:spacing w:val="6"/>
          <w:kern w:val="0"/>
          <w:sz w:val="32"/>
          <w:szCs w:val="32"/>
          <w:highlight w:val="none"/>
          <w:lang w:val="en-US" w:eastAsia="zh-CN" w:bidi="ar"/>
        </w:rPr>
        <w:t>20</w:t>
      </w:r>
      <w:r>
        <w:rPr>
          <w:rFonts w:hint="default" w:ascii="方正仿宋_GBK" w:hAnsi="方正仿宋_GBK" w:eastAsia="方正仿宋_GBK" w:cs="方正仿宋_GBK"/>
          <w:color w:val="auto"/>
          <w:spacing w:val="6"/>
          <w:kern w:val="0"/>
          <w:sz w:val="32"/>
          <w:szCs w:val="32"/>
          <w:highlight w:val="none"/>
          <w:lang w:val="en-US" w:eastAsia="zh-CN" w:bidi="ar"/>
        </w:rPr>
        <w:t>日前）。根据方案，对预算单位相关</w:t>
      </w:r>
      <w:r>
        <w:rPr>
          <w:rFonts w:hint="default" w:ascii="方正仿宋_GBK" w:hAnsi="方正仿宋_GBK" w:eastAsia="方正仿宋_GBK" w:cs="方正仿宋_GBK"/>
          <w:color w:val="auto"/>
          <w:spacing w:val="6"/>
          <w:kern w:val="0"/>
          <w:sz w:val="32"/>
          <w:szCs w:val="32"/>
          <w:highlight w:val="none"/>
          <w:lang w:val="en-US" w:eastAsia="zh-Hans" w:bidi="ar"/>
        </w:rPr>
        <w:t>负责人</w:t>
      </w:r>
      <w:r>
        <w:rPr>
          <w:rFonts w:hint="default" w:ascii="方正仿宋_GBK" w:hAnsi="方正仿宋_GBK" w:eastAsia="方正仿宋_GBK" w:cs="方正仿宋_GBK"/>
          <w:color w:val="auto"/>
          <w:spacing w:val="6"/>
          <w:kern w:val="0"/>
          <w:sz w:val="32"/>
          <w:szCs w:val="32"/>
          <w:highlight w:val="none"/>
          <w:lang w:val="en-US" w:eastAsia="zh-CN" w:bidi="ar"/>
        </w:rPr>
        <w:t>进行访谈，并对其填报的数据进行复核。同时，对受益对象进行满意度问卷调查</w:t>
      </w:r>
      <w:r>
        <w:rPr>
          <w:rFonts w:hint="eastAsia" w:ascii="方正仿宋_GBK" w:hAnsi="方正仿宋_GBK" w:eastAsia="方正仿宋_GBK" w:cs="方正仿宋_GBK"/>
          <w:color w:val="auto"/>
          <w:spacing w:val="6"/>
          <w:kern w:val="0"/>
          <w:sz w:val="32"/>
          <w:szCs w:val="32"/>
          <w:highlight w:val="none"/>
          <w:lang w:val="en-US" w:eastAsia="zh-CN" w:bidi="ar"/>
        </w:rPr>
        <w:t>，</w:t>
      </w:r>
      <w:r>
        <w:rPr>
          <w:rFonts w:hint="eastAsia" w:ascii="方正仿宋_GBK" w:hAnsi="方正仿宋_GBK" w:eastAsia="方正仿宋_GBK" w:cs="方正仿宋_GBK"/>
          <w:color w:val="auto"/>
          <w:sz w:val="32"/>
          <w:szCs w:val="32"/>
          <w:highlight w:val="none"/>
          <w:lang w:eastAsia="zh-CN" w:bidi="ar"/>
        </w:rPr>
        <w:t>项目共发放问卷调查</w:t>
      </w:r>
      <w:r>
        <w:rPr>
          <w:rFonts w:hint="eastAsia" w:ascii="方正仿宋_GBK" w:hAnsi="方正仿宋_GBK" w:eastAsia="方正仿宋_GBK" w:cs="方正仿宋_GBK"/>
          <w:color w:val="auto"/>
          <w:sz w:val="32"/>
          <w:szCs w:val="32"/>
          <w:highlight w:val="none"/>
          <w:lang w:val="en-US" w:eastAsia="zh-CN" w:bidi="ar"/>
        </w:rPr>
        <w:t>100</w:t>
      </w:r>
      <w:r>
        <w:rPr>
          <w:rFonts w:hint="eastAsia" w:ascii="方正仿宋_GBK" w:hAnsi="方正仿宋_GBK" w:eastAsia="方正仿宋_GBK" w:cs="方正仿宋_GBK"/>
          <w:color w:val="auto"/>
          <w:sz w:val="32"/>
          <w:szCs w:val="32"/>
          <w:highlight w:val="none"/>
          <w:lang w:eastAsia="zh-CN" w:bidi="ar"/>
        </w:rPr>
        <w:t>份，最终收回</w:t>
      </w:r>
      <w:r>
        <w:rPr>
          <w:rFonts w:hint="eastAsia" w:ascii="方正仿宋_GBK" w:hAnsi="方正仿宋_GBK" w:eastAsia="方正仿宋_GBK" w:cs="方正仿宋_GBK"/>
          <w:color w:val="auto"/>
          <w:sz w:val="32"/>
          <w:szCs w:val="32"/>
          <w:highlight w:val="none"/>
          <w:lang w:val="en-US" w:eastAsia="zh-CN" w:bidi="ar"/>
        </w:rPr>
        <w:t>100</w:t>
      </w:r>
      <w:r>
        <w:rPr>
          <w:rFonts w:hint="eastAsia" w:ascii="方正仿宋_GBK" w:hAnsi="方正仿宋_GBK" w:eastAsia="方正仿宋_GBK" w:cs="方正仿宋_GBK"/>
          <w:color w:val="auto"/>
          <w:sz w:val="32"/>
          <w:szCs w:val="32"/>
          <w:highlight w:val="none"/>
          <w:lang w:eastAsia="zh-CN" w:bidi="ar"/>
        </w:rPr>
        <w:t>份</w:t>
      </w:r>
      <w:r>
        <w:rPr>
          <w:rFonts w:hint="eastAsia" w:ascii="方正仿宋_GBK" w:hAnsi="方正仿宋_GBK" w:eastAsia="方正仿宋_GBK" w:cs="方正仿宋_GBK"/>
          <w:color w:val="auto"/>
          <w:sz w:val="32"/>
          <w:szCs w:val="32"/>
          <w:highlight w:val="none"/>
          <w:lang w:bidi="ar"/>
        </w:rPr>
        <w:t>。</w:t>
      </w:r>
      <w:r>
        <w:rPr>
          <w:rFonts w:hint="default" w:ascii="方正仿宋_GBK" w:hAnsi="方正仿宋_GBK" w:eastAsia="方正仿宋_GBK" w:cs="方正仿宋_GBK"/>
          <w:color w:val="auto"/>
          <w:spacing w:val="6"/>
          <w:kern w:val="0"/>
          <w:sz w:val="32"/>
          <w:szCs w:val="32"/>
          <w:highlight w:val="none"/>
          <w:lang w:val="en-US" w:eastAsia="zh-CN" w:bidi="ar"/>
        </w:rPr>
        <w:t>调研结束后，对相关材料及数据进行分析整理。</w:t>
      </w:r>
      <w:bookmarkEnd w:id="138"/>
    </w:p>
    <w:p>
      <w:pPr>
        <w:keepNext w:val="0"/>
        <w:keepLines w:val="0"/>
        <w:pageBreakBefore w:val="0"/>
        <w:widowControl/>
        <w:numPr>
          <w:ilvl w:val="0"/>
          <w:numId w:val="0"/>
        </w:numPr>
        <w:kinsoku/>
        <w:wordWrap/>
        <w:overflowPunct w:val="0"/>
        <w:topLinePunct w:val="0"/>
        <w:autoSpaceDE w:val="0"/>
        <w:autoSpaceDN w:val="0"/>
        <w:bidi w:val="0"/>
        <w:adjustRightInd w:val="0"/>
        <w:snapToGrid/>
        <w:spacing w:line="560" w:lineRule="exact"/>
        <w:ind w:firstLine="664" w:firstLineChars="200"/>
        <w:textAlignment w:val="baseline"/>
        <w:outlineLvl w:val="1"/>
        <w:rPr>
          <w:rFonts w:hint="default" w:ascii="方正仿宋_GBK" w:hAnsi="方正仿宋_GBK" w:eastAsia="方正仿宋_GBK" w:cs="方正仿宋_GBK"/>
          <w:color w:val="auto"/>
          <w:spacing w:val="6"/>
          <w:kern w:val="0"/>
          <w:sz w:val="32"/>
          <w:szCs w:val="32"/>
          <w:highlight w:val="none"/>
          <w:lang w:val="en-US" w:eastAsia="zh-CN" w:bidi="ar"/>
        </w:rPr>
      </w:pPr>
      <w:bookmarkStart w:id="139" w:name="_Toc679"/>
      <w:r>
        <w:rPr>
          <w:rFonts w:hint="default" w:ascii="方正仿宋_GBK" w:hAnsi="方正仿宋_GBK" w:eastAsia="方正仿宋_GBK" w:cs="方正仿宋_GBK"/>
          <w:color w:val="auto"/>
          <w:spacing w:val="6"/>
          <w:kern w:val="0"/>
          <w:sz w:val="32"/>
          <w:szCs w:val="32"/>
          <w:highlight w:val="none"/>
          <w:lang w:val="en-US" w:eastAsia="zh-CN" w:bidi="ar"/>
        </w:rPr>
        <w:t>（3）报告撰写阶段——20</w:t>
      </w:r>
      <w:r>
        <w:rPr>
          <w:rFonts w:hint="eastAsia" w:ascii="方正仿宋_GBK" w:hAnsi="方正仿宋_GBK" w:eastAsia="方正仿宋_GBK" w:cs="方正仿宋_GBK"/>
          <w:color w:val="auto"/>
          <w:spacing w:val="6"/>
          <w:kern w:val="0"/>
          <w:sz w:val="32"/>
          <w:szCs w:val="32"/>
          <w:highlight w:val="none"/>
          <w:lang w:val="en-US" w:eastAsia="zh-CN" w:bidi="ar"/>
        </w:rPr>
        <w:t>23</w:t>
      </w:r>
      <w:r>
        <w:rPr>
          <w:rFonts w:hint="default" w:ascii="方正仿宋_GBK" w:hAnsi="方正仿宋_GBK" w:eastAsia="方正仿宋_GBK" w:cs="方正仿宋_GBK"/>
          <w:color w:val="auto"/>
          <w:spacing w:val="6"/>
          <w:kern w:val="0"/>
          <w:sz w:val="32"/>
          <w:szCs w:val="32"/>
          <w:highlight w:val="none"/>
          <w:lang w:val="en-US" w:eastAsia="zh-CN" w:bidi="ar"/>
        </w:rPr>
        <w:t>年</w:t>
      </w:r>
      <w:r>
        <w:rPr>
          <w:rFonts w:hint="eastAsia" w:ascii="方正仿宋_GBK" w:hAnsi="方正仿宋_GBK" w:eastAsia="方正仿宋_GBK" w:cs="方正仿宋_GBK"/>
          <w:color w:val="auto"/>
          <w:spacing w:val="6"/>
          <w:kern w:val="0"/>
          <w:sz w:val="32"/>
          <w:szCs w:val="32"/>
          <w:highlight w:val="none"/>
          <w:lang w:val="en-US" w:eastAsia="zh-CN" w:bidi="ar"/>
        </w:rPr>
        <w:t>6</w:t>
      </w:r>
      <w:r>
        <w:rPr>
          <w:rFonts w:hint="default" w:ascii="方正仿宋_GBK" w:hAnsi="方正仿宋_GBK" w:eastAsia="方正仿宋_GBK" w:cs="方正仿宋_GBK"/>
          <w:color w:val="auto"/>
          <w:spacing w:val="6"/>
          <w:kern w:val="0"/>
          <w:sz w:val="32"/>
          <w:szCs w:val="32"/>
          <w:highlight w:val="none"/>
          <w:lang w:val="en-US" w:eastAsia="zh-CN" w:bidi="ar"/>
        </w:rPr>
        <w:t>月</w:t>
      </w:r>
      <w:r>
        <w:rPr>
          <w:rFonts w:hint="eastAsia" w:ascii="方正仿宋_GBK" w:hAnsi="方正仿宋_GBK" w:eastAsia="方正仿宋_GBK" w:cs="方正仿宋_GBK"/>
          <w:color w:val="auto"/>
          <w:spacing w:val="6"/>
          <w:kern w:val="0"/>
          <w:sz w:val="32"/>
          <w:szCs w:val="32"/>
          <w:highlight w:val="none"/>
          <w:lang w:val="en-US" w:eastAsia="zh-CN" w:bidi="ar"/>
        </w:rPr>
        <w:t>10</w:t>
      </w:r>
      <w:r>
        <w:rPr>
          <w:rFonts w:hint="default" w:ascii="方正仿宋_GBK" w:hAnsi="方正仿宋_GBK" w:eastAsia="方正仿宋_GBK" w:cs="方正仿宋_GBK"/>
          <w:color w:val="auto"/>
          <w:spacing w:val="6"/>
          <w:kern w:val="0"/>
          <w:sz w:val="32"/>
          <w:szCs w:val="32"/>
          <w:highlight w:val="none"/>
          <w:lang w:val="en-US" w:eastAsia="zh-CN" w:bidi="ar"/>
        </w:rPr>
        <w:t>日前</w:t>
      </w:r>
      <w:bookmarkEnd w:id="139"/>
    </w:p>
    <w:p>
      <w:pPr>
        <w:keepNext w:val="0"/>
        <w:keepLines w:val="0"/>
        <w:pageBreakBefore w:val="0"/>
        <w:widowControl/>
        <w:kinsoku/>
        <w:wordWrap/>
        <w:topLinePunct w:val="0"/>
        <w:bidi w:val="0"/>
        <w:snapToGrid/>
        <w:spacing w:line="570" w:lineRule="exact"/>
        <w:ind w:firstLine="664" w:firstLineChars="200"/>
        <w:jc w:val="both"/>
        <w:rPr>
          <w:rFonts w:hint="eastAsia" w:ascii="方正仿宋_GBK" w:hAnsi="方正仿宋_GBK" w:eastAsia="方正仿宋_GBK" w:cs="方正仿宋_GBK"/>
          <w:color w:val="auto"/>
          <w:kern w:val="0"/>
          <w:sz w:val="32"/>
          <w:szCs w:val="32"/>
          <w:highlight w:val="none"/>
          <w:lang w:bidi="ar"/>
        </w:rPr>
      </w:pPr>
      <w:bookmarkStart w:id="140" w:name="_Toc21065"/>
      <w:r>
        <w:rPr>
          <w:rFonts w:hint="default" w:ascii="方正仿宋_GBK" w:hAnsi="方正仿宋_GBK" w:eastAsia="方正仿宋_GBK" w:cs="方正仿宋_GBK"/>
          <w:color w:val="auto"/>
          <w:spacing w:val="6"/>
          <w:kern w:val="0"/>
          <w:sz w:val="32"/>
          <w:szCs w:val="32"/>
          <w:highlight w:val="none"/>
          <w:lang w:val="en-US" w:eastAsia="zh-CN" w:bidi="ar"/>
        </w:rPr>
        <w:t>撰写评价报告（20</w:t>
      </w:r>
      <w:r>
        <w:rPr>
          <w:rFonts w:hint="eastAsia" w:ascii="方正仿宋_GBK" w:hAnsi="方正仿宋_GBK" w:eastAsia="方正仿宋_GBK" w:cs="方正仿宋_GBK"/>
          <w:color w:val="auto"/>
          <w:spacing w:val="6"/>
          <w:kern w:val="0"/>
          <w:sz w:val="32"/>
          <w:szCs w:val="32"/>
          <w:highlight w:val="none"/>
          <w:lang w:val="en-US" w:eastAsia="zh-CN" w:bidi="ar"/>
        </w:rPr>
        <w:t>23</w:t>
      </w:r>
      <w:r>
        <w:rPr>
          <w:rFonts w:hint="default" w:ascii="方正仿宋_GBK" w:hAnsi="方正仿宋_GBK" w:eastAsia="方正仿宋_GBK" w:cs="方正仿宋_GBK"/>
          <w:color w:val="auto"/>
          <w:spacing w:val="6"/>
          <w:kern w:val="0"/>
          <w:sz w:val="32"/>
          <w:szCs w:val="32"/>
          <w:highlight w:val="none"/>
          <w:lang w:val="en-US" w:eastAsia="zh-CN" w:bidi="ar"/>
        </w:rPr>
        <w:t>年</w:t>
      </w:r>
      <w:r>
        <w:rPr>
          <w:rFonts w:hint="eastAsia" w:ascii="方正仿宋_GBK" w:hAnsi="方正仿宋_GBK" w:eastAsia="方正仿宋_GBK" w:cs="方正仿宋_GBK"/>
          <w:color w:val="auto"/>
          <w:spacing w:val="6"/>
          <w:kern w:val="0"/>
          <w:sz w:val="32"/>
          <w:szCs w:val="32"/>
          <w:highlight w:val="none"/>
          <w:lang w:val="en-US" w:eastAsia="zh-CN" w:bidi="ar"/>
        </w:rPr>
        <w:t>6</w:t>
      </w:r>
      <w:r>
        <w:rPr>
          <w:rFonts w:hint="default" w:ascii="方正仿宋_GBK" w:hAnsi="方正仿宋_GBK" w:eastAsia="方正仿宋_GBK" w:cs="方正仿宋_GBK"/>
          <w:color w:val="auto"/>
          <w:spacing w:val="6"/>
          <w:kern w:val="0"/>
          <w:sz w:val="32"/>
          <w:szCs w:val="32"/>
          <w:highlight w:val="none"/>
          <w:lang w:val="en-US" w:eastAsia="zh-CN" w:bidi="ar"/>
        </w:rPr>
        <w:t>月</w:t>
      </w:r>
      <w:r>
        <w:rPr>
          <w:rFonts w:hint="eastAsia" w:ascii="方正仿宋_GBK" w:hAnsi="方正仿宋_GBK" w:eastAsia="方正仿宋_GBK" w:cs="方正仿宋_GBK"/>
          <w:color w:val="auto"/>
          <w:spacing w:val="6"/>
          <w:kern w:val="0"/>
          <w:sz w:val="32"/>
          <w:szCs w:val="32"/>
          <w:highlight w:val="none"/>
          <w:lang w:val="en-US" w:eastAsia="zh-CN" w:bidi="ar"/>
        </w:rPr>
        <w:t>10</w:t>
      </w:r>
      <w:r>
        <w:rPr>
          <w:rFonts w:hint="default" w:ascii="方正仿宋_GBK" w:hAnsi="方正仿宋_GBK" w:eastAsia="方正仿宋_GBK" w:cs="方正仿宋_GBK"/>
          <w:color w:val="auto"/>
          <w:spacing w:val="6"/>
          <w:kern w:val="0"/>
          <w:sz w:val="32"/>
          <w:szCs w:val="32"/>
          <w:highlight w:val="none"/>
          <w:lang w:val="en-US" w:eastAsia="zh-CN" w:bidi="ar"/>
        </w:rPr>
        <w:t>日前）。</w:t>
      </w:r>
      <w:bookmarkEnd w:id="140"/>
      <w:r>
        <w:rPr>
          <w:rFonts w:hint="eastAsia" w:ascii="方正仿宋_GBK" w:hAnsi="方正仿宋_GBK" w:eastAsia="方正仿宋_GBK" w:cs="方正仿宋_GBK"/>
          <w:color w:val="auto"/>
          <w:kern w:val="0"/>
          <w:sz w:val="32"/>
          <w:szCs w:val="32"/>
          <w:highlight w:val="none"/>
          <w:lang w:bidi="ar"/>
        </w:rPr>
        <w:t>项目评价组根据绩效评价的原理，对收集的数据汇总和分析，撰写绩效评价报告，形成绩效评价报告初稿，征求项目实施单位意见，双方意见达成一致后在规定时间内上报</w:t>
      </w:r>
      <w:r>
        <w:rPr>
          <w:rFonts w:hint="eastAsia" w:ascii="方正仿宋_GBK" w:hAnsi="方正仿宋_GBK" w:eastAsia="方正仿宋_GBK" w:cs="方正仿宋_GBK"/>
          <w:color w:val="auto"/>
          <w:kern w:val="0"/>
          <w:sz w:val="32"/>
          <w:szCs w:val="32"/>
          <w:highlight w:val="none"/>
          <w:lang w:eastAsia="zh-CN" w:bidi="ar"/>
        </w:rPr>
        <w:t>伽师县</w:t>
      </w:r>
      <w:r>
        <w:rPr>
          <w:rFonts w:hint="eastAsia" w:ascii="方正仿宋_GBK" w:hAnsi="方正仿宋_GBK" w:eastAsia="方正仿宋_GBK" w:cs="方正仿宋_GBK"/>
          <w:color w:val="auto"/>
          <w:kern w:val="0"/>
          <w:sz w:val="32"/>
          <w:szCs w:val="32"/>
          <w:highlight w:val="none"/>
          <w:lang w:bidi="ar"/>
        </w:rPr>
        <w:t>财政局</w:t>
      </w:r>
      <w:r>
        <w:rPr>
          <w:rFonts w:hint="eastAsia" w:ascii="方正仿宋_GBK" w:hAnsi="方正仿宋_GBK" w:eastAsia="方正仿宋_GBK" w:cs="方正仿宋_GBK"/>
          <w:color w:val="auto"/>
          <w:kern w:val="0"/>
          <w:sz w:val="32"/>
          <w:szCs w:val="32"/>
          <w:highlight w:val="none"/>
          <w:lang w:eastAsia="zh-CN" w:bidi="ar"/>
        </w:rPr>
        <w:t>，</w:t>
      </w:r>
      <w:r>
        <w:rPr>
          <w:rFonts w:hint="eastAsia" w:ascii="方正仿宋_GBK" w:hAnsi="方正仿宋_GBK" w:eastAsia="方正仿宋_GBK" w:cs="方正仿宋_GBK"/>
          <w:color w:val="auto"/>
          <w:kern w:val="0"/>
          <w:sz w:val="32"/>
          <w:szCs w:val="32"/>
          <w:highlight w:val="none"/>
          <w:lang w:bidi="ar"/>
        </w:rPr>
        <w:t>并根据伽师县财政局的安排与单位沟通确认。</w:t>
      </w:r>
    </w:p>
    <w:p>
      <w:pPr>
        <w:keepNext w:val="0"/>
        <w:keepLines w:val="0"/>
        <w:pageBreakBefore w:val="0"/>
        <w:widowControl/>
        <w:kinsoku/>
        <w:wordWrap/>
        <w:topLinePunct w:val="0"/>
        <w:bidi w:val="0"/>
        <w:snapToGrid/>
        <w:spacing w:line="570" w:lineRule="exact"/>
        <w:ind w:firstLine="640" w:firstLineChars="200"/>
        <w:jc w:val="both"/>
        <w:rPr>
          <w:rFonts w:hint="eastAsia" w:ascii="方正仿宋_GBK" w:hAnsi="方正仿宋_GBK" w:eastAsia="方正仿宋_GBK" w:cs="方正仿宋_GBK"/>
          <w:b w:val="0"/>
          <w:bCs w:val="0"/>
          <w:color w:val="auto"/>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eastAsia="zh-CN" w:bidi="ar"/>
        </w:rPr>
        <w:t>（</w:t>
      </w:r>
      <w:r>
        <w:rPr>
          <w:rFonts w:hint="eastAsia" w:ascii="方正仿宋_GBK" w:hAnsi="方正仿宋_GBK" w:eastAsia="方正仿宋_GBK" w:cs="方正仿宋_GBK"/>
          <w:b w:val="0"/>
          <w:bCs w:val="0"/>
          <w:color w:val="auto"/>
          <w:kern w:val="0"/>
          <w:sz w:val="32"/>
          <w:szCs w:val="32"/>
          <w:highlight w:val="none"/>
          <w:lang w:val="en-US" w:eastAsia="zh-CN" w:bidi="ar"/>
        </w:rPr>
        <w:t>4</w:t>
      </w:r>
      <w:r>
        <w:rPr>
          <w:rFonts w:hint="eastAsia" w:ascii="方正仿宋_GBK" w:hAnsi="方正仿宋_GBK" w:eastAsia="方正仿宋_GBK" w:cs="方正仿宋_GBK"/>
          <w:b w:val="0"/>
          <w:bCs w:val="0"/>
          <w:color w:val="auto"/>
          <w:kern w:val="0"/>
          <w:sz w:val="32"/>
          <w:szCs w:val="32"/>
          <w:highlight w:val="none"/>
          <w:lang w:eastAsia="zh-CN" w:bidi="ar"/>
        </w:rPr>
        <w:t>）报告评审修改阶段：</w:t>
      </w:r>
      <w:r>
        <w:rPr>
          <w:rFonts w:hint="eastAsia" w:ascii="方正仿宋_GBK" w:hAnsi="方正仿宋_GBK" w:eastAsia="方正仿宋_GBK" w:cs="方正仿宋_GBK"/>
          <w:b w:val="0"/>
          <w:bCs w:val="0"/>
          <w:color w:val="auto"/>
          <w:kern w:val="0"/>
          <w:sz w:val="32"/>
          <w:szCs w:val="32"/>
          <w:highlight w:val="none"/>
          <w:lang w:val="en-US" w:eastAsia="zh-CN" w:bidi="ar"/>
        </w:rPr>
        <w:t>2023年7月19日</w:t>
      </w:r>
      <w:r>
        <w:rPr>
          <w:rFonts w:hint="eastAsia" w:ascii="方正仿宋_GBK" w:hAnsi="方正仿宋_GBK" w:eastAsia="方正仿宋_GBK" w:cs="方正仿宋_GBK"/>
          <w:b w:val="0"/>
          <w:bCs w:val="0"/>
          <w:color w:val="auto"/>
          <w:sz w:val="32"/>
          <w:szCs w:val="32"/>
          <w:highlight w:val="none"/>
          <w:lang w:bidi="ar"/>
        </w:rPr>
        <w:t>——</w:t>
      </w:r>
      <w:r>
        <w:rPr>
          <w:rFonts w:hint="eastAsia" w:ascii="方正仿宋_GBK" w:hAnsi="方正仿宋_GBK" w:eastAsia="方正仿宋_GBK" w:cs="方正仿宋_GBK"/>
          <w:b w:val="0"/>
          <w:bCs w:val="0"/>
          <w:color w:val="auto"/>
          <w:sz w:val="32"/>
          <w:szCs w:val="32"/>
          <w:highlight w:val="none"/>
          <w:lang w:val="en-US" w:eastAsia="zh-CN" w:bidi="ar"/>
        </w:rPr>
        <w:t>2023年7月24日</w:t>
      </w:r>
    </w:p>
    <w:p>
      <w:pPr>
        <w:keepNext w:val="0"/>
        <w:keepLines w:val="0"/>
        <w:pageBreakBefore w:val="0"/>
        <w:widowControl/>
        <w:kinsoku/>
        <w:wordWrap/>
        <w:topLinePunct w:val="0"/>
        <w:bidi w:val="0"/>
        <w:snapToGrid/>
        <w:spacing w:line="570" w:lineRule="exact"/>
        <w:ind w:firstLine="640" w:firstLineChars="200"/>
        <w:jc w:val="both"/>
        <w:rPr>
          <w:rFonts w:hint="eastAsia" w:ascii="方正仿宋_GBK" w:hAnsi="方正仿宋_GBK" w:eastAsia="方正仿宋_GBK" w:cs="方正仿宋_GBK"/>
          <w:color w:val="auto"/>
          <w:kern w:val="0"/>
          <w:sz w:val="32"/>
          <w:szCs w:val="32"/>
          <w:highlight w:val="none"/>
          <w:lang w:eastAsia="zh-Hans" w:bidi="ar"/>
        </w:rPr>
      </w:pPr>
      <w:r>
        <w:rPr>
          <w:rFonts w:hint="eastAsia" w:ascii="方正仿宋_GBK" w:hAnsi="方正仿宋_GBK" w:eastAsia="方正仿宋_GBK" w:cs="方正仿宋_GBK"/>
          <w:color w:val="auto"/>
          <w:kern w:val="0"/>
          <w:sz w:val="32"/>
          <w:szCs w:val="32"/>
          <w:highlight w:val="none"/>
          <w:lang w:eastAsia="zh-Hans" w:bidi="ar"/>
        </w:rPr>
        <w:t>财政局牵头组织人大</w:t>
      </w:r>
      <w:r>
        <w:rPr>
          <w:rFonts w:hint="eastAsia" w:ascii="方正仿宋_GBK" w:hAnsi="方正仿宋_GBK" w:eastAsia="方正仿宋_GBK" w:cs="方正仿宋_GBK"/>
          <w:color w:val="auto"/>
          <w:kern w:val="0"/>
          <w:sz w:val="32"/>
          <w:szCs w:val="32"/>
          <w:highlight w:val="none"/>
          <w:lang w:eastAsia="zh-CN" w:bidi="ar"/>
        </w:rPr>
        <w:t>代表</w:t>
      </w:r>
      <w:r>
        <w:rPr>
          <w:rFonts w:hint="eastAsia" w:ascii="方正仿宋_GBK" w:hAnsi="方正仿宋_GBK" w:eastAsia="方正仿宋_GBK" w:cs="方正仿宋_GBK"/>
          <w:color w:val="auto"/>
          <w:kern w:val="0"/>
          <w:sz w:val="32"/>
          <w:szCs w:val="32"/>
          <w:highlight w:val="none"/>
          <w:lang w:eastAsia="zh-Hans" w:bidi="ar"/>
        </w:rPr>
        <w:t>，</w:t>
      </w:r>
      <w:r>
        <w:rPr>
          <w:rFonts w:hint="eastAsia" w:ascii="方正仿宋_GBK" w:hAnsi="方正仿宋_GBK" w:eastAsia="方正仿宋_GBK" w:cs="方正仿宋_GBK"/>
          <w:color w:val="auto"/>
          <w:kern w:val="0"/>
          <w:sz w:val="32"/>
          <w:szCs w:val="32"/>
          <w:highlight w:val="none"/>
          <w:lang w:eastAsia="zh-CN" w:bidi="ar"/>
        </w:rPr>
        <w:t>政协委员、审计部门代表、</w:t>
      </w:r>
      <w:r>
        <w:rPr>
          <w:rFonts w:hint="eastAsia" w:ascii="方正仿宋_GBK" w:hAnsi="方正仿宋_GBK" w:eastAsia="方正仿宋_GBK" w:cs="方正仿宋_GBK"/>
          <w:color w:val="auto"/>
          <w:kern w:val="0"/>
          <w:sz w:val="32"/>
          <w:szCs w:val="32"/>
          <w:highlight w:val="none"/>
          <w:lang w:eastAsia="zh-Hans" w:bidi="ar"/>
        </w:rPr>
        <w:t>财政部门</w:t>
      </w:r>
      <w:r>
        <w:rPr>
          <w:rFonts w:hint="eastAsia" w:ascii="方正仿宋_GBK" w:hAnsi="方正仿宋_GBK" w:eastAsia="方正仿宋_GBK" w:cs="方正仿宋_GBK"/>
          <w:color w:val="auto"/>
          <w:kern w:val="0"/>
          <w:sz w:val="32"/>
          <w:szCs w:val="32"/>
          <w:highlight w:val="none"/>
          <w:lang w:eastAsia="zh-CN" w:bidi="ar"/>
        </w:rPr>
        <w:t>代表、</w:t>
      </w:r>
      <w:r>
        <w:rPr>
          <w:rFonts w:hint="eastAsia" w:ascii="方正仿宋_GBK" w:hAnsi="方正仿宋_GBK" w:eastAsia="方正仿宋_GBK" w:cs="方正仿宋_GBK"/>
          <w:color w:val="auto"/>
          <w:kern w:val="0"/>
          <w:sz w:val="32"/>
          <w:szCs w:val="32"/>
          <w:highlight w:val="none"/>
          <w:lang w:eastAsia="zh-Hans" w:bidi="ar"/>
        </w:rPr>
        <w:t>绩效评价专家</w:t>
      </w:r>
      <w:r>
        <w:rPr>
          <w:rFonts w:hint="eastAsia" w:ascii="方正仿宋_GBK" w:hAnsi="方正仿宋_GBK" w:eastAsia="方正仿宋_GBK" w:cs="方正仿宋_GBK"/>
          <w:color w:val="auto"/>
          <w:kern w:val="0"/>
          <w:sz w:val="32"/>
          <w:szCs w:val="32"/>
          <w:highlight w:val="none"/>
          <w:lang w:eastAsia="zh-CN" w:bidi="ar"/>
        </w:rPr>
        <w:t>、</w:t>
      </w:r>
      <w:r>
        <w:rPr>
          <w:rFonts w:hint="eastAsia" w:ascii="方正仿宋_GBK" w:hAnsi="方正仿宋_GBK" w:eastAsia="方正仿宋_GBK" w:cs="方正仿宋_GBK"/>
          <w:color w:val="auto"/>
          <w:kern w:val="0"/>
          <w:sz w:val="32"/>
          <w:szCs w:val="32"/>
          <w:highlight w:val="none"/>
          <w:lang w:eastAsia="zh-Hans" w:bidi="ar"/>
        </w:rPr>
        <w:t>行业专家</w:t>
      </w:r>
      <w:r>
        <w:rPr>
          <w:rFonts w:hint="eastAsia" w:ascii="方正仿宋_GBK" w:hAnsi="方正仿宋_GBK" w:eastAsia="方正仿宋_GBK" w:cs="方正仿宋_GBK"/>
          <w:color w:val="auto"/>
          <w:kern w:val="0"/>
          <w:sz w:val="32"/>
          <w:szCs w:val="32"/>
          <w:highlight w:val="none"/>
          <w:lang w:eastAsia="zh-CN" w:bidi="ar"/>
        </w:rPr>
        <w:t>、被评价领域行业专家</w:t>
      </w:r>
      <w:r>
        <w:rPr>
          <w:rFonts w:hint="eastAsia" w:ascii="方正仿宋_GBK" w:hAnsi="方正仿宋_GBK" w:eastAsia="方正仿宋_GBK" w:cs="方正仿宋_GBK"/>
          <w:color w:val="auto"/>
          <w:kern w:val="0"/>
          <w:sz w:val="32"/>
          <w:szCs w:val="32"/>
          <w:highlight w:val="none"/>
          <w:lang w:eastAsia="zh-Hans" w:bidi="ar"/>
        </w:rPr>
        <w:t>以及第三方机构代表开展财政绩效评价报告评审会议。绩效评价工作小组根据评审建议逐条修改报告并报专家评审组组长</w:t>
      </w:r>
      <w:r>
        <w:rPr>
          <w:rFonts w:hint="eastAsia" w:ascii="方正仿宋_GBK" w:hAnsi="方正仿宋_GBK" w:eastAsia="方正仿宋_GBK" w:cs="方正仿宋_GBK"/>
          <w:color w:val="auto"/>
          <w:kern w:val="0"/>
          <w:sz w:val="32"/>
          <w:szCs w:val="32"/>
          <w:highlight w:val="none"/>
          <w:lang w:eastAsia="zh-CN" w:bidi="ar"/>
        </w:rPr>
        <w:t>、</w:t>
      </w:r>
      <w:r>
        <w:rPr>
          <w:rFonts w:hint="eastAsia" w:ascii="方正仿宋_GBK" w:hAnsi="方正仿宋_GBK" w:eastAsia="方正仿宋_GBK" w:cs="方正仿宋_GBK"/>
          <w:color w:val="auto"/>
          <w:kern w:val="0"/>
          <w:sz w:val="32"/>
          <w:szCs w:val="32"/>
          <w:highlight w:val="none"/>
          <w:lang w:eastAsia="zh-Hans" w:bidi="ar"/>
        </w:rPr>
        <w:t>绩效评价</w:t>
      </w:r>
      <w:r>
        <w:rPr>
          <w:rFonts w:hint="eastAsia" w:ascii="方正仿宋_GBK" w:hAnsi="方正仿宋_GBK" w:eastAsia="方正仿宋_GBK" w:cs="方正仿宋_GBK"/>
          <w:color w:val="auto"/>
          <w:kern w:val="0"/>
          <w:sz w:val="32"/>
          <w:szCs w:val="32"/>
          <w:highlight w:val="none"/>
          <w:lang w:eastAsia="zh-CN" w:bidi="ar"/>
        </w:rPr>
        <w:t>股</w:t>
      </w:r>
      <w:r>
        <w:rPr>
          <w:rFonts w:hint="eastAsia" w:ascii="方正仿宋_GBK" w:hAnsi="方正仿宋_GBK" w:eastAsia="方正仿宋_GBK" w:cs="方正仿宋_GBK"/>
          <w:color w:val="auto"/>
          <w:kern w:val="0"/>
          <w:sz w:val="32"/>
          <w:szCs w:val="32"/>
          <w:highlight w:val="none"/>
          <w:lang w:eastAsia="zh-Hans" w:bidi="ar"/>
        </w:rPr>
        <w:t>审核。</w:t>
      </w:r>
    </w:p>
    <w:p>
      <w:pPr>
        <w:keepNext w:val="0"/>
        <w:keepLines w:val="0"/>
        <w:pageBreakBefore w:val="0"/>
        <w:widowControl/>
        <w:numPr>
          <w:ilvl w:val="0"/>
          <w:numId w:val="0"/>
        </w:numPr>
        <w:kinsoku/>
        <w:wordWrap/>
        <w:topLinePunct w:val="0"/>
        <w:bidi w:val="0"/>
        <w:snapToGrid/>
        <w:spacing w:line="560" w:lineRule="exact"/>
        <w:ind w:firstLine="643" w:firstLineChars="200"/>
        <w:jc w:val="both"/>
        <w:rPr>
          <w:rFonts w:hint="eastAsia" w:ascii="方正仿宋_GBK" w:hAnsi="方正仿宋_GBK" w:eastAsia="方正仿宋_GBK" w:cs="方正仿宋_GBK"/>
          <w:b/>
          <w:bCs/>
          <w:color w:val="auto"/>
          <w:kern w:val="0"/>
          <w:sz w:val="32"/>
          <w:szCs w:val="32"/>
          <w:highlight w:val="none"/>
          <w:lang w:val="en-US" w:eastAsia="zh-CN" w:bidi="ar"/>
        </w:rPr>
      </w:pPr>
      <w:r>
        <w:rPr>
          <w:rFonts w:hint="eastAsia" w:ascii="方正仿宋_GBK" w:hAnsi="方正仿宋_GBK" w:eastAsia="方正仿宋_GBK" w:cs="方正仿宋_GBK"/>
          <w:b/>
          <w:bCs/>
          <w:color w:val="auto"/>
          <w:kern w:val="0"/>
          <w:sz w:val="32"/>
          <w:szCs w:val="32"/>
          <w:highlight w:val="none"/>
          <w:lang w:val="en-US" w:eastAsia="zh-CN" w:bidi="ar"/>
        </w:rPr>
        <w:t>3.专家评审意见</w:t>
      </w:r>
    </w:p>
    <w:p>
      <w:pPr>
        <w:keepNext w:val="0"/>
        <w:keepLines w:val="0"/>
        <w:pageBreakBefore w:val="0"/>
        <w:widowControl/>
        <w:numPr>
          <w:ilvl w:val="0"/>
          <w:numId w:val="0"/>
        </w:numPr>
        <w:kinsoku/>
        <w:wordWrap/>
        <w:topLinePunct w:val="0"/>
        <w:bidi w:val="0"/>
        <w:snapToGrid/>
        <w:spacing w:line="560" w:lineRule="exact"/>
        <w:ind w:firstLine="640" w:firstLineChars="200"/>
        <w:jc w:val="both"/>
        <w:rPr>
          <w:rFonts w:hint="eastAsia" w:ascii="方正仿宋_GBK" w:hAnsi="方正仿宋_GBK" w:eastAsia="方正仿宋_GBK" w:cs="方正仿宋_GBK"/>
          <w:b w:val="0"/>
          <w:bCs w:val="0"/>
          <w:sz w:val="32"/>
          <w:szCs w:val="32"/>
          <w:highlight w:val="none"/>
          <w:lang w:val="en-US" w:eastAsia="zh-CN"/>
        </w:rPr>
      </w:pPr>
      <w:r>
        <w:rPr>
          <w:rFonts w:hint="eastAsia" w:ascii="方正仿宋_GBK" w:hAnsi="方正仿宋_GBK" w:eastAsia="方正仿宋_GBK" w:cs="方正仿宋_GBK"/>
          <w:b w:val="0"/>
          <w:bCs w:val="0"/>
          <w:sz w:val="32"/>
          <w:szCs w:val="32"/>
          <w:highlight w:val="none"/>
          <w:lang w:val="en-US" w:eastAsia="zh-CN"/>
        </w:rPr>
        <w:t>根据专家评审组针对该项目提出的：1.项目概述中标价不一致；2.主要经验及做法不切合实际、整体报告不严谨等问题作出整改。</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方正仿宋_GBK" w:hAnsi="方正仿宋_GBK" w:eastAsia="方正仿宋_GBK" w:cs="方正仿宋_GBK"/>
          <w:b w:val="0"/>
          <w:bCs w:val="0"/>
          <w:sz w:val="32"/>
          <w:szCs w:val="32"/>
          <w:highlight w:val="none"/>
          <w:lang w:val="en-US" w:eastAsia="zh-CN"/>
        </w:rPr>
      </w:pPr>
      <w:r>
        <w:rPr>
          <w:rFonts w:hint="eastAsia" w:ascii="方正仿宋_GBK" w:hAnsi="方正仿宋_GBK" w:eastAsia="方正仿宋_GBK" w:cs="方正仿宋_GBK"/>
          <w:b w:val="0"/>
          <w:bCs w:val="0"/>
          <w:sz w:val="32"/>
          <w:szCs w:val="32"/>
          <w:highlight w:val="none"/>
          <w:lang w:val="en-US" w:eastAsia="zh-CN"/>
        </w:rPr>
        <w:t>针对以上问题，首先，跟单位核实中标价1622.74万元，剩余部分为审计费；其次，根据项目实际实施情况针对性的提出存在问题并给予相对应的建议。</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default"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eastAsia="zh-CN" w:bidi="ar"/>
        </w:rPr>
        <w:t>将修改无误的报告反馈单位，由单位审核后签署《报告确认函》，将由主评人签字确认的报告定稿交财政局绩效股。</w:t>
      </w:r>
    </w:p>
    <w:p>
      <w:pPr>
        <w:keepNext w:val="0"/>
        <w:keepLines w:val="0"/>
        <w:pageBreakBefore w:val="0"/>
        <w:widowControl/>
        <w:kinsoku/>
        <w:wordWrap/>
        <w:overflowPunct w:val="0"/>
        <w:topLinePunct w:val="0"/>
        <w:autoSpaceDE w:val="0"/>
        <w:autoSpaceDN w:val="0"/>
        <w:bidi w:val="0"/>
        <w:adjustRightInd w:val="0"/>
        <w:snapToGrid/>
        <w:spacing w:line="560" w:lineRule="exact"/>
        <w:ind w:firstLine="640" w:firstLineChars="200"/>
        <w:textAlignment w:val="baseline"/>
        <w:outlineLvl w:val="0"/>
        <w:rPr>
          <w:rFonts w:hint="eastAsia" w:ascii="方正黑体_GBK" w:hAnsi="方正黑体_GBK" w:eastAsia="方正黑体_GBK" w:cs="方正黑体_GBK"/>
          <w:b w:val="0"/>
          <w:bCs/>
          <w:color w:val="auto"/>
          <w:kern w:val="0"/>
          <w:sz w:val="32"/>
          <w:szCs w:val="32"/>
          <w:highlight w:val="none"/>
          <w:lang w:eastAsia="zh-CN"/>
        </w:rPr>
      </w:pPr>
      <w:bookmarkStart w:id="141" w:name="_Toc11504"/>
      <w:bookmarkStart w:id="142" w:name="_Toc16341"/>
      <w:bookmarkStart w:id="143" w:name="_Toc31770"/>
      <w:bookmarkStart w:id="144" w:name="_Toc28539832"/>
      <w:bookmarkStart w:id="145" w:name="_Toc31041"/>
      <w:bookmarkStart w:id="146" w:name="_Toc6934"/>
      <w:bookmarkStart w:id="147" w:name="_Toc18424"/>
      <w:bookmarkStart w:id="148" w:name="_Toc1846"/>
      <w:bookmarkStart w:id="149" w:name="_Toc6281"/>
      <w:bookmarkStart w:id="150" w:name="_Toc11150"/>
      <w:bookmarkStart w:id="151" w:name="_Toc5414_WPSOffice_Level1"/>
      <w:r>
        <w:rPr>
          <w:rFonts w:hint="eastAsia" w:ascii="方正黑体_GBK" w:hAnsi="方正黑体_GBK" w:eastAsia="方正黑体_GBK" w:cs="方正黑体_GBK"/>
          <w:b w:val="0"/>
          <w:bCs/>
          <w:color w:val="auto"/>
          <w:kern w:val="0"/>
          <w:sz w:val="32"/>
          <w:szCs w:val="32"/>
          <w:highlight w:val="none"/>
        </w:rPr>
        <w:t>三、</w:t>
      </w:r>
      <w:bookmarkEnd w:id="141"/>
      <w:bookmarkEnd w:id="142"/>
      <w:bookmarkEnd w:id="143"/>
      <w:bookmarkEnd w:id="144"/>
      <w:bookmarkEnd w:id="145"/>
      <w:bookmarkEnd w:id="146"/>
      <w:bookmarkEnd w:id="147"/>
      <w:bookmarkEnd w:id="148"/>
      <w:bookmarkEnd w:id="149"/>
      <w:bookmarkEnd w:id="150"/>
      <w:r>
        <w:rPr>
          <w:rFonts w:hint="eastAsia" w:ascii="方正黑体_GBK" w:hAnsi="方正黑体_GBK" w:eastAsia="方正黑体_GBK" w:cs="方正黑体_GBK"/>
          <w:sz w:val="32"/>
          <w:szCs w:val="32"/>
          <w:highlight w:val="none"/>
        </w:rPr>
        <w:t>综合评价情况及评价结论</w:t>
      </w:r>
      <w:bookmarkEnd w:id="151"/>
    </w:p>
    <w:p>
      <w:pPr>
        <w:pStyle w:val="28"/>
        <w:pageBreakBefore w:val="0"/>
        <w:kinsoku/>
        <w:wordWrap/>
        <w:topLinePunct w:val="0"/>
        <w:autoSpaceDE/>
        <w:bidi w:val="0"/>
        <w:spacing w:before="0" w:after="0" w:line="560" w:lineRule="exact"/>
        <w:ind w:left="480" w:leftChars="200" w:firstLine="0" w:firstLineChars="0"/>
        <w:rPr>
          <w:rFonts w:hint="eastAsia" w:ascii="方正楷体_GBK" w:hAnsi="方正楷体_GBK" w:eastAsia="方正楷体_GBK" w:cs="方正楷体_GBK"/>
          <w:b/>
          <w:bCs/>
          <w:color w:val="auto"/>
          <w:sz w:val="32"/>
          <w:highlight w:val="none"/>
        </w:rPr>
      </w:pPr>
      <w:bookmarkStart w:id="152" w:name="_Toc68364665"/>
      <w:bookmarkStart w:id="153" w:name="_Toc24501_WPSOffice_Level2"/>
      <w:r>
        <w:rPr>
          <w:rFonts w:hint="eastAsia" w:ascii="方正楷体_GBK" w:hAnsi="方正楷体_GBK" w:eastAsia="方正楷体_GBK" w:cs="方正楷体_GBK"/>
          <w:b/>
          <w:bCs/>
          <w:color w:val="auto"/>
          <w:sz w:val="32"/>
          <w:highlight w:val="none"/>
        </w:rPr>
        <w:t>（一）综合评价情况</w:t>
      </w:r>
      <w:bookmarkEnd w:id="152"/>
      <w:bookmarkEnd w:id="153"/>
    </w:p>
    <w:p>
      <w:pPr>
        <w:pageBreakBefore w:val="0"/>
        <w:kinsoku/>
        <w:wordWrap/>
        <w:topLinePunct w:val="0"/>
        <w:autoSpaceDE/>
        <w:autoSpaceDN/>
        <w:bidi w:val="0"/>
        <w:spacing w:line="560" w:lineRule="exact"/>
        <w:ind w:firstLine="640" w:firstLineChars="200"/>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经评价组通过实地调研</w:t>
      </w:r>
      <w:r>
        <w:rPr>
          <w:rFonts w:hint="eastAsia" w:ascii="方正仿宋_GBK" w:hAnsi="方正仿宋_GBK" w:eastAsia="方正仿宋_GBK" w:cs="方正仿宋_GBK"/>
          <w:color w:val="auto"/>
          <w:sz w:val="32"/>
          <w:szCs w:val="32"/>
          <w:highlight w:val="none"/>
          <w:lang w:eastAsia="zh-CN"/>
        </w:rPr>
        <w:t>、数据分析、访谈及</w:t>
      </w:r>
      <w:r>
        <w:rPr>
          <w:rFonts w:hint="eastAsia" w:ascii="方正仿宋_GBK" w:hAnsi="方正仿宋_GBK" w:eastAsia="方正仿宋_GBK" w:cs="方正仿宋_GBK"/>
          <w:color w:val="auto"/>
          <w:sz w:val="32"/>
          <w:szCs w:val="32"/>
          <w:highlight w:val="none"/>
        </w:rPr>
        <w:t>问卷调查法等方式，根据绩效评价方案确定的指标体系及评分标准，对“</w:t>
      </w:r>
      <w:r>
        <w:rPr>
          <w:rFonts w:hint="eastAsia" w:ascii="方正仿宋_GBK" w:hAnsi="方正仿宋_GBK" w:eastAsia="方正仿宋_GBK" w:cs="方正仿宋_GBK"/>
          <w:color w:val="auto"/>
          <w:sz w:val="32"/>
          <w:szCs w:val="32"/>
          <w:highlight w:val="none"/>
          <w:lang w:eastAsia="zh-CN"/>
        </w:rPr>
        <w:t>伽师县新梅加工厂附属配套工程建设项目</w:t>
      </w:r>
      <w:r>
        <w:rPr>
          <w:rFonts w:hint="eastAsia" w:ascii="方正仿宋_GBK" w:hAnsi="方正仿宋_GBK" w:eastAsia="方正仿宋_GBK" w:cs="方正仿宋_GBK"/>
          <w:color w:val="auto"/>
          <w:sz w:val="32"/>
          <w:szCs w:val="32"/>
          <w:highlight w:val="none"/>
        </w:rPr>
        <w:t>”绩效进行客观评价，</w:t>
      </w:r>
      <w:r>
        <w:rPr>
          <w:rFonts w:hint="eastAsia" w:ascii="方正仿宋_GBK" w:hAnsi="方正仿宋_GBK" w:eastAsia="方正仿宋_GBK" w:cs="方正仿宋_GBK"/>
          <w:color w:val="auto"/>
          <w:sz w:val="32"/>
          <w:szCs w:val="32"/>
          <w:highlight w:val="none"/>
          <w:lang w:eastAsia="zh-CN"/>
        </w:rPr>
        <w:t>该项目共设置绩效目标</w:t>
      </w:r>
      <w:r>
        <w:rPr>
          <w:rFonts w:hint="eastAsia" w:ascii="方正仿宋_GBK" w:hAnsi="方正仿宋_GBK" w:eastAsia="方正仿宋_GBK" w:cs="方正仿宋_GBK"/>
          <w:color w:val="auto"/>
          <w:sz w:val="32"/>
          <w:szCs w:val="32"/>
          <w:highlight w:val="none"/>
          <w:lang w:val="en-US" w:eastAsia="zh-CN"/>
        </w:rPr>
        <w:t>29个，实现目标29个，完成率100%。项目决策指标共设置6个，满分指标6个，得分率100%；项目过程指标共设置5个，满分指标3个，得分率90%；项目产出指标共设置10个，满分指标10个，得分率100%；项目效益指标共设置4个，满分指标1个，得分率56.5%。该项目组织比较规范，完成情况良好，全部指标实现了预期目标。</w:t>
      </w:r>
    </w:p>
    <w:p>
      <w:pPr>
        <w:pageBreakBefore w:val="0"/>
        <w:kinsoku/>
        <w:wordWrap/>
        <w:topLinePunct w:val="0"/>
        <w:autoSpaceDE/>
        <w:bidi w:val="0"/>
        <w:spacing w:line="560" w:lineRule="exact"/>
        <w:ind w:firstLine="643" w:firstLineChars="200"/>
        <w:rPr>
          <w:rFonts w:hint="eastAsia" w:ascii="方正楷体_GBK" w:hAnsi="方正楷体_GBK" w:eastAsia="方正楷体_GBK" w:cs="方正楷体_GBK"/>
          <w:b/>
          <w:bCs/>
          <w:color w:val="auto"/>
          <w:sz w:val="32"/>
          <w:szCs w:val="32"/>
          <w:highlight w:val="none"/>
          <w:lang w:eastAsia="zh-CN"/>
        </w:rPr>
      </w:pPr>
      <w:bookmarkStart w:id="154" w:name="_Toc10474_WPSOffice_Level2"/>
      <w:r>
        <w:rPr>
          <w:rFonts w:hint="eastAsia" w:ascii="方正楷体_GBK" w:hAnsi="方正楷体_GBK" w:eastAsia="方正楷体_GBK" w:cs="方正楷体_GBK"/>
          <w:b/>
          <w:bCs/>
          <w:color w:val="auto"/>
          <w:sz w:val="32"/>
          <w:szCs w:val="32"/>
          <w:highlight w:val="none"/>
          <w:lang w:eastAsia="zh-CN"/>
        </w:rPr>
        <w:t>（二）综合评价结论</w:t>
      </w:r>
      <w:bookmarkEnd w:id="154"/>
    </w:p>
    <w:p>
      <w:pPr>
        <w:keepNext w:val="0"/>
        <w:keepLines w:val="0"/>
        <w:pageBreakBefore w:val="0"/>
        <w:widowControl/>
        <w:numPr>
          <w:ilvl w:val="0"/>
          <w:numId w:val="0"/>
        </w:numPr>
        <w:kinsoku/>
        <w:wordWrap/>
        <w:overflowPunct w:val="0"/>
        <w:topLinePunct w:val="0"/>
        <w:autoSpaceDE w:val="0"/>
        <w:autoSpaceDN w:val="0"/>
        <w:bidi w:val="0"/>
        <w:adjustRightInd w:val="0"/>
        <w:snapToGrid/>
        <w:spacing w:line="560" w:lineRule="exact"/>
        <w:ind w:firstLine="640" w:firstLineChars="200"/>
        <w:textAlignment w:val="baseline"/>
        <w:outlineLvl w:val="1"/>
        <w:rPr>
          <w:rFonts w:hint="eastAsia" w:ascii="方正仿宋_GBK" w:hAnsi="方正仿宋_GBK" w:eastAsia="方正仿宋_GBK" w:cs="方正仿宋_GBK"/>
          <w:color w:val="auto"/>
          <w:sz w:val="32"/>
          <w:szCs w:val="32"/>
          <w:highlight w:val="none"/>
        </w:rPr>
      </w:pPr>
      <w:bookmarkStart w:id="155" w:name="_Toc19156"/>
      <w:r>
        <w:rPr>
          <w:rFonts w:hint="eastAsia" w:ascii="方正仿宋_GBK" w:hAnsi="方正仿宋_GBK" w:eastAsia="方正仿宋_GBK" w:cs="方正仿宋_GBK"/>
          <w:color w:val="auto"/>
          <w:sz w:val="32"/>
          <w:szCs w:val="32"/>
          <w:highlight w:val="none"/>
        </w:rPr>
        <w:t>依据《中共中央国务院关于全面实施预算绩效管理的意见》、《项目支出绩效评价管理办法》（财预〔2020〕10号）以及《关于进一步加强和规范喀什地区项目支出“全过程”预算绩效管理结果应用的通知》（喀地财绩〔2022〕2号）文件，绩效评价总分设置为100分，划分为四档：90（含）-100分为“优”、80（含）-90分为“良”、70（含）-80分为“中”、70分以下为“差”。</w:t>
      </w:r>
    </w:p>
    <w:p>
      <w:pPr>
        <w:keepNext w:val="0"/>
        <w:keepLines w:val="0"/>
        <w:pageBreakBefore w:val="0"/>
        <w:widowControl/>
        <w:numPr>
          <w:ilvl w:val="0"/>
          <w:numId w:val="0"/>
        </w:numPr>
        <w:kinsoku/>
        <w:wordWrap/>
        <w:overflowPunct w:val="0"/>
        <w:topLinePunct w:val="0"/>
        <w:autoSpaceDE w:val="0"/>
        <w:autoSpaceDN w:val="0"/>
        <w:bidi w:val="0"/>
        <w:adjustRightInd w:val="0"/>
        <w:snapToGrid/>
        <w:spacing w:line="560" w:lineRule="exact"/>
        <w:textAlignment w:val="baseline"/>
        <w:outlineLvl w:val="1"/>
        <w:rPr>
          <w:rFonts w:hint="default" w:ascii="方正仿宋_GBK" w:hAnsi="方正仿宋_GBK" w:eastAsia="方正仿宋_GBK" w:cs="方正仿宋_GBK"/>
          <w:color w:val="auto"/>
          <w:spacing w:val="6"/>
          <w:kern w:val="0"/>
          <w:sz w:val="32"/>
          <w:szCs w:val="32"/>
          <w:highlight w:val="none"/>
          <w:lang w:val="en-US" w:eastAsia="zh-CN" w:bidi="ar"/>
        </w:rPr>
      </w:pPr>
      <w:r>
        <w:rPr>
          <w:rFonts w:hint="default" w:ascii="方正仿宋_GBK" w:hAnsi="方正仿宋_GBK" w:eastAsia="方正仿宋_GBK" w:cs="方正仿宋_GBK"/>
          <w:color w:val="auto"/>
          <w:spacing w:val="6"/>
          <w:kern w:val="0"/>
          <w:sz w:val="32"/>
          <w:szCs w:val="32"/>
          <w:highlight w:val="none"/>
          <w:lang w:val="en-US" w:eastAsia="zh-CN" w:bidi="ar"/>
        </w:rPr>
        <w:t>最终评分结果为</w:t>
      </w:r>
      <w:r>
        <w:rPr>
          <w:rFonts w:hint="eastAsia" w:ascii="方正仿宋_GBK" w:hAnsi="方正仿宋_GBK" w:eastAsia="方正仿宋_GBK" w:cs="方正仿宋_GBK"/>
          <w:color w:val="auto"/>
          <w:spacing w:val="6"/>
          <w:kern w:val="0"/>
          <w:sz w:val="32"/>
          <w:szCs w:val="32"/>
          <w:highlight w:val="none"/>
          <w:lang w:val="en-US" w:eastAsia="zh-CN" w:bidi="ar"/>
        </w:rPr>
        <w:t>89.3</w:t>
      </w:r>
      <w:r>
        <w:rPr>
          <w:rFonts w:hint="default" w:ascii="方正仿宋_GBK" w:hAnsi="方正仿宋_GBK" w:eastAsia="方正仿宋_GBK" w:cs="方正仿宋_GBK"/>
          <w:color w:val="auto"/>
          <w:spacing w:val="6"/>
          <w:kern w:val="0"/>
          <w:sz w:val="32"/>
          <w:szCs w:val="32"/>
          <w:highlight w:val="none"/>
          <w:lang w:val="en-US" w:eastAsia="zh-CN" w:bidi="ar"/>
        </w:rPr>
        <w:t>分</w:t>
      </w:r>
      <w:r>
        <w:rPr>
          <w:rFonts w:hint="eastAsia" w:ascii="方正仿宋_GBK" w:hAnsi="方正仿宋_GBK" w:eastAsia="方正仿宋_GBK" w:cs="方正仿宋_GBK"/>
          <w:color w:val="auto"/>
          <w:spacing w:val="6"/>
          <w:kern w:val="0"/>
          <w:sz w:val="32"/>
          <w:szCs w:val="32"/>
          <w:highlight w:val="none"/>
          <w:lang w:val="en-US" w:eastAsia="zh-CN" w:bidi="ar"/>
        </w:rPr>
        <w:t>，评价等级为“良”</w:t>
      </w:r>
      <w:r>
        <w:rPr>
          <w:rFonts w:hint="default" w:ascii="方正仿宋_GBK" w:hAnsi="方正仿宋_GBK" w:eastAsia="方正仿宋_GBK" w:cs="方正仿宋_GBK"/>
          <w:color w:val="auto"/>
          <w:spacing w:val="6"/>
          <w:kern w:val="0"/>
          <w:sz w:val="32"/>
          <w:szCs w:val="32"/>
          <w:highlight w:val="none"/>
          <w:lang w:val="en-US" w:eastAsia="zh-CN" w:bidi="ar"/>
        </w:rPr>
        <w:t>。各部分得分情况详见表3-1。评分过程详见附件</w:t>
      </w:r>
      <w:r>
        <w:rPr>
          <w:rFonts w:hint="eastAsia" w:ascii="方正仿宋_GBK" w:hAnsi="方正仿宋_GBK" w:eastAsia="方正仿宋_GBK" w:cs="方正仿宋_GBK"/>
          <w:color w:val="auto"/>
          <w:spacing w:val="6"/>
          <w:kern w:val="0"/>
          <w:sz w:val="32"/>
          <w:szCs w:val="32"/>
          <w:highlight w:val="none"/>
          <w:lang w:val="en-US" w:eastAsia="zh-CN" w:bidi="ar"/>
        </w:rPr>
        <w:t>2</w:t>
      </w:r>
      <w:r>
        <w:rPr>
          <w:rFonts w:hint="default" w:ascii="方正仿宋_GBK" w:hAnsi="方正仿宋_GBK" w:eastAsia="方正仿宋_GBK" w:cs="方正仿宋_GBK"/>
          <w:color w:val="auto"/>
          <w:spacing w:val="6"/>
          <w:kern w:val="0"/>
          <w:sz w:val="32"/>
          <w:szCs w:val="32"/>
          <w:highlight w:val="none"/>
          <w:lang w:val="en-US" w:eastAsia="zh-CN" w:bidi="ar"/>
        </w:rPr>
        <w:t>。</w:t>
      </w:r>
      <w:bookmarkEnd w:id="155"/>
    </w:p>
    <w:p>
      <w:pPr>
        <w:pStyle w:val="20"/>
        <w:keepNext w:val="0"/>
        <w:keepLines w:val="0"/>
        <w:pageBreakBefore w:val="0"/>
        <w:widowControl/>
        <w:kinsoku/>
        <w:wordWrap/>
        <w:overflowPunct/>
        <w:topLinePunct w:val="0"/>
        <w:autoSpaceDE/>
        <w:autoSpaceDN/>
        <w:bidi w:val="0"/>
        <w:adjustRightInd/>
        <w:snapToGrid/>
        <w:spacing w:line="560" w:lineRule="exact"/>
        <w:ind w:firstLine="562" w:firstLineChars="200"/>
        <w:jc w:val="center"/>
        <w:textAlignment w:val="auto"/>
        <w:rPr>
          <w:rFonts w:hint="default" w:ascii="Times New Roman" w:hAnsi="Times New Roman" w:cs="Times New Roman"/>
          <w:b/>
          <w:color w:val="auto"/>
          <w:sz w:val="28"/>
          <w:szCs w:val="36"/>
          <w:highlight w:val="none"/>
        </w:rPr>
      </w:pPr>
      <w:bookmarkStart w:id="156" w:name="_Toc30972_WPSOffice_Level2"/>
      <w:r>
        <w:rPr>
          <w:rFonts w:hint="default" w:ascii="Times New Roman" w:hAnsi="Times New Roman" w:cs="Times New Roman"/>
          <w:b/>
          <w:color w:val="auto"/>
          <w:sz w:val="28"/>
          <w:szCs w:val="36"/>
          <w:highlight w:val="none"/>
        </w:rPr>
        <w:t>表3-1</w:t>
      </w:r>
      <w:r>
        <w:rPr>
          <w:rFonts w:hint="eastAsia" w:cs="Times New Roman"/>
          <w:b/>
          <w:color w:val="auto"/>
          <w:sz w:val="28"/>
          <w:szCs w:val="36"/>
          <w:highlight w:val="none"/>
          <w:lang w:eastAsia="zh-CN"/>
        </w:rPr>
        <w:t>，</w:t>
      </w:r>
      <w:r>
        <w:rPr>
          <w:rFonts w:hint="default" w:ascii="Times New Roman" w:hAnsi="Times New Roman" w:cs="Times New Roman"/>
          <w:b/>
          <w:color w:val="auto"/>
          <w:sz w:val="28"/>
          <w:szCs w:val="36"/>
          <w:highlight w:val="none"/>
        </w:rPr>
        <w:t>项目指标得分情况汇总表</w:t>
      </w:r>
      <w:bookmarkEnd w:id="156"/>
    </w:p>
    <w:tbl>
      <w:tblPr>
        <w:tblStyle w:val="13"/>
        <w:tblW w:w="85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83"/>
        <w:gridCol w:w="2166"/>
        <w:gridCol w:w="1858"/>
        <w:gridCol w:w="20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83" w:type="dxa"/>
            <w:tcBorders>
              <w:top w:val="single" w:color="auto" w:sz="4" w:space="0"/>
              <w:left w:val="single" w:color="auto" w:sz="4" w:space="0"/>
              <w:bottom w:val="single" w:color="auto" w:sz="4" w:space="0"/>
              <w:right w:val="single" w:color="auto" w:sz="4" w:space="0"/>
            </w:tcBorders>
            <w:shd w:val="clear" w:color="000000" w:fill="BEBEBE"/>
            <w:noWrap w:val="0"/>
            <w:vAlign w:val="center"/>
          </w:tcPr>
          <w:p>
            <w:pPr>
              <w:jc w:val="center"/>
              <w:rPr>
                <w:rFonts w:hint="eastAsia" w:ascii="方正仿宋_GBK" w:hAnsi="方正仿宋_GBK" w:eastAsia="方正仿宋_GBK" w:cs="方正仿宋_GBK"/>
                <w:b/>
                <w:bCs/>
                <w:color w:val="auto"/>
                <w:sz w:val="22"/>
                <w:highlight w:val="none"/>
              </w:rPr>
            </w:pPr>
            <w:r>
              <w:rPr>
                <w:rFonts w:hint="eastAsia" w:ascii="方正仿宋_GBK" w:hAnsi="方正仿宋_GBK" w:eastAsia="方正仿宋_GBK" w:cs="方正仿宋_GBK"/>
                <w:b/>
                <w:bCs/>
                <w:color w:val="auto"/>
                <w:sz w:val="22"/>
                <w:highlight w:val="none"/>
              </w:rPr>
              <w:t>一级指标</w:t>
            </w:r>
          </w:p>
        </w:tc>
        <w:tc>
          <w:tcPr>
            <w:tcW w:w="2166" w:type="dxa"/>
            <w:tcBorders>
              <w:top w:val="single" w:color="auto" w:sz="4" w:space="0"/>
              <w:left w:val="nil"/>
              <w:bottom w:val="single" w:color="auto" w:sz="4" w:space="0"/>
              <w:right w:val="single" w:color="auto" w:sz="4" w:space="0"/>
            </w:tcBorders>
            <w:shd w:val="clear" w:color="000000" w:fill="BEBEBE"/>
            <w:noWrap w:val="0"/>
            <w:vAlign w:val="center"/>
          </w:tcPr>
          <w:p>
            <w:pPr>
              <w:jc w:val="center"/>
              <w:rPr>
                <w:rFonts w:hint="eastAsia" w:ascii="方正仿宋_GBK" w:hAnsi="方正仿宋_GBK" w:eastAsia="方正仿宋_GBK" w:cs="方正仿宋_GBK"/>
                <w:b/>
                <w:bCs/>
                <w:color w:val="auto"/>
                <w:sz w:val="22"/>
                <w:highlight w:val="none"/>
              </w:rPr>
            </w:pPr>
            <w:r>
              <w:rPr>
                <w:rFonts w:hint="eastAsia" w:ascii="方正仿宋_GBK" w:hAnsi="方正仿宋_GBK" w:eastAsia="方正仿宋_GBK" w:cs="方正仿宋_GBK"/>
                <w:b/>
                <w:bCs/>
                <w:color w:val="auto"/>
                <w:sz w:val="22"/>
                <w:highlight w:val="none"/>
              </w:rPr>
              <w:t>权重分</w:t>
            </w:r>
          </w:p>
        </w:tc>
        <w:tc>
          <w:tcPr>
            <w:tcW w:w="1858" w:type="dxa"/>
            <w:tcBorders>
              <w:top w:val="single" w:color="auto" w:sz="4" w:space="0"/>
              <w:left w:val="nil"/>
              <w:bottom w:val="single" w:color="auto" w:sz="4" w:space="0"/>
              <w:right w:val="single" w:color="auto" w:sz="4" w:space="0"/>
            </w:tcBorders>
            <w:shd w:val="clear" w:color="000000" w:fill="BEBEBE"/>
            <w:noWrap w:val="0"/>
            <w:vAlign w:val="center"/>
          </w:tcPr>
          <w:p>
            <w:pPr>
              <w:jc w:val="center"/>
              <w:rPr>
                <w:rFonts w:hint="eastAsia" w:ascii="方正仿宋_GBK" w:hAnsi="方正仿宋_GBK" w:eastAsia="方正仿宋_GBK" w:cs="方正仿宋_GBK"/>
                <w:b/>
                <w:bCs/>
                <w:color w:val="auto"/>
                <w:sz w:val="22"/>
                <w:highlight w:val="none"/>
              </w:rPr>
            </w:pPr>
            <w:r>
              <w:rPr>
                <w:rFonts w:hint="eastAsia" w:ascii="方正仿宋_GBK" w:hAnsi="方正仿宋_GBK" w:eastAsia="方正仿宋_GBK" w:cs="方正仿宋_GBK"/>
                <w:b/>
                <w:bCs/>
                <w:color w:val="auto"/>
                <w:sz w:val="22"/>
                <w:highlight w:val="none"/>
              </w:rPr>
              <w:t>得分</w:t>
            </w:r>
          </w:p>
        </w:tc>
        <w:tc>
          <w:tcPr>
            <w:tcW w:w="2012" w:type="dxa"/>
            <w:tcBorders>
              <w:top w:val="single" w:color="auto" w:sz="4" w:space="0"/>
              <w:left w:val="nil"/>
              <w:bottom w:val="single" w:color="auto" w:sz="4" w:space="0"/>
              <w:right w:val="single" w:color="auto" w:sz="4" w:space="0"/>
            </w:tcBorders>
            <w:shd w:val="clear" w:color="000000" w:fill="BEBEBE"/>
            <w:noWrap w:val="0"/>
            <w:vAlign w:val="center"/>
          </w:tcPr>
          <w:p>
            <w:pPr>
              <w:jc w:val="center"/>
              <w:rPr>
                <w:rFonts w:hint="eastAsia" w:ascii="方正仿宋_GBK" w:hAnsi="方正仿宋_GBK" w:eastAsia="方正仿宋_GBK" w:cs="方正仿宋_GBK"/>
                <w:b/>
                <w:bCs/>
                <w:color w:val="auto"/>
                <w:sz w:val="22"/>
                <w:highlight w:val="none"/>
              </w:rPr>
            </w:pPr>
            <w:r>
              <w:rPr>
                <w:rFonts w:hint="eastAsia" w:ascii="方正仿宋_GBK" w:hAnsi="方正仿宋_GBK" w:eastAsia="方正仿宋_GBK" w:cs="方正仿宋_GBK"/>
                <w:b/>
                <w:bCs/>
                <w:color w:val="auto"/>
                <w:sz w:val="22"/>
                <w:highlight w:val="none"/>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483" w:type="dxa"/>
            <w:tcBorders>
              <w:top w:val="nil"/>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2"/>
                <w:highlight w:val="none"/>
              </w:rPr>
            </w:pPr>
            <w:r>
              <w:rPr>
                <w:rFonts w:hint="eastAsia" w:ascii="方正仿宋_GBK" w:hAnsi="方正仿宋_GBK" w:eastAsia="方正仿宋_GBK" w:cs="方正仿宋_GBK"/>
                <w:color w:val="auto"/>
                <w:sz w:val="22"/>
                <w:highlight w:val="none"/>
              </w:rPr>
              <w:t>项目决策</w:t>
            </w:r>
          </w:p>
        </w:tc>
        <w:tc>
          <w:tcPr>
            <w:tcW w:w="2166" w:type="dxa"/>
            <w:tcBorders>
              <w:top w:val="nil"/>
              <w:left w:val="nil"/>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2"/>
                <w:highlight w:val="none"/>
                <w:lang w:val="en-US" w:eastAsia="zh-CN"/>
              </w:rPr>
            </w:pPr>
            <w:r>
              <w:rPr>
                <w:rFonts w:hint="eastAsia" w:ascii="方正仿宋_GBK" w:hAnsi="方正仿宋_GBK" w:eastAsia="方正仿宋_GBK" w:cs="方正仿宋_GBK"/>
                <w:color w:val="auto"/>
                <w:sz w:val="22"/>
                <w:highlight w:val="none"/>
                <w:lang w:val="en-US" w:eastAsia="zh-CN"/>
              </w:rPr>
              <w:t>20</w:t>
            </w:r>
          </w:p>
        </w:tc>
        <w:tc>
          <w:tcPr>
            <w:tcW w:w="1858" w:type="dxa"/>
            <w:tcBorders>
              <w:top w:val="nil"/>
              <w:left w:val="nil"/>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kern w:val="0"/>
                <w:sz w:val="22"/>
                <w:szCs w:val="24"/>
                <w:highlight w:val="none"/>
                <w:lang w:val="en-US" w:eastAsia="zh-CN" w:bidi="ar"/>
              </w:rPr>
            </w:pPr>
            <w:r>
              <w:rPr>
                <w:rFonts w:hint="eastAsia" w:ascii="方正仿宋_GBK" w:hAnsi="方正仿宋_GBK" w:eastAsia="方正仿宋_GBK" w:cs="方正仿宋_GBK"/>
                <w:color w:val="auto"/>
                <w:sz w:val="22"/>
                <w:highlight w:val="none"/>
                <w:lang w:val="en-US" w:eastAsia="zh-CN"/>
              </w:rPr>
              <w:t>20</w:t>
            </w:r>
          </w:p>
        </w:tc>
        <w:tc>
          <w:tcPr>
            <w:tcW w:w="2012" w:type="dxa"/>
            <w:tcBorders>
              <w:top w:val="nil"/>
              <w:left w:val="nil"/>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2"/>
                <w:highlight w:val="none"/>
                <w:lang w:val="en-US" w:eastAsia="zh-CN"/>
              </w:rPr>
            </w:pPr>
            <w:r>
              <w:rPr>
                <w:rFonts w:hint="eastAsia" w:ascii="方正仿宋_GBK" w:hAnsi="方正仿宋_GBK" w:eastAsia="方正仿宋_GBK" w:cs="方正仿宋_GBK"/>
                <w:color w:val="auto"/>
                <w:sz w:val="22"/>
                <w:highlight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83" w:type="dxa"/>
            <w:tcBorders>
              <w:top w:val="nil"/>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2"/>
                <w:highlight w:val="none"/>
                <w:lang w:eastAsia="zh-CN"/>
              </w:rPr>
            </w:pPr>
            <w:r>
              <w:rPr>
                <w:rFonts w:hint="eastAsia" w:ascii="方正仿宋_GBK" w:hAnsi="方正仿宋_GBK" w:eastAsia="方正仿宋_GBK" w:cs="方正仿宋_GBK"/>
                <w:color w:val="auto"/>
                <w:sz w:val="22"/>
                <w:highlight w:val="none"/>
              </w:rPr>
              <w:t>项目</w:t>
            </w:r>
            <w:r>
              <w:rPr>
                <w:rFonts w:hint="eastAsia" w:ascii="方正仿宋_GBK" w:hAnsi="方正仿宋_GBK" w:eastAsia="方正仿宋_GBK" w:cs="方正仿宋_GBK"/>
                <w:color w:val="auto"/>
                <w:sz w:val="22"/>
                <w:highlight w:val="none"/>
                <w:lang w:eastAsia="zh-CN"/>
              </w:rPr>
              <w:t>过程</w:t>
            </w:r>
          </w:p>
        </w:tc>
        <w:tc>
          <w:tcPr>
            <w:tcW w:w="2166" w:type="dxa"/>
            <w:tcBorders>
              <w:top w:val="nil"/>
              <w:left w:val="nil"/>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2"/>
                <w:highlight w:val="none"/>
                <w:lang w:val="en-US" w:eastAsia="zh-CN"/>
              </w:rPr>
            </w:pPr>
            <w:r>
              <w:rPr>
                <w:rFonts w:hint="eastAsia" w:ascii="方正仿宋_GBK" w:hAnsi="方正仿宋_GBK" w:eastAsia="方正仿宋_GBK" w:cs="方正仿宋_GBK"/>
                <w:color w:val="auto"/>
                <w:sz w:val="22"/>
                <w:highlight w:val="none"/>
                <w:lang w:val="en-US" w:eastAsia="zh-CN"/>
              </w:rPr>
              <w:t>20</w:t>
            </w:r>
          </w:p>
        </w:tc>
        <w:tc>
          <w:tcPr>
            <w:tcW w:w="1858" w:type="dxa"/>
            <w:tcBorders>
              <w:top w:val="nil"/>
              <w:left w:val="nil"/>
              <w:bottom w:val="single" w:color="auto" w:sz="4" w:space="0"/>
              <w:right w:val="single" w:color="auto" w:sz="4" w:space="0"/>
            </w:tcBorders>
            <w:noWrap w:val="0"/>
            <w:vAlign w:val="center"/>
          </w:tcPr>
          <w:p>
            <w:pPr>
              <w:jc w:val="center"/>
              <w:rPr>
                <w:rFonts w:hint="default" w:ascii="方正仿宋_GBK" w:hAnsi="方正仿宋_GBK" w:eastAsia="方正仿宋_GBK" w:cs="方正仿宋_GBK"/>
                <w:color w:val="auto"/>
                <w:kern w:val="0"/>
                <w:sz w:val="22"/>
                <w:szCs w:val="24"/>
                <w:highlight w:val="none"/>
                <w:lang w:val="en-US" w:eastAsia="zh-CN" w:bidi="ar"/>
              </w:rPr>
            </w:pPr>
            <w:r>
              <w:rPr>
                <w:rFonts w:hint="eastAsia" w:ascii="方正仿宋_GBK" w:hAnsi="方正仿宋_GBK" w:eastAsia="方正仿宋_GBK" w:cs="方正仿宋_GBK"/>
                <w:color w:val="auto"/>
                <w:sz w:val="22"/>
                <w:highlight w:val="none"/>
                <w:lang w:val="en-US" w:eastAsia="zh-CN"/>
              </w:rPr>
              <w:t>18</w:t>
            </w:r>
          </w:p>
        </w:tc>
        <w:tc>
          <w:tcPr>
            <w:tcW w:w="2012" w:type="dxa"/>
            <w:tcBorders>
              <w:top w:val="nil"/>
              <w:left w:val="nil"/>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2"/>
                <w:highlight w:val="none"/>
                <w:lang w:val="en-US" w:eastAsia="zh-CN"/>
              </w:rPr>
            </w:pPr>
            <w:r>
              <w:rPr>
                <w:rFonts w:hint="eastAsia" w:ascii="方正仿宋_GBK" w:hAnsi="方正仿宋_GBK" w:eastAsia="方正仿宋_GBK" w:cs="方正仿宋_GBK"/>
                <w:color w:val="auto"/>
                <w:sz w:val="22"/>
                <w:highlight w:val="none"/>
                <w:lang w:val="en-US" w:eastAsia="zh-CN"/>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483" w:type="dxa"/>
            <w:tcBorders>
              <w:top w:val="nil"/>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2"/>
                <w:highlight w:val="none"/>
                <w:lang w:eastAsia="zh-CN"/>
              </w:rPr>
            </w:pPr>
            <w:r>
              <w:rPr>
                <w:rFonts w:hint="eastAsia" w:ascii="方正仿宋_GBK" w:hAnsi="方正仿宋_GBK" w:eastAsia="方正仿宋_GBK" w:cs="方正仿宋_GBK"/>
                <w:color w:val="auto"/>
                <w:sz w:val="22"/>
                <w:highlight w:val="none"/>
              </w:rPr>
              <w:t>项目</w:t>
            </w:r>
            <w:r>
              <w:rPr>
                <w:rFonts w:hint="eastAsia" w:ascii="方正仿宋_GBK" w:hAnsi="方正仿宋_GBK" w:eastAsia="方正仿宋_GBK" w:cs="方正仿宋_GBK"/>
                <w:color w:val="auto"/>
                <w:sz w:val="22"/>
                <w:highlight w:val="none"/>
                <w:lang w:eastAsia="zh-CN"/>
              </w:rPr>
              <w:t>产出</w:t>
            </w:r>
          </w:p>
        </w:tc>
        <w:tc>
          <w:tcPr>
            <w:tcW w:w="2166" w:type="dxa"/>
            <w:tcBorders>
              <w:top w:val="nil"/>
              <w:left w:val="nil"/>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2"/>
                <w:highlight w:val="none"/>
                <w:lang w:val="en-US" w:eastAsia="zh-CN"/>
              </w:rPr>
            </w:pPr>
            <w:r>
              <w:rPr>
                <w:rFonts w:hint="eastAsia" w:ascii="方正仿宋_GBK" w:hAnsi="方正仿宋_GBK" w:eastAsia="方正仿宋_GBK" w:cs="方正仿宋_GBK"/>
                <w:color w:val="auto"/>
                <w:sz w:val="22"/>
                <w:highlight w:val="none"/>
                <w:lang w:val="en-US" w:eastAsia="zh-CN"/>
              </w:rPr>
              <w:t>40</w:t>
            </w:r>
          </w:p>
        </w:tc>
        <w:tc>
          <w:tcPr>
            <w:tcW w:w="1858" w:type="dxa"/>
            <w:tcBorders>
              <w:top w:val="nil"/>
              <w:left w:val="nil"/>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kern w:val="0"/>
                <w:sz w:val="22"/>
                <w:szCs w:val="24"/>
                <w:highlight w:val="none"/>
                <w:lang w:val="en-US" w:eastAsia="zh-CN" w:bidi="ar"/>
              </w:rPr>
            </w:pPr>
            <w:r>
              <w:rPr>
                <w:rFonts w:hint="eastAsia" w:ascii="方正仿宋_GBK" w:hAnsi="方正仿宋_GBK" w:eastAsia="方正仿宋_GBK" w:cs="方正仿宋_GBK"/>
                <w:color w:val="auto"/>
                <w:sz w:val="22"/>
                <w:highlight w:val="none"/>
                <w:lang w:val="en-US" w:eastAsia="zh-CN"/>
              </w:rPr>
              <w:t>40</w:t>
            </w:r>
          </w:p>
        </w:tc>
        <w:tc>
          <w:tcPr>
            <w:tcW w:w="2012" w:type="dxa"/>
            <w:tcBorders>
              <w:top w:val="nil"/>
              <w:left w:val="nil"/>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2"/>
                <w:highlight w:val="none"/>
                <w:lang w:val="en-US" w:eastAsia="zh-CN"/>
              </w:rPr>
            </w:pPr>
            <w:r>
              <w:rPr>
                <w:rFonts w:hint="eastAsia" w:ascii="方正仿宋_GBK" w:hAnsi="方正仿宋_GBK" w:eastAsia="方正仿宋_GBK" w:cs="方正仿宋_GBK"/>
                <w:color w:val="auto"/>
                <w:sz w:val="22"/>
                <w:highlight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83" w:type="dxa"/>
            <w:tcBorders>
              <w:top w:val="nil"/>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2"/>
                <w:highlight w:val="none"/>
                <w:lang w:eastAsia="zh-CN"/>
              </w:rPr>
            </w:pPr>
            <w:r>
              <w:rPr>
                <w:rFonts w:hint="eastAsia" w:ascii="方正仿宋_GBK" w:hAnsi="方正仿宋_GBK" w:eastAsia="方正仿宋_GBK" w:cs="方正仿宋_GBK"/>
                <w:color w:val="auto"/>
                <w:sz w:val="22"/>
                <w:highlight w:val="none"/>
                <w:lang w:eastAsia="zh-CN"/>
              </w:rPr>
              <w:t>项目效益</w:t>
            </w:r>
          </w:p>
        </w:tc>
        <w:tc>
          <w:tcPr>
            <w:tcW w:w="2166" w:type="dxa"/>
            <w:tcBorders>
              <w:top w:val="nil"/>
              <w:left w:val="nil"/>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2"/>
                <w:highlight w:val="none"/>
                <w:lang w:val="en-US" w:eastAsia="zh-CN"/>
              </w:rPr>
            </w:pPr>
            <w:r>
              <w:rPr>
                <w:rFonts w:hint="eastAsia" w:ascii="方正仿宋_GBK" w:hAnsi="方正仿宋_GBK" w:eastAsia="方正仿宋_GBK" w:cs="方正仿宋_GBK"/>
                <w:color w:val="auto"/>
                <w:sz w:val="22"/>
                <w:highlight w:val="none"/>
                <w:lang w:val="en-US" w:eastAsia="zh-CN"/>
              </w:rPr>
              <w:t>20</w:t>
            </w:r>
          </w:p>
        </w:tc>
        <w:tc>
          <w:tcPr>
            <w:tcW w:w="1858" w:type="dxa"/>
            <w:tcBorders>
              <w:top w:val="nil"/>
              <w:left w:val="nil"/>
              <w:bottom w:val="single" w:color="auto" w:sz="4" w:space="0"/>
              <w:right w:val="single" w:color="auto" w:sz="4" w:space="0"/>
            </w:tcBorders>
            <w:noWrap w:val="0"/>
            <w:vAlign w:val="center"/>
          </w:tcPr>
          <w:p>
            <w:pPr>
              <w:jc w:val="center"/>
              <w:rPr>
                <w:rFonts w:hint="default" w:ascii="方正仿宋_GBK" w:hAnsi="方正仿宋_GBK" w:eastAsia="方正仿宋_GBK" w:cs="方正仿宋_GBK"/>
                <w:color w:val="auto"/>
                <w:kern w:val="0"/>
                <w:sz w:val="22"/>
                <w:szCs w:val="24"/>
                <w:highlight w:val="none"/>
                <w:lang w:val="en-US" w:eastAsia="zh-CN" w:bidi="ar"/>
              </w:rPr>
            </w:pPr>
            <w:r>
              <w:rPr>
                <w:rFonts w:hint="eastAsia" w:ascii="方正仿宋_GBK" w:hAnsi="方正仿宋_GBK" w:eastAsia="方正仿宋_GBK" w:cs="方正仿宋_GBK"/>
                <w:color w:val="auto"/>
                <w:sz w:val="22"/>
                <w:highlight w:val="none"/>
                <w:lang w:val="en-US" w:eastAsia="zh-CN"/>
              </w:rPr>
              <w:t>11.3</w:t>
            </w:r>
          </w:p>
        </w:tc>
        <w:tc>
          <w:tcPr>
            <w:tcW w:w="2012" w:type="dxa"/>
            <w:tcBorders>
              <w:top w:val="nil"/>
              <w:left w:val="nil"/>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2"/>
                <w:highlight w:val="none"/>
                <w:lang w:val="en-US" w:eastAsia="zh-CN"/>
              </w:rPr>
            </w:pPr>
            <w:r>
              <w:rPr>
                <w:rFonts w:hint="eastAsia" w:ascii="方正仿宋_GBK" w:hAnsi="方正仿宋_GBK" w:eastAsia="方正仿宋_GBK" w:cs="方正仿宋_GBK"/>
                <w:color w:val="auto"/>
                <w:sz w:val="22"/>
                <w:highlight w:val="none"/>
                <w:lang w:val="en-US" w:eastAsia="zh-CN"/>
              </w:rPr>
              <w:t>56.5%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83" w:type="dxa"/>
            <w:tcBorders>
              <w:top w:val="nil"/>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b/>
                <w:bCs/>
                <w:color w:val="auto"/>
                <w:sz w:val="22"/>
                <w:highlight w:val="none"/>
              </w:rPr>
            </w:pPr>
            <w:r>
              <w:rPr>
                <w:rFonts w:hint="eastAsia" w:ascii="方正仿宋_GBK" w:hAnsi="方正仿宋_GBK" w:eastAsia="方正仿宋_GBK" w:cs="方正仿宋_GBK"/>
                <w:b/>
                <w:bCs/>
                <w:color w:val="auto"/>
                <w:sz w:val="22"/>
                <w:highlight w:val="none"/>
              </w:rPr>
              <w:t>合计</w:t>
            </w:r>
          </w:p>
        </w:tc>
        <w:tc>
          <w:tcPr>
            <w:tcW w:w="2166" w:type="dxa"/>
            <w:tcBorders>
              <w:top w:val="nil"/>
              <w:left w:val="nil"/>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2"/>
                <w:highlight w:val="none"/>
                <w:lang w:val="en-US" w:eastAsia="zh-CN"/>
              </w:rPr>
            </w:pPr>
            <w:r>
              <w:rPr>
                <w:rFonts w:hint="eastAsia" w:ascii="方正仿宋_GBK" w:hAnsi="方正仿宋_GBK" w:eastAsia="方正仿宋_GBK" w:cs="方正仿宋_GBK"/>
                <w:color w:val="auto"/>
                <w:sz w:val="22"/>
                <w:highlight w:val="none"/>
                <w:lang w:val="en-US" w:eastAsia="zh-CN"/>
              </w:rPr>
              <w:t>100</w:t>
            </w:r>
          </w:p>
        </w:tc>
        <w:tc>
          <w:tcPr>
            <w:tcW w:w="1858" w:type="dxa"/>
            <w:tcBorders>
              <w:top w:val="nil"/>
              <w:left w:val="nil"/>
              <w:bottom w:val="single" w:color="auto" w:sz="4" w:space="0"/>
              <w:right w:val="single" w:color="auto" w:sz="4" w:space="0"/>
            </w:tcBorders>
            <w:noWrap w:val="0"/>
            <w:vAlign w:val="center"/>
          </w:tcPr>
          <w:p>
            <w:pPr>
              <w:jc w:val="center"/>
              <w:rPr>
                <w:rFonts w:hint="default" w:ascii="方正仿宋_GBK" w:hAnsi="方正仿宋_GBK" w:eastAsia="方正仿宋_GBK" w:cs="方正仿宋_GBK"/>
                <w:color w:val="auto"/>
                <w:kern w:val="0"/>
                <w:sz w:val="22"/>
                <w:szCs w:val="24"/>
                <w:highlight w:val="none"/>
                <w:lang w:val="en-US" w:eastAsia="zh-CN" w:bidi="ar"/>
              </w:rPr>
            </w:pPr>
            <w:r>
              <w:rPr>
                <w:rFonts w:hint="eastAsia" w:ascii="方正仿宋_GBK" w:hAnsi="方正仿宋_GBK" w:eastAsia="方正仿宋_GBK" w:cs="方正仿宋_GBK"/>
                <w:color w:val="auto"/>
                <w:sz w:val="22"/>
                <w:highlight w:val="none"/>
                <w:lang w:val="en-US" w:eastAsia="zh-CN"/>
              </w:rPr>
              <w:t>89.3</w:t>
            </w:r>
          </w:p>
        </w:tc>
        <w:tc>
          <w:tcPr>
            <w:tcW w:w="2012" w:type="dxa"/>
            <w:tcBorders>
              <w:top w:val="nil"/>
              <w:left w:val="nil"/>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2"/>
                <w:highlight w:val="none"/>
                <w:lang w:val="en-US" w:eastAsia="zh-CN"/>
              </w:rPr>
            </w:pPr>
            <w:r>
              <w:rPr>
                <w:rFonts w:hint="eastAsia" w:ascii="方正仿宋_GBK" w:hAnsi="方正仿宋_GBK" w:eastAsia="方正仿宋_GBK" w:cs="方正仿宋_GBK"/>
                <w:color w:val="auto"/>
                <w:sz w:val="22"/>
                <w:highlight w:val="none"/>
                <w:lang w:val="en-US" w:eastAsia="zh-CN"/>
              </w:rPr>
              <w:t>89.3%</w:t>
            </w:r>
          </w:p>
        </w:tc>
      </w:tr>
    </w:tbl>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方正黑体_GBK" w:hAnsi="方正黑体_GBK" w:eastAsia="方正黑体_GBK" w:cs="方正黑体_GBK"/>
          <w:b w:val="0"/>
          <w:bCs/>
          <w:color w:val="auto"/>
          <w:kern w:val="0"/>
          <w:sz w:val="32"/>
          <w:szCs w:val="32"/>
          <w:highlight w:val="none"/>
        </w:rPr>
      </w:pPr>
      <w:bookmarkStart w:id="157" w:name="_Toc28871_WPSOffice_Level1"/>
      <w:bookmarkStart w:id="158" w:name="_Toc31469"/>
      <w:r>
        <w:rPr>
          <w:rFonts w:hint="eastAsia" w:ascii="方正黑体_GBK" w:hAnsi="方正黑体_GBK" w:eastAsia="方正黑体_GBK" w:cs="方正黑体_GBK"/>
          <w:b w:val="0"/>
          <w:bCs/>
          <w:color w:val="auto"/>
          <w:kern w:val="0"/>
          <w:sz w:val="32"/>
          <w:szCs w:val="32"/>
          <w:highlight w:val="none"/>
        </w:rPr>
        <w:t>四、绩效评价分析</w:t>
      </w:r>
      <w:bookmarkEnd w:id="157"/>
      <w:bookmarkEnd w:id="158"/>
    </w:p>
    <w:p>
      <w:pPr>
        <w:pageBreakBefore w:val="0"/>
        <w:kinsoku/>
        <w:wordWrap/>
        <w:overflowPunct w:val="0"/>
        <w:topLinePunct w:val="0"/>
        <w:autoSpaceDE/>
        <w:bidi w:val="0"/>
        <w:spacing w:line="570" w:lineRule="exact"/>
        <w:ind w:firstLine="643" w:firstLineChars="200"/>
        <w:contextualSpacing/>
        <w:rPr>
          <w:rFonts w:hint="eastAsia" w:ascii="方正仿宋_GBK" w:hAnsi="方正仿宋_GBK" w:eastAsia="方正仿宋_GBK" w:cs="方正仿宋_GBK"/>
          <w:color w:val="auto"/>
          <w:sz w:val="32"/>
          <w:szCs w:val="32"/>
          <w:highlight w:val="none"/>
        </w:rPr>
      </w:pPr>
      <w:bookmarkStart w:id="159" w:name="_Toc6972"/>
      <w:bookmarkStart w:id="160" w:name="_Toc15450_WPSOffice_Level2"/>
      <w:bookmarkStart w:id="161" w:name="_Toc31906_WPSOffice_Level2"/>
      <w:bookmarkStart w:id="162" w:name="_Toc6148"/>
      <w:bookmarkStart w:id="163" w:name="_Toc2530"/>
      <w:r>
        <w:rPr>
          <w:rFonts w:hint="eastAsia" w:ascii="方正楷体_GBK" w:hAnsi="方正楷体_GBK" w:eastAsia="方正楷体_GBK" w:cs="方正楷体_GBK"/>
          <w:b/>
          <w:bCs w:val="0"/>
          <w:color w:val="auto"/>
          <w:kern w:val="0"/>
          <w:sz w:val="32"/>
          <w:szCs w:val="32"/>
          <w:highlight w:val="none"/>
        </w:rPr>
        <w:t>（一）</w:t>
      </w:r>
      <w:bookmarkEnd w:id="159"/>
      <w:r>
        <w:rPr>
          <w:rFonts w:hint="eastAsia" w:ascii="方正楷体_GBK" w:hAnsi="方正楷体_GBK" w:eastAsia="方正楷体_GBK" w:cs="方正楷体_GBK"/>
          <w:b/>
          <w:bCs w:val="0"/>
          <w:color w:val="auto"/>
          <w:kern w:val="0"/>
          <w:sz w:val="32"/>
          <w:szCs w:val="32"/>
          <w:highlight w:val="none"/>
          <w:lang w:val="en-US" w:eastAsia="zh-CN"/>
        </w:rPr>
        <w:t>项目决策情况</w:t>
      </w:r>
      <w:bookmarkEnd w:id="160"/>
      <w:bookmarkEnd w:id="161"/>
    </w:p>
    <w:p>
      <w:pPr>
        <w:pageBreakBefore w:val="0"/>
        <w:kinsoku/>
        <w:wordWrap/>
        <w:overflowPunct w:val="0"/>
        <w:topLinePunct w:val="0"/>
        <w:autoSpaceDE/>
        <w:bidi w:val="0"/>
        <w:spacing w:line="570" w:lineRule="exact"/>
        <w:ind w:firstLine="640" w:firstLineChars="200"/>
        <w:contextualSpacing/>
        <w:rPr>
          <w:rFonts w:hint="eastAsia" w:ascii="方正仿宋_GBK" w:hAnsi="方正仿宋_GBK" w:eastAsia="方正仿宋_GBK" w:cs="方正仿宋_GBK"/>
          <w:color w:val="auto"/>
          <w:sz w:val="32"/>
          <w:szCs w:val="32"/>
          <w:highlight w:val="none"/>
          <w:lang w:eastAsia="zh-CN"/>
        </w:rPr>
      </w:pPr>
      <w:r>
        <w:rPr>
          <w:rFonts w:hint="eastAsia" w:ascii="方正仿宋_GBK" w:hAnsi="方正仿宋_GBK" w:eastAsia="方正仿宋_GBK" w:cs="方正仿宋_GBK"/>
          <w:color w:val="auto"/>
          <w:sz w:val="32"/>
          <w:szCs w:val="32"/>
          <w:highlight w:val="none"/>
        </w:rPr>
        <w:t>项目决策类指标包括项目立项、绩效目标和资金投入三方面的内容，由6个三级指标构成，权重分为20分，实际得分</w:t>
      </w:r>
      <w:r>
        <w:rPr>
          <w:rFonts w:hint="eastAsia" w:ascii="方正仿宋_GBK" w:hAnsi="方正仿宋_GBK" w:eastAsia="方正仿宋_GBK" w:cs="方正仿宋_GBK"/>
          <w:color w:val="auto"/>
          <w:sz w:val="32"/>
          <w:szCs w:val="32"/>
          <w:highlight w:val="none"/>
          <w:lang w:val="en-US" w:eastAsia="zh-CN"/>
        </w:rPr>
        <w:t>20</w:t>
      </w:r>
      <w:r>
        <w:rPr>
          <w:rFonts w:hint="eastAsia" w:ascii="方正仿宋_GBK" w:hAnsi="方正仿宋_GBK" w:eastAsia="方正仿宋_GBK" w:cs="方正仿宋_GBK"/>
          <w:color w:val="auto"/>
          <w:sz w:val="32"/>
          <w:szCs w:val="32"/>
          <w:highlight w:val="none"/>
        </w:rPr>
        <w:t>分，得分率为</w:t>
      </w:r>
      <w:r>
        <w:rPr>
          <w:rFonts w:hint="eastAsia" w:ascii="方正仿宋_GBK" w:hAnsi="方正仿宋_GBK" w:eastAsia="方正仿宋_GBK" w:cs="方正仿宋_GBK"/>
          <w:color w:val="auto"/>
          <w:sz w:val="32"/>
          <w:szCs w:val="32"/>
          <w:highlight w:val="none"/>
          <w:lang w:val="en-US" w:eastAsia="zh-CN"/>
        </w:rPr>
        <w:t>100</w:t>
      </w:r>
      <w:r>
        <w:rPr>
          <w:rFonts w:hint="eastAsia"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lang w:eastAsia="zh-CN"/>
        </w:rPr>
        <w:t>，各指标业绩值和绩效分值如下表所示：</w:t>
      </w:r>
    </w:p>
    <w:p>
      <w:pPr>
        <w:pageBreakBefore w:val="0"/>
        <w:kinsoku/>
        <w:wordWrap/>
        <w:overflowPunct w:val="0"/>
        <w:topLinePunct w:val="0"/>
        <w:autoSpaceDE/>
        <w:bidi w:val="0"/>
        <w:spacing w:line="570" w:lineRule="exact"/>
        <w:contextualSpacing/>
        <w:jc w:val="center"/>
        <w:rPr>
          <w:rFonts w:hint="eastAsia" w:ascii="方正仿宋_GBK" w:hAnsi="方正仿宋_GBK" w:eastAsia="方正仿宋_GBK" w:cs="方正仿宋_GBK"/>
          <w:b/>
          <w:bCs/>
          <w:color w:val="auto"/>
          <w:sz w:val="32"/>
          <w:szCs w:val="32"/>
          <w:highlight w:val="none"/>
          <w:lang w:eastAsia="zh-CN"/>
        </w:rPr>
      </w:pPr>
      <w:r>
        <w:rPr>
          <w:rFonts w:hint="eastAsia" w:ascii="方正仿宋_GBK" w:hAnsi="方正仿宋_GBK" w:eastAsia="方正仿宋_GBK" w:cs="方正仿宋_GBK"/>
          <w:b/>
          <w:bCs/>
          <w:color w:val="auto"/>
          <w:sz w:val="32"/>
          <w:szCs w:val="32"/>
          <w:highlight w:val="none"/>
          <w:lang w:eastAsia="zh-CN"/>
        </w:rPr>
        <w:t>表4-1：项目决策类指标及分值</w:t>
      </w:r>
    </w:p>
    <w:tbl>
      <w:tblPr>
        <w:tblStyle w:val="13"/>
        <w:tblW w:w="886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743"/>
        <w:gridCol w:w="1909"/>
        <w:gridCol w:w="1410"/>
        <w:gridCol w:w="935"/>
        <w:gridCol w:w="1023"/>
        <w:gridCol w:w="636"/>
        <w:gridCol w:w="568"/>
        <w:gridCol w:w="6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743" w:type="dxa"/>
            <w:vMerge w:val="restart"/>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A项目决策（20）</w:t>
            </w:r>
          </w:p>
        </w:tc>
        <w:tc>
          <w:tcPr>
            <w:tcW w:w="190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A1项目立项（10）</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A101</w:t>
            </w:r>
            <w:r>
              <w:rPr>
                <w:rFonts w:hint="eastAsia" w:ascii="宋体" w:hAnsi="宋体" w:cs="宋体"/>
                <w:b/>
                <w:i w:val="0"/>
                <w:color w:val="000000"/>
                <w:kern w:val="0"/>
                <w:sz w:val="22"/>
                <w:szCs w:val="22"/>
                <w:highlight w:val="none"/>
                <w:u w:val="none"/>
                <w:lang w:val="en-US" w:eastAsia="zh-CN" w:bidi="ar"/>
              </w:rPr>
              <w:t>，</w:t>
            </w:r>
            <w:r>
              <w:rPr>
                <w:rFonts w:hint="eastAsia" w:ascii="宋体" w:hAnsi="宋体" w:eastAsia="宋体" w:cs="宋体"/>
                <w:b/>
                <w:i w:val="0"/>
                <w:color w:val="000000"/>
                <w:kern w:val="0"/>
                <w:sz w:val="22"/>
                <w:szCs w:val="22"/>
                <w:highlight w:val="none"/>
                <w:u w:val="none"/>
                <w:lang w:val="en-US" w:eastAsia="zh-CN" w:bidi="ar"/>
              </w:rPr>
              <w:t>立项依据充分性</w:t>
            </w: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充分</w:t>
            </w:r>
          </w:p>
        </w:tc>
        <w:tc>
          <w:tcPr>
            <w:tcW w:w="10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充分</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5</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5</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743"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90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A102</w:t>
            </w:r>
            <w:r>
              <w:rPr>
                <w:rFonts w:hint="eastAsia" w:ascii="宋体" w:hAnsi="宋体" w:cs="宋体"/>
                <w:b/>
                <w:i w:val="0"/>
                <w:color w:val="000000"/>
                <w:kern w:val="0"/>
                <w:sz w:val="22"/>
                <w:szCs w:val="22"/>
                <w:highlight w:val="none"/>
                <w:u w:val="none"/>
                <w:lang w:val="en-US" w:eastAsia="zh-CN" w:bidi="ar"/>
              </w:rPr>
              <w:t>，</w:t>
            </w:r>
            <w:r>
              <w:rPr>
                <w:rFonts w:hint="eastAsia" w:ascii="宋体" w:hAnsi="宋体" w:eastAsia="宋体" w:cs="宋体"/>
                <w:b/>
                <w:i w:val="0"/>
                <w:color w:val="000000"/>
                <w:kern w:val="0"/>
                <w:sz w:val="22"/>
                <w:szCs w:val="22"/>
                <w:highlight w:val="none"/>
                <w:u w:val="none"/>
                <w:lang w:val="en-US" w:eastAsia="zh-CN" w:bidi="ar"/>
              </w:rPr>
              <w:t>项目立项规范性</w:t>
            </w: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规范</w:t>
            </w:r>
          </w:p>
        </w:tc>
        <w:tc>
          <w:tcPr>
            <w:tcW w:w="10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规范</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5</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5</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743"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90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A2</w:t>
            </w:r>
            <w:r>
              <w:rPr>
                <w:rFonts w:hint="eastAsia" w:ascii="宋体" w:hAnsi="宋体" w:cs="宋体"/>
                <w:b/>
                <w:i w:val="0"/>
                <w:color w:val="000000"/>
                <w:kern w:val="0"/>
                <w:sz w:val="22"/>
                <w:szCs w:val="22"/>
                <w:highlight w:val="none"/>
                <w:u w:val="none"/>
                <w:lang w:val="en-US" w:eastAsia="zh-CN" w:bidi="ar"/>
              </w:rPr>
              <w:t>，</w:t>
            </w:r>
            <w:r>
              <w:rPr>
                <w:rFonts w:hint="eastAsia" w:ascii="宋体" w:hAnsi="宋体" w:eastAsia="宋体" w:cs="宋体"/>
                <w:b/>
                <w:i w:val="0"/>
                <w:color w:val="000000"/>
                <w:kern w:val="0"/>
                <w:sz w:val="22"/>
                <w:szCs w:val="22"/>
                <w:highlight w:val="none"/>
                <w:u w:val="none"/>
                <w:lang w:val="en-US" w:eastAsia="zh-CN" w:bidi="ar"/>
              </w:rPr>
              <w:t>绩效目标（5）</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A201</w:t>
            </w:r>
            <w:r>
              <w:rPr>
                <w:rFonts w:hint="eastAsia" w:ascii="宋体" w:hAnsi="宋体" w:cs="宋体"/>
                <w:b/>
                <w:i w:val="0"/>
                <w:color w:val="000000"/>
                <w:kern w:val="0"/>
                <w:sz w:val="22"/>
                <w:szCs w:val="22"/>
                <w:highlight w:val="none"/>
                <w:u w:val="none"/>
                <w:lang w:val="en-US" w:eastAsia="zh-CN" w:bidi="ar"/>
              </w:rPr>
              <w:t>，</w:t>
            </w:r>
            <w:r>
              <w:rPr>
                <w:rFonts w:hint="eastAsia" w:ascii="宋体" w:hAnsi="宋体" w:eastAsia="宋体" w:cs="宋体"/>
                <w:b/>
                <w:i w:val="0"/>
                <w:color w:val="000000"/>
                <w:kern w:val="0"/>
                <w:sz w:val="22"/>
                <w:szCs w:val="22"/>
                <w:highlight w:val="none"/>
                <w:u w:val="none"/>
                <w:lang w:val="en-US" w:eastAsia="zh-CN" w:bidi="ar"/>
              </w:rPr>
              <w:t>绩效目标合理性</w:t>
            </w: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合理</w:t>
            </w:r>
          </w:p>
        </w:tc>
        <w:tc>
          <w:tcPr>
            <w:tcW w:w="10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合理</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2</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743"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90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A202</w:t>
            </w:r>
            <w:r>
              <w:rPr>
                <w:rFonts w:hint="eastAsia" w:ascii="宋体" w:hAnsi="宋体" w:cs="宋体"/>
                <w:b/>
                <w:i w:val="0"/>
                <w:color w:val="000000"/>
                <w:kern w:val="0"/>
                <w:sz w:val="22"/>
                <w:szCs w:val="22"/>
                <w:highlight w:val="none"/>
                <w:u w:val="none"/>
                <w:lang w:val="en-US" w:eastAsia="zh-CN" w:bidi="ar"/>
              </w:rPr>
              <w:t>，</w:t>
            </w:r>
            <w:r>
              <w:rPr>
                <w:rFonts w:hint="eastAsia" w:ascii="宋体" w:hAnsi="宋体" w:eastAsia="宋体" w:cs="宋体"/>
                <w:b/>
                <w:i w:val="0"/>
                <w:color w:val="000000"/>
                <w:kern w:val="0"/>
                <w:sz w:val="22"/>
                <w:szCs w:val="22"/>
                <w:highlight w:val="none"/>
                <w:u w:val="none"/>
                <w:lang w:val="en-US" w:eastAsia="zh-CN" w:bidi="ar"/>
              </w:rPr>
              <w:t>绩效指标明确性</w:t>
            </w: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明确</w:t>
            </w:r>
          </w:p>
        </w:tc>
        <w:tc>
          <w:tcPr>
            <w:tcW w:w="10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明确</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3</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3</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743"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909" w:type="dxa"/>
            <w:vMerge w:val="restart"/>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A3资金投入（5）</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A301</w:t>
            </w:r>
            <w:r>
              <w:rPr>
                <w:rFonts w:hint="eastAsia" w:ascii="宋体" w:hAnsi="宋体" w:cs="宋体"/>
                <w:b/>
                <w:i w:val="0"/>
                <w:color w:val="000000"/>
                <w:kern w:val="0"/>
                <w:sz w:val="22"/>
                <w:szCs w:val="22"/>
                <w:highlight w:val="none"/>
                <w:u w:val="none"/>
                <w:lang w:val="en-US" w:eastAsia="zh-CN" w:bidi="ar"/>
              </w:rPr>
              <w:t>，</w:t>
            </w:r>
            <w:r>
              <w:rPr>
                <w:rFonts w:hint="eastAsia" w:ascii="宋体" w:hAnsi="宋体" w:eastAsia="宋体" w:cs="宋体"/>
                <w:b/>
                <w:i w:val="0"/>
                <w:color w:val="000000"/>
                <w:kern w:val="0"/>
                <w:sz w:val="22"/>
                <w:szCs w:val="22"/>
                <w:highlight w:val="none"/>
                <w:u w:val="none"/>
                <w:lang w:val="en-US" w:eastAsia="zh-CN" w:bidi="ar"/>
              </w:rPr>
              <w:t>预算编制科学性</w:t>
            </w: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科学</w:t>
            </w:r>
          </w:p>
        </w:tc>
        <w:tc>
          <w:tcPr>
            <w:tcW w:w="10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科学</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2</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743"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909"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41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A302资金分配合理性</w:t>
            </w:r>
          </w:p>
        </w:tc>
        <w:tc>
          <w:tcPr>
            <w:tcW w:w="935"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合理</w:t>
            </w:r>
          </w:p>
        </w:tc>
        <w:tc>
          <w:tcPr>
            <w:tcW w:w="1023"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合理</w:t>
            </w:r>
          </w:p>
        </w:tc>
        <w:tc>
          <w:tcPr>
            <w:tcW w:w="636"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3</w:t>
            </w:r>
          </w:p>
        </w:tc>
        <w:tc>
          <w:tcPr>
            <w:tcW w:w="568"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3</w:t>
            </w:r>
          </w:p>
        </w:tc>
        <w:tc>
          <w:tcPr>
            <w:tcW w:w="645"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506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合计</w:t>
            </w: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20</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20</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bookmarkEnd w:id="162"/>
      <w:bookmarkEnd w:id="163"/>
    </w:tbl>
    <w:p>
      <w:pPr>
        <w:pStyle w:val="32"/>
        <w:keepNext w:val="0"/>
        <w:keepLines w:val="0"/>
        <w:pageBreakBefore w:val="0"/>
        <w:widowControl w:val="0"/>
        <w:kinsoku/>
        <w:wordWrap/>
        <w:overflowPunct/>
        <w:topLinePunct w:val="0"/>
        <w:autoSpaceDE w:val="0"/>
        <w:autoSpaceDN w:val="0"/>
        <w:bidi w:val="0"/>
        <w:adjustRightInd w:val="0"/>
        <w:snapToGrid/>
        <w:spacing w:line="570" w:lineRule="exact"/>
        <w:ind w:firstLine="643" w:firstLineChars="200"/>
        <w:textAlignment w:val="auto"/>
        <w:rPr>
          <w:rFonts w:hint="eastAsia" w:ascii="方正仿宋_GBK" w:hAnsi="方正仿宋_GBK" w:eastAsia="方正仿宋_GBK" w:cs="方正仿宋_GBK"/>
          <w:b/>
          <w:bCs/>
          <w:color w:val="auto"/>
          <w:kern w:val="0"/>
          <w:sz w:val="32"/>
          <w:szCs w:val="32"/>
          <w:highlight w:val="none"/>
          <w:lang w:val="en-US" w:eastAsia="zh-CN" w:bidi="ar"/>
        </w:rPr>
      </w:pPr>
      <w:bookmarkStart w:id="164" w:name="_Toc27076"/>
      <w:bookmarkStart w:id="165" w:name="_Toc31379"/>
      <w:bookmarkStart w:id="166" w:name="_Toc23538"/>
      <w:bookmarkStart w:id="167" w:name="_Toc7644"/>
      <w:r>
        <w:rPr>
          <w:rFonts w:hint="eastAsia" w:ascii="方正仿宋_GBK" w:hAnsi="方正仿宋_GBK" w:eastAsia="方正仿宋_GBK" w:cs="方正仿宋_GBK"/>
          <w:b/>
          <w:bCs/>
          <w:color w:val="auto"/>
          <w:kern w:val="0"/>
          <w:sz w:val="32"/>
          <w:szCs w:val="32"/>
          <w:highlight w:val="none"/>
          <w:lang w:val="en-US" w:eastAsia="zh-CN" w:bidi="ar"/>
        </w:rPr>
        <w:t>（1）A101</w:t>
      </w:r>
      <w:r>
        <w:rPr>
          <w:rStyle w:val="16"/>
          <w:rFonts w:hint="eastAsia" w:ascii="方正仿宋_GBK" w:hAnsi="方正仿宋_GBK" w:eastAsia="方正仿宋_GBK" w:cs="方正仿宋_GBK"/>
          <w:b/>
          <w:bCs/>
          <w:i w:val="0"/>
          <w:caps w:val="0"/>
          <w:color w:val="auto"/>
          <w:spacing w:val="0"/>
          <w:w w:val="100"/>
          <w:kern w:val="0"/>
          <w:sz w:val="32"/>
          <w:szCs w:val="32"/>
          <w:highlight w:val="none"/>
          <w:lang w:val="en-US" w:eastAsia="zh-CN" w:bidi="ar-SA"/>
        </w:rPr>
        <w:t>立项依据充分性：</w:t>
      </w:r>
    </w:p>
    <w:p>
      <w:pPr>
        <w:keepNext w:val="0"/>
        <w:keepLines w:val="0"/>
        <w:pageBreakBefore w:val="0"/>
        <w:widowControl w:val="0"/>
        <w:kinsoku/>
        <w:wordWrap/>
        <w:overflowPunct/>
        <w:topLinePunct w:val="0"/>
        <w:autoSpaceDE/>
        <w:autoSpaceDN/>
        <w:bidi w:val="0"/>
        <w:adjustRightInd/>
        <w:snapToGrid/>
        <w:spacing w:line="570" w:lineRule="exact"/>
        <w:ind w:firstLine="664" w:firstLineChars="200"/>
        <w:textAlignment w:val="auto"/>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①</w:t>
      </w:r>
      <w:r>
        <w:rPr>
          <w:rFonts w:hint="default" w:ascii="方正仿宋_GBK" w:hAnsi="方正仿宋_GBK" w:eastAsia="方正仿宋_GBK" w:cs="方正仿宋_GBK"/>
          <w:color w:val="auto"/>
          <w:spacing w:val="6"/>
          <w:kern w:val="0"/>
          <w:sz w:val="32"/>
          <w:szCs w:val="32"/>
          <w:highlight w:val="none"/>
          <w:lang w:val="en-US" w:eastAsia="zh-CN" w:bidi="ar"/>
        </w:rPr>
        <w:t>《中共中央关于制定国民经济和社会发展第十四个五年规划和二〇三五年远景目标的建议》中指出</w:t>
      </w:r>
      <w:r>
        <w:rPr>
          <w:rFonts w:hint="eastAsia" w:ascii="方正仿宋_GBK" w:hAnsi="方正仿宋_GBK" w:eastAsia="方正仿宋_GBK" w:cs="方正仿宋_GBK"/>
          <w:color w:val="auto"/>
          <w:spacing w:val="6"/>
          <w:kern w:val="0"/>
          <w:sz w:val="32"/>
          <w:szCs w:val="32"/>
          <w:highlight w:val="none"/>
          <w:lang w:val="en-US" w:eastAsia="zh-CN" w:bidi="ar"/>
        </w:rPr>
        <w:t>:“</w:t>
      </w:r>
      <w:r>
        <w:rPr>
          <w:rFonts w:hint="default" w:ascii="方正仿宋_GBK" w:hAnsi="方正仿宋_GBK" w:eastAsia="方正仿宋_GBK" w:cs="方正仿宋_GBK"/>
          <w:color w:val="auto"/>
          <w:spacing w:val="6"/>
          <w:kern w:val="0"/>
          <w:sz w:val="32"/>
          <w:szCs w:val="32"/>
          <w:highlight w:val="none"/>
          <w:lang w:val="en-US" w:eastAsia="zh-CN" w:bidi="ar"/>
        </w:rPr>
        <w:t>要有限发展农业农村，全面推进乡村振兴。实现巩固拓展脱贫攻坚成果同乡村振兴有效衔接。建立农村低收入人口和欠发达地区帮扶机制，保持财政投入力度总体稳定，接续推进脱贫地区发展。健全防止返贫监测和帮扶机制，做好易地扶贫搬迁后续帮扶工作，加强扶贫项目资金资产管理和监督，推动特色产业可持续发展</w:t>
      </w:r>
      <w:r>
        <w:rPr>
          <w:rFonts w:hint="eastAsia" w:ascii="方正仿宋_GBK" w:hAnsi="方正仿宋_GBK" w:eastAsia="方正仿宋_GBK" w:cs="方正仿宋_GBK"/>
          <w:color w:val="auto"/>
          <w:spacing w:val="6"/>
          <w:kern w:val="0"/>
          <w:sz w:val="32"/>
          <w:szCs w:val="32"/>
          <w:highlight w:val="none"/>
          <w:lang w:val="en-US" w:eastAsia="zh-CN" w:bidi="ar"/>
        </w:rPr>
        <w:t>”</w:t>
      </w:r>
      <w:r>
        <w:rPr>
          <w:rFonts w:hint="default" w:ascii="方正仿宋_GBK" w:hAnsi="方正仿宋_GBK" w:eastAsia="方正仿宋_GBK" w:cs="方正仿宋_GBK"/>
          <w:color w:val="auto"/>
          <w:spacing w:val="6"/>
          <w:kern w:val="0"/>
          <w:sz w:val="32"/>
          <w:szCs w:val="32"/>
          <w:highlight w:val="none"/>
          <w:lang w:val="en-US" w:eastAsia="zh-CN" w:bidi="ar"/>
        </w:rPr>
        <w:t>项目立项符合国家法律法规、国民经济发展规划和相关政策项目</w:t>
      </w:r>
      <w:r>
        <w:rPr>
          <w:rFonts w:hint="eastAsia" w:ascii="方正仿宋_GBK" w:hAnsi="方正仿宋_GBK" w:eastAsia="方正仿宋_GBK" w:cs="方正仿宋_GBK"/>
          <w:color w:val="auto"/>
          <w:spacing w:val="6"/>
          <w:kern w:val="0"/>
          <w:sz w:val="32"/>
          <w:szCs w:val="32"/>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570" w:lineRule="exact"/>
        <w:ind w:firstLine="664" w:firstLineChars="200"/>
        <w:textAlignment w:val="auto"/>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②项目立项“坚持发展产业，夯实脱贫基础。坚持把产业扶贫和产业振兴衔接起来，推进农业供给侧结构性改革，大力发展特色优势产业，调整优化扶贫产业结构，推动农业与农副产品加工、文化旅游、电商等二、三产业融合发展，延伸农业产业链、提升价值链、完善利益链，形成了伽师县西梅种植等“一县一品”发展格局”，符合行业发展规划和政策要求。</w:t>
      </w:r>
    </w:p>
    <w:p>
      <w:pPr>
        <w:keepNext w:val="0"/>
        <w:keepLines w:val="0"/>
        <w:pageBreakBefore w:val="0"/>
        <w:widowControl w:val="0"/>
        <w:kinsoku/>
        <w:wordWrap/>
        <w:overflowPunct/>
        <w:topLinePunct w:val="0"/>
        <w:autoSpaceDE/>
        <w:autoSpaceDN/>
        <w:bidi w:val="0"/>
        <w:adjustRightInd/>
        <w:snapToGrid/>
        <w:spacing w:line="570" w:lineRule="exact"/>
        <w:ind w:firstLine="664" w:firstLineChars="200"/>
        <w:textAlignment w:val="auto"/>
        <w:rPr>
          <w:rFonts w:hint="eastAsia"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③</w:t>
      </w:r>
      <w:r>
        <w:rPr>
          <w:rFonts w:hint="default" w:ascii="方正仿宋_GBK" w:hAnsi="方正仿宋_GBK" w:eastAsia="方正仿宋_GBK" w:cs="方正仿宋_GBK"/>
          <w:color w:val="auto"/>
          <w:spacing w:val="6"/>
          <w:kern w:val="0"/>
          <w:sz w:val="32"/>
          <w:szCs w:val="32"/>
          <w:highlight w:val="none"/>
          <w:lang w:val="en-US" w:eastAsia="zh-CN" w:bidi="ar"/>
        </w:rPr>
        <w:t>项目立项与伽师县供销合作社县联合社的</w:t>
      </w:r>
      <w:r>
        <w:rPr>
          <w:rFonts w:hint="eastAsia" w:ascii="方正仿宋_GBK" w:hAnsi="方正仿宋_GBK" w:eastAsia="方正仿宋_GBK" w:cs="方正仿宋_GBK"/>
          <w:color w:val="auto"/>
          <w:spacing w:val="6"/>
          <w:kern w:val="0"/>
          <w:sz w:val="32"/>
          <w:szCs w:val="32"/>
          <w:highlight w:val="none"/>
          <w:lang w:val="en-US" w:eastAsia="zh-CN" w:bidi="ar"/>
        </w:rPr>
        <w:t>“</w:t>
      </w:r>
      <w:r>
        <w:rPr>
          <w:rFonts w:hint="eastAsia" w:ascii="方正仿宋_GBK" w:hAnsi="方正仿宋_GBK" w:eastAsia="方正仿宋_GBK" w:cs="方正仿宋_GBK"/>
          <w:color w:val="auto"/>
          <w:spacing w:val="6"/>
          <w:sz w:val="32"/>
          <w:szCs w:val="32"/>
          <w:highlight w:val="none"/>
        </w:rPr>
        <w:t>研究拟定全县供销系统的发展战略和规划、指导全县供销社的改革和发展；推进农民合作社、农产品行业协会和农村各类社区服务组织等农村新型合作经济组织的发展。</w:t>
      </w:r>
      <w:r>
        <w:rPr>
          <w:rFonts w:hint="eastAsia" w:ascii="方正仿宋_GBK" w:hAnsi="方正仿宋_GBK" w:eastAsia="方正仿宋_GBK" w:cs="方正仿宋_GBK"/>
          <w:color w:val="auto"/>
          <w:spacing w:val="6"/>
          <w:kern w:val="0"/>
          <w:sz w:val="32"/>
          <w:szCs w:val="32"/>
          <w:highlight w:val="none"/>
          <w:lang w:val="en-US" w:eastAsia="zh-CN" w:bidi="ar"/>
        </w:rPr>
        <w:t>”</w:t>
      </w:r>
      <w:r>
        <w:rPr>
          <w:rFonts w:hint="default" w:ascii="方正仿宋_GBK" w:hAnsi="方正仿宋_GBK" w:eastAsia="方正仿宋_GBK" w:cs="方正仿宋_GBK"/>
          <w:color w:val="auto"/>
          <w:spacing w:val="6"/>
          <w:kern w:val="0"/>
          <w:sz w:val="32"/>
          <w:szCs w:val="32"/>
          <w:highlight w:val="none"/>
          <w:lang w:val="en-US" w:eastAsia="zh-CN" w:bidi="ar"/>
        </w:rPr>
        <w:t>属于部门履职所需</w:t>
      </w:r>
      <w:r>
        <w:rPr>
          <w:rFonts w:hint="eastAsia" w:ascii="方正仿宋_GBK" w:hAnsi="方正仿宋_GBK" w:eastAsia="方正仿宋_GBK" w:cs="方正仿宋_GBK"/>
          <w:color w:val="auto"/>
          <w:spacing w:val="6"/>
          <w:kern w:val="0"/>
          <w:sz w:val="32"/>
          <w:szCs w:val="32"/>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570" w:lineRule="exact"/>
        <w:ind w:firstLine="664" w:firstLineChars="200"/>
        <w:textAlignment w:val="auto"/>
        <w:rPr>
          <w:rFonts w:hint="default" w:ascii="方正仿宋_GBK" w:hAnsi="方正仿宋_GBK" w:eastAsia="方正仿宋_GBK" w:cs="方正仿宋_GBK"/>
          <w:color w:val="auto"/>
          <w:spacing w:val="6"/>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lang w:val="en-US" w:eastAsia="zh-CN" w:bidi="ar"/>
        </w:rPr>
        <w:t>④</w:t>
      </w:r>
      <w:r>
        <w:rPr>
          <w:rFonts w:hint="default" w:ascii="方正仿宋_GBK" w:hAnsi="方正仿宋_GBK" w:eastAsia="方正仿宋_GBK" w:cs="方正仿宋_GBK"/>
          <w:color w:val="auto"/>
          <w:spacing w:val="6"/>
          <w:kern w:val="0"/>
          <w:sz w:val="32"/>
          <w:szCs w:val="32"/>
          <w:highlight w:val="none"/>
          <w:lang w:val="en-US" w:eastAsia="zh-CN" w:bidi="ar"/>
        </w:rPr>
        <w:t>该项目为产业发展专项资金项目，属于公共财政支持范围。资金来源为产业发展专项资金，符合中央、地方事权支出责任划分原则。</w:t>
      </w:r>
      <w:bookmarkEnd w:id="164"/>
      <w:bookmarkEnd w:id="165"/>
      <w:bookmarkEnd w:id="166"/>
      <w:bookmarkEnd w:id="167"/>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⑤经查看，预算管理一体化系统（2.0版）显示，无相关部门同类项目或部门内部相关项目重复事项。</w:t>
      </w:r>
    </w:p>
    <w:p>
      <w:pPr>
        <w:keepNext w:val="0"/>
        <w:keepLines w:val="0"/>
        <w:pageBreakBefore w:val="0"/>
        <w:widowControl/>
        <w:numPr>
          <w:ilvl w:val="0"/>
          <w:numId w:val="0"/>
        </w:numPr>
        <w:kinsoku/>
        <w:wordWrap/>
        <w:overflowPunct w:val="0"/>
        <w:topLinePunct w:val="0"/>
        <w:autoSpaceDE w:val="0"/>
        <w:autoSpaceDN w:val="0"/>
        <w:bidi w:val="0"/>
        <w:adjustRightInd w:val="0"/>
        <w:snapToGrid/>
        <w:spacing w:line="560" w:lineRule="exact"/>
        <w:ind w:firstLine="664" w:firstLineChars="200"/>
        <w:textAlignment w:val="baseline"/>
        <w:outlineLvl w:val="1"/>
        <w:rPr>
          <w:rFonts w:hint="default" w:ascii="方正仿宋_GBK" w:hAnsi="方正仿宋_GBK" w:eastAsia="方正仿宋_GBK" w:cs="方正仿宋_GBK"/>
          <w:color w:val="auto"/>
          <w:spacing w:val="6"/>
          <w:kern w:val="0"/>
          <w:sz w:val="32"/>
          <w:szCs w:val="32"/>
          <w:highlight w:val="none"/>
          <w:lang w:val="en-US" w:eastAsia="zh-CN" w:bidi="ar"/>
        </w:rPr>
      </w:pPr>
      <w:bookmarkStart w:id="168" w:name="_Toc23174"/>
      <w:bookmarkStart w:id="169" w:name="_Toc10826"/>
      <w:bookmarkStart w:id="170" w:name="_Toc13992"/>
      <w:bookmarkStart w:id="171" w:name="_Toc1709"/>
      <w:r>
        <w:rPr>
          <w:rFonts w:hint="default" w:ascii="方正仿宋_GBK" w:hAnsi="方正仿宋_GBK" w:eastAsia="方正仿宋_GBK" w:cs="方正仿宋_GBK"/>
          <w:color w:val="auto"/>
          <w:spacing w:val="6"/>
          <w:kern w:val="0"/>
          <w:sz w:val="32"/>
          <w:szCs w:val="32"/>
          <w:highlight w:val="none"/>
          <w:lang w:val="en-US" w:eastAsia="zh-CN" w:bidi="ar"/>
        </w:rPr>
        <w:t>该项指标满分为5分，根据评分标准得5分。</w:t>
      </w:r>
      <w:bookmarkEnd w:id="168"/>
      <w:bookmarkEnd w:id="169"/>
      <w:bookmarkEnd w:id="170"/>
      <w:bookmarkEnd w:id="171"/>
    </w:p>
    <w:p>
      <w:pPr>
        <w:pStyle w:val="20"/>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643" w:firstLineChars="200"/>
        <w:textAlignment w:val="auto"/>
        <w:outlineLvl w:val="1"/>
        <w:rPr>
          <w:rFonts w:hint="eastAsia" w:ascii="方正仿宋_GBK" w:hAnsi="方正仿宋_GBK" w:eastAsia="方正仿宋_GBK" w:cs="方正仿宋_GBK"/>
          <w:b/>
          <w:bCs/>
          <w:color w:val="auto"/>
          <w:kern w:val="0"/>
          <w:sz w:val="32"/>
          <w:szCs w:val="32"/>
          <w:highlight w:val="none"/>
          <w:lang w:val="en-US" w:eastAsia="zh-CN" w:bidi="ar"/>
        </w:rPr>
      </w:pPr>
      <w:bookmarkStart w:id="172" w:name="_Toc7790"/>
      <w:bookmarkStart w:id="173" w:name="_Toc32515"/>
      <w:bookmarkStart w:id="174" w:name="_Toc3260"/>
      <w:bookmarkStart w:id="175" w:name="_Toc10236"/>
      <w:r>
        <w:rPr>
          <w:rFonts w:hint="eastAsia" w:ascii="方正仿宋_GBK" w:hAnsi="方正仿宋_GBK" w:eastAsia="方正仿宋_GBK" w:cs="方正仿宋_GBK"/>
          <w:b/>
          <w:bCs/>
          <w:color w:val="auto"/>
          <w:kern w:val="0"/>
          <w:sz w:val="32"/>
          <w:szCs w:val="32"/>
          <w:highlight w:val="none"/>
          <w:lang w:val="en-US" w:eastAsia="zh-CN" w:bidi="ar"/>
        </w:rPr>
        <w:t>A102立项程序规范性：</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①2022年2月，</w:t>
      </w:r>
      <w:r>
        <w:rPr>
          <w:rFonts w:hint="eastAsia" w:ascii="方正仿宋_GBK" w:hAnsi="方正仿宋_GBK" w:eastAsia="方正仿宋_GBK" w:cs="方正仿宋_GBK"/>
          <w:b w:val="0"/>
          <w:bCs/>
          <w:color w:val="auto"/>
          <w:kern w:val="0"/>
          <w:sz w:val="32"/>
          <w:szCs w:val="32"/>
          <w:highlight w:val="none"/>
          <w:lang w:val="en-US" w:eastAsia="zh-CN"/>
        </w:rPr>
        <w:t>该项目主管单位委托新疆楹泰建筑规划设计院（有限公司）编制《关于伽师县新梅加工厂附属配套工程建设项目初步设计的批复》，由伽师县发改委对可研立项批复，经领导班子集体决策同意实施该项目</w:t>
      </w:r>
      <w:r>
        <w:rPr>
          <w:rFonts w:hint="eastAsia" w:ascii="方正仿宋_GBK" w:hAnsi="方正仿宋_GBK" w:eastAsia="方正仿宋_GBK" w:cs="方正仿宋_GBK"/>
          <w:b w:val="0"/>
          <w:bCs w:val="0"/>
          <w:color w:val="auto"/>
          <w:kern w:val="0"/>
          <w:sz w:val="32"/>
          <w:szCs w:val="32"/>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②经查看，该项目审核意见书、会议纪要、采购材料符合相关要求。</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③经查看项目可研，该项目为新建项目，已经过必要的可行性研究、专家论证、风险评估、绩效评估、集体决策项目的实施程序规范，方案可行。</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val="0"/>
          <w:color w:val="auto"/>
          <w:kern w:val="0"/>
          <w:sz w:val="32"/>
          <w:szCs w:val="32"/>
          <w:highlight w:val="none"/>
          <w:lang w:val="en-US" w:eastAsia="zh-CN" w:bidi="ar"/>
        </w:rPr>
        <w:t>该项指标满分为5分，根据评分标准得5分。</w:t>
      </w:r>
      <w:bookmarkEnd w:id="172"/>
      <w:bookmarkEnd w:id="173"/>
      <w:bookmarkEnd w:id="174"/>
      <w:bookmarkEnd w:id="175"/>
    </w:p>
    <w:p>
      <w:pPr>
        <w:pStyle w:val="7"/>
        <w:pageBreakBefore w:val="0"/>
        <w:numPr>
          <w:ilvl w:val="0"/>
          <w:numId w:val="0"/>
        </w:numPr>
        <w:kinsoku/>
        <w:wordWrap/>
        <w:bidi w:val="0"/>
        <w:spacing w:line="570" w:lineRule="exact"/>
        <w:ind w:firstLine="643" w:firstLineChars="200"/>
        <w:rPr>
          <w:rFonts w:hint="eastAsia" w:ascii="方正仿宋_GBK" w:hAnsi="方正仿宋_GBK" w:eastAsia="方正仿宋_GBK" w:cs="方正仿宋_GBK"/>
          <w:b w:val="0"/>
          <w:bCs w:val="0"/>
          <w:color w:val="auto"/>
          <w:kern w:val="0"/>
          <w:sz w:val="32"/>
          <w:szCs w:val="32"/>
          <w:highlight w:val="none"/>
          <w:lang w:val="en-US" w:eastAsia="zh-CN" w:bidi="ar"/>
        </w:rPr>
      </w:pPr>
      <w:bookmarkStart w:id="176" w:name="_Toc24779"/>
      <w:bookmarkStart w:id="177" w:name="_Toc31285"/>
      <w:bookmarkStart w:id="178" w:name="_Toc16406"/>
      <w:bookmarkStart w:id="179" w:name="_Toc9809"/>
      <w:r>
        <w:rPr>
          <w:rFonts w:hint="eastAsia" w:ascii="方正仿宋_GBK" w:hAnsi="方正仿宋_GBK" w:eastAsia="方正仿宋_GBK" w:cs="方正仿宋_GBK"/>
          <w:b/>
          <w:bCs/>
          <w:color w:val="auto"/>
          <w:kern w:val="0"/>
          <w:sz w:val="32"/>
          <w:szCs w:val="32"/>
          <w:highlight w:val="none"/>
          <w:lang w:val="en-US" w:eastAsia="zh-CN" w:bidi="ar"/>
        </w:rPr>
        <w:t>（3）A201项目目标合理性：</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color w:val="auto"/>
          <w:kern w:val="0"/>
          <w:sz w:val="32"/>
          <w:szCs w:val="32"/>
          <w:highlight w:val="none"/>
          <w:lang w:val="en-US" w:eastAsia="zh-CN"/>
        </w:rPr>
        <w:t>①经检查，根据《关于提前下达2022年中央财政衔接推进村振兴补助资金预算的通知》（喀地财扶[2021]9号）</w:t>
      </w:r>
      <w:r>
        <w:rPr>
          <w:rFonts w:hint="eastAsia" w:ascii="方正仿宋_GBK" w:hAnsi="方正仿宋_GBK" w:eastAsia="方正仿宋_GBK" w:cs="方正仿宋_GBK"/>
          <w:b w:val="0"/>
          <w:bCs w:val="0"/>
          <w:color w:val="auto"/>
          <w:kern w:val="0"/>
          <w:sz w:val="32"/>
          <w:szCs w:val="32"/>
          <w:highlight w:val="none"/>
          <w:lang w:val="en-US" w:eastAsia="zh-CN" w:bidi="ar"/>
        </w:rPr>
        <w:t>文件、《2022年自治区分行业分领域绩效指标体系》、</w:t>
      </w:r>
      <w:r>
        <w:rPr>
          <w:rFonts w:hint="eastAsia" w:ascii="方正仿宋_GBK" w:hAnsi="方正仿宋_GBK" w:eastAsia="方正仿宋_GBK" w:cs="方正仿宋_GBK"/>
          <w:b w:val="0"/>
          <w:bCs/>
          <w:color w:val="auto"/>
          <w:kern w:val="0"/>
          <w:sz w:val="32"/>
          <w:szCs w:val="32"/>
          <w:highlight w:val="none"/>
          <w:lang w:val="en-US" w:eastAsia="zh-CN"/>
        </w:rPr>
        <w:t>《</w:t>
      </w:r>
      <w:r>
        <w:rPr>
          <w:rFonts w:hint="eastAsia" w:ascii="方正仿宋_GBK" w:hAnsi="方正仿宋_GBK" w:eastAsia="方正仿宋_GBK" w:cs="方正仿宋_GBK"/>
          <w:color w:val="auto"/>
          <w:spacing w:val="0"/>
          <w:kern w:val="0"/>
          <w:sz w:val="32"/>
          <w:szCs w:val="32"/>
          <w:highlight w:val="none"/>
          <w:lang w:val="en-US" w:eastAsia="zh-CN" w:bidi="ar"/>
        </w:rPr>
        <w:t>关于伽师县新梅加工厂附属配套工程建设项目初步设计的批复》</w:t>
      </w:r>
      <w:r>
        <w:rPr>
          <w:rFonts w:hint="eastAsia" w:ascii="方正仿宋_GBK" w:hAnsi="方正仿宋_GBK" w:eastAsia="方正仿宋_GBK" w:cs="方正仿宋_GBK"/>
          <w:b w:val="0"/>
          <w:bCs w:val="0"/>
          <w:color w:val="auto"/>
          <w:kern w:val="0"/>
          <w:sz w:val="32"/>
          <w:szCs w:val="32"/>
          <w:highlight w:val="none"/>
          <w:lang w:val="en-US" w:eastAsia="zh-CN" w:bidi="ar"/>
        </w:rPr>
        <w:t>编制绩效目标。</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②项目绩效目标设定为实施主要完成江巴孜乡色日克托克拉克（3）村建设新梅加工厂，项目绩效目标与实际工作内容具有相关性.</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③</w:t>
      </w:r>
      <w:r>
        <w:rPr>
          <w:rFonts w:hint="eastAsia" w:ascii="方正仿宋_GBK" w:hAnsi="方正仿宋_GBK" w:eastAsia="方正仿宋_GBK" w:cs="方正仿宋_GBK"/>
          <w:color w:val="auto"/>
          <w:kern w:val="0"/>
          <w:sz w:val="32"/>
          <w:szCs w:val="32"/>
          <w:highlight w:val="none"/>
          <w:lang w:val="en-US" w:eastAsia="zh-CN" w:bidi="ar"/>
        </w:rPr>
        <w:t>该项目已按照绩效目标完成数量指标、质量指标、时效指标、成本指标，项目达到预期经济效益带动增加脱贫人口全年总收入25万元，</w:t>
      </w:r>
      <w:r>
        <w:rPr>
          <w:rFonts w:hint="eastAsia" w:ascii="方正仿宋_GBK" w:hAnsi="方正仿宋_GBK" w:eastAsia="方正仿宋_GBK" w:cs="方正仿宋_GBK"/>
          <w:b w:val="0"/>
          <w:bCs/>
          <w:color w:val="auto"/>
          <w:kern w:val="0"/>
          <w:sz w:val="32"/>
          <w:szCs w:val="32"/>
          <w:highlight w:val="none"/>
          <w:lang w:val="en-US" w:eastAsia="zh-CN"/>
        </w:rPr>
        <w:t>项目预期产出效益和效果符合正常的业绩水平。，</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④根据《关于提前下达2022年中央财政衔接推进村振兴补助资金预算的通知》（喀地财扶[2021]9号）</w:t>
      </w:r>
      <w:r>
        <w:rPr>
          <w:rFonts w:hint="eastAsia" w:ascii="方正仿宋_GBK" w:hAnsi="方正仿宋_GBK" w:eastAsia="方正仿宋_GBK" w:cs="方正仿宋_GBK"/>
          <w:b w:val="0"/>
          <w:bCs w:val="0"/>
          <w:color w:val="auto"/>
          <w:kern w:val="0"/>
          <w:sz w:val="32"/>
          <w:szCs w:val="32"/>
          <w:highlight w:val="none"/>
          <w:lang w:val="en-US" w:eastAsia="zh-CN" w:bidi="ar"/>
        </w:rPr>
        <w:t>文件，</w:t>
      </w:r>
      <w:r>
        <w:rPr>
          <w:rFonts w:hint="eastAsia" w:ascii="方正仿宋_GBK" w:hAnsi="方正仿宋_GBK" w:eastAsia="方正仿宋_GBK" w:cs="方正仿宋_GBK"/>
          <w:color w:val="auto"/>
          <w:kern w:val="0"/>
          <w:sz w:val="32"/>
          <w:szCs w:val="32"/>
          <w:highlight w:val="none"/>
          <w:lang w:val="en-US" w:eastAsia="zh-CN" w:bidi="ar"/>
        </w:rPr>
        <w:t>该项目资金预算额度为1700万元，根据项目施单位提供的《绩效目标（自评）申报表》显示：该项目预算资金1700万元，预算确定的项目资金与绩效目标编制预算金额相匹配。</w:t>
      </w:r>
      <w:bookmarkEnd w:id="176"/>
      <w:bookmarkEnd w:id="177"/>
      <w:bookmarkEnd w:id="178"/>
      <w:bookmarkEnd w:id="179"/>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2"/>
        <w:rPr>
          <w:rFonts w:hint="eastAsia" w:ascii="方正仿宋_GBK" w:hAnsi="方正仿宋_GBK" w:eastAsia="方正仿宋_GBK" w:cs="方正仿宋_GBK"/>
          <w:b w:val="0"/>
          <w:bCs/>
          <w:color w:val="auto"/>
          <w:kern w:val="0"/>
          <w:sz w:val="32"/>
          <w:szCs w:val="32"/>
          <w:highlight w:val="none"/>
          <w:lang w:val="en-US" w:eastAsia="zh-CN"/>
        </w:rPr>
      </w:pPr>
      <w:bookmarkStart w:id="180" w:name="_Toc23086"/>
      <w:r>
        <w:rPr>
          <w:rFonts w:hint="eastAsia" w:ascii="方正仿宋_GBK" w:hAnsi="方正仿宋_GBK" w:eastAsia="方正仿宋_GBK" w:cs="方正仿宋_GBK"/>
          <w:b w:val="0"/>
          <w:bCs/>
          <w:color w:val="auto"/>
          <w:kern w:val="0"/>
          <w:sz w:val="32"/>
          <w:szCs w:val="32"/>
          <w:highlight w:val="none"/>
          <w:lang w:val="en-US" w:eastAsia="zh-CN"/>
        </w:rPr>
        <w:t>该项指标满分为2分，根据评分标准得2分。</w:t>
      </w:r>
      <w:bookmarkEnd w:id="180"/>
    </w:p>
    <w:p>
      <w:pPr>
        <w:pageBreakBefore w:val="0"/>
        <w:numPr>
          <w:ilvl w:val="0"/>
          <w:numId w:val="0"/>
        </w:numPr>
        <w:kinsoku/>
        <w:wordWrap/>
        <w:topLinePunct w:val="0"/>
        <w:autoSpaceDE/>
        <w:bidi w:val="0"/>
        <w:spacing w:line="570" w:lineRule="exact"/>
        <w:ind w:leftChars="200"/>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b/>
          <w:bCs/>
          <w:color w:val="auto"/>
          <w:sz w:val="32"/>
          <w:szCs w:val="32"/>
          <w:highlight w:val="none"/>
          <w:lang w:val="en-US" w:eastAsia="zh-CN"/>
        </w:rPr>
        <w:t>（4）A202</w:t>
      </w:r>
      <w:r>
        <w:rPr>
          <w:rFonts w:hint="eastAsia" w:ascii="方正仿宋_GBK" w:hAnsi="方正仿宋_GBK" w:eastAsia="方正仿宋_GBK" w:cs="方正仿宋_GBK"/>
          <w:b/>
          <w:bCs/>
          <w:color w:val="auto"/>
          <w:sz w:val="32"/>
          <w:szCs w:val="32"/>
          <w:highlight w:val="none"/>
        </w:rPr>
        <w:t>绩效指标明确性：</w:t>
      </w:r>
    </w:p>
    <w:p>
      <w:pPr>
        <w:pageBreakBefore w:val="0"/>
        <w:numPr>
          <w:ilvl w:val="0"/>
          <w:numId w:val="0"/>
        </w:numPr>
        <w:kinsoku/>
        <w:wordWrap/>
        <w:topLinePunct w:val="0"/>
        <w:autoSpaceDE/>
        <w:bidi w:val="0"/>
        <w:spacing w:line="570" w:lineRule="exact"/>
        <w:ind w:firstLine="640" w:firstLineChars="200"/>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经检查项目单位提供的《绩效目标（自评）申报表》，得出如下结论：</w:t>
      </w:r>
    </w:p>
    <w:p>
      <w:pPr>
        <w:pageBreakBefore w:val="0"/>
        <w:numPr>
          <w:ilvl w:val="0"/>
          <w:numId w:val="0"/>
        </w:numPr>
        <w:kinsoku/>
        <w:wordWrap/>
        <w:topLinePunct w:val="0"/>
        <w:autoSpaceDE/>
        <w:bidi w:val="0"/>
        <w:spacing w:line="570" w:lineRule="exact"/>
        <w:ind w:firstLine="640" w:firstLineChars="200"/>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①该项目已将年度绩效目标进行细化为绩效指标体系，共设置一级指标3个，二级指标8个，三级指标18个。</w:t>
      </w:r>
    </w:p>
    <w:p>
      <w:pPr>
        <w:pageBreakBefore w:val="0"/>
        <w:numPr>
          <w:ilvl w:val="0"/>
          <w:numId w:val="0"/>
        </w:numPr>
        <w:kinsoku/>
        <w:wordWrap/>
        <w:topLinePunct w:val="0"/>
        <w:autoSpaceDE/>
        <w:bidi w:val="0"/>
        <w:spacing w:line="570" w:lineRule="exact"/>
        <w:ind w:firstLine="640" w:firstLineChars="200"/>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②绩效目标和指标具备明确性，该项目共设置三级指标14个，其中：定量指标13个，定性指标1个，指标量化率为92.86%，目标指向明确，指标设置具有可衡量性，项目预期产出和效果符合正常的业绩水平，项目具有可实现性，绩效目标与预算相关联，项目有明确的目标实现时间，且所设置经济效益指标、社会效益指标及可持续影响指标均为具体项目实施后的带来的效益，核心指标值均为数值型且符合客观实际，具有可衡量性和可实现性。</w:t>
      </w:r>
    </w:p>
    <w:p>
      <w:pPr>
        <w:pStyle w:val="2"/>
        <w:ind w:firstLine="640" w:firstLineChars="200"/>
        <w:rPr>
          <w:rFonts w:hint="default"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③该项目绩效目标：建设内容包含：锅炉房建筑面积491.37平方米；地下消防水池、地下蓄水池596.85立方米；并配套购置消防水池及蓄水池所需设备、配电室及柴油发电机房设备、变压器及室外电力工程等与项目目标任务数相对应。</w:t>
      </w:r>
    </w:p>
    <w:p>
      <w:pPr>
        <w:pageBreakBefore w:val="0"/>
        <w:kinsoku/>
        <w:wordWrap/>
        <w:topLinePunct w:val="0"/>
        <w:autoSpaceDE/>
        <w:bidi w:val="0"/>
        <w:spacing w:line="570" w:lineRule="exact"/>
        <w:ind w:firstLine="640" w:firstLineChars="200"/>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该项指标满分为3分，根据评分标准得3分。</w:t>
      </w:r>
    </w:p>
    <w:p>
      <w:pPr>
        <w:pageBreakBefore w:val="0"/>
        <w:numPr>
          <w:ilvl w:val="0"/>
          <w:numId w:val="5"/>
        </w:numPr>
        <w:kinsoku/>
        <w:wordWrap/>
        <w:topLinePunct w:val="0"/>
        <w:autoSpaceDE/>
        <w:bidi w:val="0"/>
        <w:spacing w:line="570" w:lineRule="exact"/>
        <w:ind w:firstLine="643" w:firstLineChars="200"/>
        <w:rPr>
          <w:rFonts w:hint="eastAsia" w:ascii="方正仿宋_GBK" w:hAnsi="方正仿宋_GBK" w:eastAsia="方正仿宋_GBK" w:cs="方正仿宋_GBK"/>
          <w:b/>
          <w:bCs/>
          <w:color w:val="auto"/>
          <w:sz w:val="32"/>
          <w:szCs w:val="32"/>
          <w:highlight w:val="none"/>
          <w:lang w:val="en-US" w:eastAsia="zh-CN"/>
        </w:rPr>
      </w:pPr>
      <w:r>
        <w:rPr>
          <w:rFonts w:hint="eastAsia" w:ascii="方正仿宋_GBK" w:hAnsi="方正仿宋_GBK" w:eastAsia="方正仿宋_GBK" w:cs="方正仿宋_GBK"/>
          <w:b/>
          <w:bCs/>
          <w:color w:val="auto"/>
          <w:sz w:val="32"/>
          <w:szCs w:val="32"/>
          <w:highlight w:val="none"/>
          <w:lang w:val="en-US" w:eastAsia="zh-CN"/>
        </w:rPr>
        <w:t>A301</w:t>
      </w:r>
      <w:r>
        <w:rPr>
          <w:rFonts w:hint="eastAsia" w:ascii="方正仿宋_GBK" w:hAnsi="方正仿宋_GBK" w:eastAsia="方正仿宋_GBK" w:cs="方正仿宋_GBK"/>
          <w:b/>
          <w:bCs/>
          <w:color w:val="auto"/>
          <w:sz w:val="32"/>
          <w:szCs w:val="32"/>
          <w:highlight w:val="none"/>
        </w:rPr>
        <w:t>预算编制科学性：</w:t>
      </w:r>
    </w:p>
    <w:p>
      <w:pPr>
        <w:pageBreakBefore w:val="0"/>
        <w:numPr>
          <w:ilvl w:val="0"/>
          <w:numId w:val="0"/>
        </w:numPr>
        <w:kinsoku/>
        <w:wordWrap/>
        <w:topLinePunct w:val="0"/>
        <w:autoSpaceDE/>
        <w:bidi w:val="0"/>
        <w:spacing w:line="570" w:lineRule="exact"/>
        <w:ind w:firstLine="640" w:firstLineChars="200"/>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①项目预算计划编制科学合理，该项目预算申请内容为：“建设内容包含：锅炉房建筑面积491.37平方米；地下消防水池、地下蓄水池596.85立方米；并配套购置消防水池及蓄水池所需设备、配电室及柴油发电机房设备、变压器及室外电力工程等”</w:t>
      </w:r>
    </w:p>
    <w:p>
      <w:pPr>
        <w:pageBreakBefore w:val="0"/>
        <w:numPr>
          <w:ilvl w:val="0"/>
          <w:numId w:val="0"/>
        </w:numPr>
        <w:kinsoku/>
        <w:wordWrap/>
        <w:topLinePunct w:val="0"/>
        <w:autoSpaceDE/>
        <w:bidi w:val="0"/>
        <w:spacing w:line="570" w:lineRule="exact"/>
        <w:ind w:firstLine="640" w:firstLineChars="200"/>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②根据项目批复显示，该项目实施内容为：“建设内容包含：锅炉房建筑面积491.37平方米；地下消防水池、地下蓄水池596.85立方米；并配套购置消防水池及蓄水池所需设备、配电室及柴油发电机房设备、变压器及室外电力工程等”预算内容与可研中项目内容相匹配。</w:t>
      </w:r>
    </w:p>
    <w:p>
      <w:pPr>
        <w:pageBreakBefore w:val="0"/>
        <w:numPr>
          <w:ilvl w:val="0"/>
          <w:numId w:val="0"/>
        </w:numPr>
        <w:kinsoku/>
        <w:wordWrap/>
        <w:topLinePunct w:val="0"/>
        <w:autoSpaceDE/>
        <w:bidi w:val="0"/>
        <w:spacing w:line="570" w:lineRule="exact"/>
        <w:ind w:firstLine="640" w:firstLineChars="200"/>
        <w:rPr>
          <w:rFonts w:hint="eastAsia" w:ascii="方正仿宋_GBK" w:hAnsi="方正仿宋_GBK" w:eastAsia="方正仿宋_GBK" w:cs="方正仿宋_GBK"/>
          <w:color w:val="auto"/>
          <w:sz w:val="32"/>
          <w:szCs w:val="32"/>
          <w:highlight w:val="none"/>
          <w:lang w:eastAsia="zh-CN"/>
        </w:rPr>
      </w:pPr>
      <w:r>
        <w:rPr>
          <w:rFonts w:hint="eastAsia" w:ascii="方正仿宋_GBK" w:hAnsi="方正仿宋_GBK" w:eastAsia="方正仿宋_GBK" w:cs="方正仿宋_GBK"/>
          <w:color w:val="auto"/>
          <w:sz w:val="32"/>
          <w:szCs w:val="32"/>
          <w:highlight w:val="none"/>
          <w:lang w:val="en-US" w:eastAsia="zh-CN"/>
        </w:rPr>
        <w:t>③该项目预算确定的项目投资额为1700万元，与项目可研测算的资金需求一致，预算确定的资金与工作任务较匹配。</w:t>
      </w:r>
      <w:r>
        <w:rPr>
          <w:rFonts w:hint="eastAsia" w:ascii="方正仿宋_GBK" w:hAnsi="方正仿宋_GBK" w:eastAsia="方正仿宋_GBK" w:cs="方正仿宋_GBK"/>
          <w:bCs w:val="0"/>
          <w:kern w:val="0"/>
          <w:sz w:val="32"/>
          <w:szCs w:val="32"/>
          <w:highlight w:val="none"/>
          <w:lang w:val="en-US" w:eastAsia="zh-CN" w:bidi="ar-SA"/>
        </w:rPr>
        <w:t>预算额度测算依据充分，严格按照标准编制</w:t>
      </w:r>
      <w:r>
        <w:rPr>
          <w:rFonts w:hint="eastAsia" w:ascii="方正仿宋_GBK" w:hAnsi="方正仿宋_GBK" w:eastAsia="方正仿宋_GBK" w:cs="方正仿宋_GBK"/>
          <w:color w:val="auto"/>
          <w:sz w:val="32"/>
          <w:szCs w:val="32"/>
          <w:highlight w:val="none"/>
          <w:lang w:eastAsia="zh-CN"/>
        </w:rPr>
        <w:t>。</w:t>
      </w:r>
    </w:p>
    <w:p>
      <w:pPr>
        <w:pStyle w:val="2"/>
        <w:ind w:firstLine="640" w:firstLineChars="200"/>
        <w:rPr>
          <w:rFonts w:hint="eastAsia" w:ascii="方正仿宋_GBK" w:hAnsi="方正仿宋_GBK" w:eastAsia="方正仿宋_GBK" w:cs="方正仿宋_GBK"/>
          <w:color w:val="auto"/>
          <w:kern w:val="0"/>
          <w:sz w:val="32"/>
          <w:szCs w:val="32"/>
          <w:highlight w:val="none"/>
          <w:lang w:val="en-US" w:eastAsia="zh-CN" w:bidi="ar"/>
        </w:rPr>
      </w:pPr>
      <w:r>
        <w:rPr>
          <w:rFonts w:hint="eastAsia" w:ascii="方正仿宋_GBK" w:hAnsi="方正仿宋_GBK" w:eastAsia="方正仿宋_GBK" w:cs="方正仿宋_GBK"/>
          <w:color w:val="auto"/>
          <w:kern w:val="0"/>
          <w:sz w:val="32"/>
          <w:szCs w:val="32"/>
          <w:highlight w:val="none"/>
          <w:lang w:val="en-US" w:eastAsia="zh-CN" w:bidi="ar"/>
        </w:rPr>
        <w:t>④预算确定的项目投资额1700万元与可研工作任务相匹配。</w:t>
      </w:r>
    </w:p>
    <w:p>
      <w:pPr>
        <w:pageBreakBefore w:val="0"/>
        <w:numPr>
          <w:ilvl w:val="0"/>
          <w:numId w:val="0"/>
        </w:numPr>
        <w:kinsoku/>
        <w:wordWrap/>
        <w:topLinePunct w:val="0"/>
        <w:autoSpaceDE/>
        <w:bidi w:val="0"/>
        <w:spacing w:line="570" w:lineRule="exact"/>
        <w:ind w:firstLine="640" w:firstLineChars="200"/>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lang w:val="en-US" w:eastAsia="zh-CN"/>
        </w:rPr>
        <w:t>该指标满分为2分，根据评分标准得2分。</w:t>
      </w:r>
    </w:p>
    <w:p>
      <w:pPr>
        <w:pageBreakBefore w:val="0"/>
        <w:kinsoku/>
        <w:wordWrap/>
        <w:topLinePunct w:val="0"/>
        <w:autoSpaceDE/>
        <w:bidi w:val="0"/>
        <w:spacing w:line="560" w:lineRule="exact"/>
        <w:ind w:firstLine="643" w:firstLineChars="200"/>
        <w:rPr>
          <w:rFonts w:hint="eastAsia" w:ascii="方正仿宋_GBK" w:hAnsi="方正仿宋_GBK" w:eastAsia="方正仿宋_GBK" w:cs="方正仿宋_GBK"/>
          <w:b/>
          <w:bCs/>
          <w:color w:val="auto"/>
          <w:sz w:val="32"/>
          <w:szCs w:val="32"/>
          <w:highlight w:val="none"/>
          <w:lang w:val="en-US" w:eastAsia="zh-CN"/>
        </w:rPr>
      </w:pPr>
      <w:r>
        <w:rPr>
          <w:rFonts w:hint="eastAsia" w:ascii="方正仿宋_GBK" w:hAnsi="方正仿宋_GBK" w:eastAsia="方正仿宋_GBK" w:cs="方正仿宋_GBK"/>
          <w:b/>
          <w:bCs/>
          <w:color w:val="auto"/>
          <w:sz w:val="32"/>
          <w:szCs w:val="32"/>
          <w:highlight w:val="none"/>
          <w:lang w:val="en-US" w:eastAsia="zh-CN"/>
        </w:rPr>
        <w:t>（6）A302</w:t>
      </w:r>
      <w:r>
        <w:rPr>
          <w:rFonts w:hint="eastAsia" w:ascii="方正仿宋_GBK" w:hAnsi="方正仿宋_GBK" w:eastAsia="方正仿宋_GBK" w:cs="方正仿宋_GBK"/>
          <w:b/>
          <w:bCs/>
          <w:color w:val="auto"/>
          <w:sz w:val="32"/>
          <w:szCs w:val="32"/>
          <w:highlight w:val="none"/>
        </w:rPr>
        <w:t>资金分配合理性：</w:t>
      </w:r>
    </w:p>
    <w:p>
      <w:pPr>
        <w:pageBreakBefore w:val="0"/>
        <w:numPr>
          <w:ilvl w:val="0"/>
          <w:numId w:val="0"/>
        </w:numPr>
        <w:kinsoku/>
        <w:wordWrap/>
        <w:topLinePunct w:val="0"/>
        <w:autoSpaceDE/>
        <w:bidi w:val="0"/>
        <w:spacing w:line="570" w:lineRule="exact"/>
        <w:ind w:firstLine="640" w:firstLineChars="200"/>
        <w:jc w:val="both"/>
        <w:rPr>
          <w:rFonts w:hint="eastAsia" w:ascii="方正仿宋_GBK" w:hAnsi="方正仿宋_GBK" w:eastAsia="方正仿宋_GBK" w:cs="方正仿宋_GBK"/>
          <w:color w:val="auto"/>
          <w:sz w:val="32"/>
          <w:szCs w:val="32"/>
          <w:highlight w:val="none"/>
          <w:lang w:eastAsia="zh-CN"/>
        </w:rPr>
      </w:pPr>
      <w:r>
        <w:rPr>
          <w:rFonts w:hint="eastAsia" w:ascii="方正仿宋_GBK" w:hAnsi="方正仿宋_GBK" w:eastAsia="方正仿宋_GBK" w:cs="方正仿宋_GBK"/>
          <w:color w:val="auto"/>
          <w:sz w:val="32"/>
          <w:szCs w:val="32"/>
          <w:highlight w:val="none"/>
          <w:lang w:eastAsia="zh-CN"/>
        </w:rPr>
        <w:t>该</w:t>
      </w:r>
      <w:r>
        <w:rPr>
          <w:rFonts w:hint="eastAsia" w:ascii="方正仿宋_GBK" w:hAnsi="方正仿宋_GBK" w:eastAsia="方正仿宋_GBK" w:cs="方正仿宋_GBK"/>
          <w:color w:val="auto"/>
          <w:sz w:val="32"/>
          <w:szCs w:val="32"/>
          <w:highlight w:val="none"/>
        </w:rPr>
        <w:t>项目</w:t>
      </w:r>
      <w:r>
        <w:rPr>
          <w:rFonts w:hint="eastAsia" w:ascii="方正仿宋_GBK" w:hAnsi="方正仿宋_GBK" w:eastAsia="方正仿宋_GBK" w:cs="方正仿宋_GBK"/>
          <w:color w:val="auto"/>
          <w:sz w:val="32"/>
          <w:szCs w:val="32"/>
          <w:highlight w:val="none"/>
          <w:lang w:eastAsia="zh-CN"/>
        </w:rPr>
        <w:t>根据</w:t>
      </w:r>
      <w:r>
        <w:rPr>
          <w:rFonts w:hint="eastAsia" w:ascii="方正仿宋_GBK" w:hAnsi="方正仿宋_GBK" w:eastAsia="方正仿宋_GBK" w:cs="方正仿宋_GBK"/>
          <w:color w:val="auto"/>
          <w:sz w:val="32"/>
          <w:szCs w:val="32"/>
          <w:highlight w:val="none"/>
          <w:lang w:val="en-US" w:eastAsia="zh-CN"/>
        </w:rPr>
        <w:t>《关于提前下达2022年中央财政衔接推进村振兴补助资金预算的通知》</w:t>
      </w:r>
      <w:r>
        <w:rPr>
          <w:rFonts w:hint="eastAsia" w:ascii="方正仿宋_GBK" w:hAnsi="方正仿宋_GBK" w:eastAsia="方正仿宋_GBK" w:cs="方正仿宋_GBK"/>
          <w:color w:val="auto"/>
          <w:sz w:val="32"/>
          <w:szCs w:val="32"/>
          <w:highlight w:val="none"/>
          <w:lang w:eastAsia="zh-CN"/>
        </w:rPr>
        <w:t>（喀地财扶〔2021〕9号）</w:t>
      </w:r>
      <w:r>
        <w:rPr>
          <w:rFonts w:hint="eastAsia" w:ascii="方正仿宋_GBK" w:hAnsi="方正仿宋_GBK" w:eastAsia="方正仿宋_GBK" w:cs="方正仿宋_GBK"/>
          <w:color w:val="auto"/>
          <w:sz w:val="32"/>
          <w:szCs w:val="32"/>
          <w:highlight w:val="none"/>
        </w:rPr>
        <w:t>为依据进行资金分配，资金分配与实际相适应，该项目预算资金分配依据充分</w:t>
      </w:r>
      <w:r>
        <w:rPr>
          <w:rFonts w:hint="eastAsia" w:ascii="方正仿宋_GBK" w:hAnsi="方正仿宋_GBK" w:eastAsia="方正仿宋_GBK" w:cs="方正仿宋_GBK"/>
          <w:color w:val="auto"/>
          <w:sz w:val="32"/>
          <w:szCs w:val="32"/>
          <w:highlight w:val="none"/>
          <w:lang w:eastAsia="zh-CN"/>
        </w:rPr>
        <w:t>，</w:t>
      </w:r>
      <w:r>
        <w:rPr>
          <w:rFonts w:hint="eastAsia" w:ascii="方正仿宋_GBK" w:hAnsi="方正仿宋_GBK" w:eastAsia="方正仿宋_GBK" w:cs="方正仿宋_GBK"/>
          <w:color w:val="auto"/>
          <w:sz w:val="32"/>
          <w:szCs w:val="32"/>
          <w:highlight w:val="none"/>
        </w:rPr>
        <w:t>资金分配额度合理</w:t>
      </w:r>
      <w:r>
        <w:rPr>
          <w:rFonts w:hint="eastAsia" w:ascii="方正仿宋_GBK" w:hAnsi="方正仿宋_GBK" w:eastAsia="方正仿宋_GBK" w:cs="方正仿宋_GBK"/>
          <w:color w:val="auto"/>
          <w:sz w:val="32"/>
          <w:szCs w:val="32"/>
          <w:highlight w:val="none"/>
          <w:lang w:eastAsia="zh-CN"/>
        </w:rPr>
        <w:t>。</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left"/>
        <w:textAlignment w:val="auto"/>
        <w:outlineLvl w:val="2"/>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该指标满分为</w:t>
      </w:r>
      <w:r>
        <w:rPr>
          <w:rFonts w:hint="eastAsia" w:ascii="方正仿宋_GBK" w:hAnsi="方正仿宋_GBK" w:eastAsia="方正仿宋_GBK" w:cs="方正仿宋_GBK"/>
          <w:color w:val="auto"/>
          <w:sz w:val="32"/>
          <w:szCs w:val="32"/>
          <w:highlight w:val="none"/>
          <w:lang w:val="en-US" w:eastAsia="zh-CN"/>
        </w:rPr>
        <w:t>3</w:t>
      </w:r>
      <w:r>
        <w:rPr>
          <w:rFonts w:hint="eastAsia" w:ascii="方正仿宋_GBK" w:hAnsi="方正仿宋_GBK" w:eastAsia="方正仿宋_GBK" w:cs="方正仿宋_GBK"/>
          <w:color w:val="auto"/>
          <w:sz w:val="32"/>
          <w:szCs w:val="32"/>
          <w:highlight w:val="none"/>
        </w:rPr>
        <w:t>分，根据评分标准得</w:t>
      </w:r>
      <w:r>
        <w:rPr>
          <w:rFonts w:hint="eastAsia" w:ascii="方正仿宋_GBK" w:hAnsi="方正仿宋_GBK" w:eastAsia="方正仿宋_GBK" w:cs="方正仿宋_GBK"/>
          <w:color w:val="auto"/>
          <w:sz w:val="32"/>
          <w:szCs w:val="32"/>
          <w:highlight w:val="none"/>
          <w:lang w:val="en-US" w:eastAsia="zh-CN"/>
        </w:rPr>
        <w:t>3</w:t>
      </w:r>
      <w:r>
        <w:rPr>
          <w:rFonts w:hint="eastAsia" w:ascii="方正仿宋_GBK" w:hAnsi="方正仿宋_GBK" w:eastAsia="方正仿宋_GBK" w:cs="方正仿宋_GBK"/>
          <w:color w:val="auto"/>
          <w:sz w:val="32"/>
          <w:szCs w:val="32"/>
          <w:highlight w:val="none"/>
        </w:rPr>
        <w:t>分。</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outlineLvl w:val="2"/>
        <w:rPr>
          <w:rFonts w:hint="eastAsia" w:ascii="方正楷体_GBK" w:hAnsi="方正楷体_GBK" w:eastAsia="方正楷体_GBK" w:cs="方正楷体_GBK"/>
          <w:b/>
          <w:bCs/>
          <w:color w:val="auto"/>
          <w:kern w:val="0"/>
          <w:sz w:val="32"/>
          <w:szCs w:val="32"/>
          <w:highlight w:val="none"/>
          <w:lang w:val="en-US" w:eastAsia="zh-CN"/>
        </w:rPr>
      </w:pPr>
      <w:bookmarkStart w:id="181" w:name="_Toc29001_WPSOffice_Level2"/>
      <w:r>
        <w:rPr>
          <w:rFonts w:hint="eastAsia" w:ascii="方正楷体_GBK" w:hAnsi="方正楷体_GBK" w:eastAsia="方正楷体_GBK" w:cs="方正楷体_GBK"/>
          <w:b/>
          <w:bCs/>
          <w:color w:val="auto"/>
          <w:kern w:val="0"/>
          <w:sz w:val="32"/>
          <w:szCs w:val="32"/>
          <w:highlight w:val="none"/>
          <w:lang w:val="en-US" w:eastAsia="zh-CN" w:bidi="ar"/>
        </w:rPr>
        <w:t>（二）项目过程情况</w:t>
      </w:r>
      <w:bookmarkEnd w:id="181"/>
    </w:p>
    <w:p>
      <w:pPr>
        <w:pageBreakBefore w:val="0"/>
        <w:kinsoku/>
        <w:wordWrap/>
        <w:topLinePunct w:val="0"/>
        <w:autoSpaceDE/>
        <w:bidi w:val="0"/>
        <w:spacing w:line="570" w:lineRule="exact"/>
        <w:ind w:firstLine="640" w:firstLineChars="200"/>
        <w:rPr>
          <w:rFonts w:hint="eastAsia" w:ascii="方正仿宋_GBK" w:hAnsi="方正仿宋_GBK" w:eastAsia="方正仿宋_GBK" w:cs="方正仿宋_GBK"/>
          <w:color w:val="auto"/>
          <w:sz w:val="32"/>
          <w:szCs w:val="32"/>
          <w:highlight w:val="none"/>
        </w:rPr>
      </w:pPr>
      <w:bookmarkStart w:id="182" w:name="_Toc25632"/>
      <w:bookmarkStart w:id="183" w:name="_Toc6092"/>
      <w:bookmarkStart w:id="184" w:name="_Toc9955"/>
      <w:r>
        <w:rPr>
          <w:rFonts w:hint="eastAsia" w:ascii="方正仿宋_GBK" w:hAnsi="方正仿宋_GBK" w:eastAsia="方正仿宋_GBK" w:cs="方正仿宋_GBK"/>
          <w:color w:val="auto"/>
          <w:sz w:val="32"/>
          <w:szCs w:val="32"/>
          <w:highlight w:val="none"/>
        </w:rPr>
        <w:t>项目过程类指标包括资金管理和组织实施两方面的内容，由5个三级指标构成，权重分为</w:t>
      </w:r>
      <w:r>
        <w:rPr>
          <w:rFonts w:hint="eastAsia" w:ascii="方正仿宋_GBK" w:hAnsi="方正仿宋_GBK" w:eastAsia="方正仿宋_GBK" w:cs="方正仿宋_GBK"/>
          <w:color w:val="auto"/>
          <w:sz w:val="32"/>
          <w:szCs w:val="32"/>
          <w:highlight w:val="none"/>
          <w:lang w:val="en-US" w:eastAsia="zh-CN"/>
        </w:rPr>
        <w:t>20</w:t>
      </w:r>
      <w:r>
        <w:rPr>
          <w:rFonts w:hint="eastAsia" w:ascii="方正仿宋_GBK" w:hAnsi="方正仿宋_GBK" w:eastAsia="方正仿宋_GBK" w:cs="方正仿宋_GBK"/>
          <w:color w:val="auto"/>
          <w:sz w:val="32"/>
          <w:szCs w:val="32"/>
          <w:highlight w:val="none"/>
        </w:rPr>
        <w:t>分，实际得分</w:t>
      </w:r>
      <w:r>
        <w:rPr>
          <w:rFonts w:hint="eastAsia" w:ascii="方正仿宋_GBK" w:hAnsi="方正仿宋_GBK" w:eastAsia="方正仿宋_GBK" w:cs="方正仿宋_GBK"/>
          <w:color w:val="auto"/>
          <w:sz w:val="32"/>
          <w:szCs w:val="32"/>
          <w:highlight w:val="none"/>
          <w:lang w:val="en-US" w:eastAsia="zh-CN"/>
        </w:rPr>
        <w:t>18</w:t>
      </w:r>
      <w:r>
        <w:rPr>
          <w:rFonts w:hint="eastAsia" w:ascii="方正仿宋_GBK" w:hAnsi="方正仿宋_GBK" w:eastAsia="方正仿宋_GBK" w:cs="方正仿宋_GBK"/>
          <w:color w:val="auto"/>
          <w:sz w:val="32"/>
          <w:szCs w:val="32"/>
          <w:highlight w:val="none"/>
        </w:rPr>
        <w:t>分，得分率为</w:t>
      </w:r>
      <w:r>
        <w:rPr>
          <w:rFonts w:hint="eastAsia" w:ascii="方正仿宋_GBK" w:hAnsi="方正仿宋_GBK" w:eastAsia="方正仿宋_GBK" w:cs="方正仿宋_GBK"/>
          <w:color w:val="auto"/>
          <w:sz w:val="32"/>
          <w:szCs w:val="32"/>
          <w:highlight w:val="none"/>
          <w:lang w:val="en-US" w:eastAsia="zh-CN"/>
        </w:rPr>
        <w:t>90%</w:t>
      </w:r>
      <w:r>
        <w:rPr>
          <w:rFonts w:hint="eastAsia" w:ascii="方正仿宋_GBK" w:hAnsi="方正仿宋_GBK" w:eastAsia="方正仿宋_GBK" w:cs="方正仿宋_GBK"/>
          <w:color w:val="auto"/>
          <w:sz w:val="32"/>
          <w:szCs w:val="32"/>
          <w:highlight w:val="none"/>
        </w:rPr>
        <w:t>。各指标业绩值和绩效分值如下表所示</w:t>
      </w:r>
    </w:p>
    <w:p>
      <w:pPr>
        <w:pageBreakBefore w:val="0"/>
        <w:kinsoku/>
        <w:wordWrap/>
        <w:topLinePunct w:val="0"/>
        <w:autoSpaceDE/>
        <w:bidi w:val="0"/>
        <w:spacing w:line="570" w:lineRule="exact"/>
        <w:jc w:val="center"/>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b/>
          <w:bCs/>
          <w:color w:val="auto"/>
          <w:sz w:val="32"/>
          <w:szCs w:val="32"/>
          <w:highlight w:val="none"/>
        </w:rPr>
        <w:t>表4-2：项目过程类指标及分值</w:t>
      </w:r>
    </w:p>
    <w:tbl>
      <w:tblPr>
        <w:tblStyle w:val="13"/>
        <w:tblW w:w="886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909"/>
        <w:gridCol w:w="1854"/>
        <w:gridCol w:w="1283"/>
        <w:gridCol w:w="808"/>
        <w:gridCol w:w="895"/>
        <w:gridCol w:w="508"/>
        <w:gridCol w:w="915"/>
        <w:gridCol w:w="6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909"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一级指标</w:t>
            </w:r>
          </w:p>
        </w:tc>
        <w:tc>
          <w:tcPr>
            <w:tcW w:w="1854"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二级指标</w:t>
            </w:r>
          </w:p>
        </w:tc>
        <w:tc>
          <w:tcPr>
            <w:tcW w:w="1283"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三级指标</w:t>
            </w:r>
          </w:p>
        </w:tc>
        <w:tc>
          <w:tcPr>
            <w:tcW w:w="808"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标杆值</w:t>
            </w:r>
          </w:p>
        </w:tc>
        <w:tc>
          <w:tcPr>
            <w:tcW w:w="895"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业绩值</w:t>
            </w:r>
          </w:p>
        </w:tc>
        <w:tc>
          <w:tcPr>
            <w:tcW w:w="508"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权重</w:t>
            </w:r>
          </w:p>
        </w:tc>
        <w:tc>
          <w:tcPr>
            <w:tcW w:w="915"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实际得分</w:t>
            </w:r>
          </w:p>
        </w:tc>
        <w:tc>
          <w:tcPr>
            <w:tcW w:w="697"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909" w:type="dxa"/>
            <w:vMerge w:val="restart"/>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B</w:t>
            </w:r>
            <w:r>
              <w:rPr>
                <w:rFonts w:hint="eastAsia" w:ascii="宋体" w:hAnsi="宋体" w:cs="宋体"/>
                <w:b/>
                <w:i w:val="0"/>
                <w:color w:val="000000"/>
                <w:kern w:val="0"/>
                <w:sz w:val="22"/>
                <w:szCs w:val="22"/>
                <w:highlight w:val="none"/>
                <w:u w:val="none"/>
                <w:lang w:val="en-US" w:eastAsia="zh-CN" w:bidi="ar"/>
              </w:rPr>
              <w:t>，</w:t>
            </w:r>
            <w:r>
              <w:rPr>
                <w:rFonts w:hint="eastAsia" w:ascii="宋体" w:hAnsi="宋体" w:eastAsia="宋体" w:cs="宋体"/>
                <w:b/>
                <w:i w:val="0"/>
                <w:color w:val="000000"/>
                <w:kern w:val="0"/>
                <w:sz w:val="22"/>
                <w:szCs w:val="22"/>
                <w:highlight w:val="none"/>
                <w:u w:val="none"/>
                <w:lang w:val="en-US" w:eastAsia="zh-CN" w:bidi="ar"/>
              </w:rPr>
              <w:t>项目过程（20）</w:t>
            </w:r>
          </w:p>
        </w:tc>
        <w:tc>
          <w:tcPr>
            <w:tcW w:w="1854" w:type="dxa"/>
            <w:vMerge w:val="restart"/>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B1资金管理（15）</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B101</w:t>
            </w:r>
            <w:r>
              <w:rPr>
                <w:rFonts w:hint="eastAsia" w:ascii="宋体" w:hAnsi="宋体" w:cs="宋体"/>
                <w:b/>
                <w:i w:val="0"/>
                <w:color w:val="000000"/>
                <w:kern w:val="0"/>
                <w:sz w:val="22"/>
                <w:szCs w:val="22"/>
                <w:highlight w:val="none"/>
                <w:u w:val="none"/>
                <w:lang w:val="en-US" w:eastAsia="zh-CN" w:bidi="ar"/>
              </w:rPr>
              <w:t>，</w:t>
            </w:r>
            <w:r>
              <w:rPr>
                <w:rFonts w:hint="eastAsia" w:ascii="宋体" w:hAnsi="宋体" w:eastAsia="宋体" w:cs="宋体"/>
                <w:b/>
                <w:i w:val="0"/>
                <w:color w:val="000000"/>
                <w:kern w:val="0"/>
                <w:sz w:val="22"/>
                <w:szCs w:val="22"/>
                <w:highlight w:val="none"/>
                <w:u w:val="none"/>
                <w:lang w:val="en-US" w:eastAsia="zh-CN" w:bidi="ar"/>
              </w:rPr>
              <w:t>资金到位率</w:t>
            </w:r>
          </w:p>
        </w:tc>
        <w:tc>
          <w:tcPr>
            <w:tcW w:w="80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c>
          <w:tcPr>
            <w:tcW w:w="89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c>
          <w:tcPr>
            <w:tcW w:w="50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5</w:t>
            </w:r>
          </w:p>
        </w:tc>
        <w:tc>
          <w:tcPr>
            <w:tcW w:w="9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5</w:t>
            </w:r>
          </w:p>
        </w:tc>
        <w:tc>
          <w:tcPr>
            <w:tcW w:w="69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909"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854"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B102</w:t>
            </w:r>
            <w:r>
              <w:rPr>
                <w:rFonts w:hint="eastAsia" w:ascii="宋体" w:hAnsi="宋体" w:cs="宋体"/>
                <w:b/>
                <w:i w:val="0"/>
                <w:color w:val="000000"/>
                <w:kern w:val="0"/>
                <w:sz w:val="22"/>
                <w:szCs w:val="22"/>
                <w:highlight w:val="none"/>
                <w:u w:val="none"/>
                <w:lang w:val="en-US" w:eastAsia="zh-CN" w:bidi="ar"/>
              </w:rPr>
              <w:t>，</w:t>
            </w:r>
            <w:r>
              <w:rPr>
                <w:rFonts w:hint="eastAsia" w:ascii="宋体" w:hAnsi="宋体" w:eastAsia="宋体" w:cs="宋体"/>
                <w:b/>
                <w:i w:val="0"/>
                <w:color w:val="000000"/>
                <w:kern w:val="0"/>
                <w:sz w:val="22"/>
                <w:szCs w:val="22"/>
                <w:highlight w:val="none"/>
                <w:u w:val="none"/>
                <w:lang w:val="en-US" w:eastAsia="zh-CN" w:bidi="ar"/>
              </w:rPr>
              <w:t>预算执行率</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c>
          <w:tcPr>
            <w:tcW w:w="8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5</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909"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854"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B103</w:t>
            </w:r>
            <w:r>
              <w:rPr>
                <w:rFonts w:hint="eastAsia" w:ascii="宋体" w:hAnsi="宋体" w:cs="宋体"/>
                <w:b/>
                <w:i w:val="0"/>
                <w:color w:val="000000"/>
                <w:kern w:val="0"/>
                <w:sz w:val="22"/>
                <w:szCs w:val="22"/>
                <w:highlight w:val="none"/>
                <w:u w:val="none"/>
                <w:lang w:val="en-US" w:eastAsia="zh-CN" w:bidi="ar"/>
              </w:rPr>
              <w:t>，</w:t>
            </w:r>
            <w:r>
              <w:rPr>
                <w:rFonts w:hint="eastAsia" w:ascii="宋体" w:hAnsi="宋体" w:eastAsia="宋体" w:cs="宋体"/>
                <w:b/>
                <w:i w:val="0"/>
                <w:color w:val="000000"/>
                <w:kern w:val="0"/>
                <w:sz w:val="22"/>
                <w:szCs w:val="22"/>
                <w:highlight w:val="none"/>
                <w:u w:val="none"/>
                <w:lang w:val="en-US" w:eastAsia="zh-CN" w:bidi="ar"/>
              </w:rPr>
              <w:t>资金使用合规性</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合规</w:t>
            </w:r>
          </w:p>
        </w:tc>
        <w:tc>
          <w:tcPr>
            <w:tcW w:w="8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合规</w:t>
            </w: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5</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909"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854" w:type="dxa"/>
            <w:vMerge w:val="restart"/>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B2组织实施（5）</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B201</w:t>
            </w:r>
            <w:r>
              <w:rPr>
                <w:rFonts w:hint="eastAsia" w:ascii="宋体" w:hAnsi="宋体" w:cs="宋体"/>
                <w:b/>
                <w:i w:val="0"/>
                <w:color w:val="000000"/>
                <w:kern w:val="0"/>
                <w:sz w:val="22"/>
                <w:szCs w:val="22"/>
                <w:highlight w:val="none"/>
                <w:u w:val="none"/>
                <w:lang w:val="en-US" w:eastAsia="zh-CN" w:bidi="ar"/>
              </w:rPr>
              <w:t>，</w:t>
            </w:r>
            <w:r>
              <w:rPr>
                <w:rFonts w:hint="eastAsia" w:ascii="宋体" w:hAnsi="宋体" w:eastAsia="宋体" w:cs="宋体"/>
                <w:b/>
                <w:i w:val="0"/>
                <w:color w:val="000000"/>
                <w:kern w:val="0"/>
                <w:sz w:val="22"/>
                <w:szCs w:val="22"/>
                <w:highlight w:val="none"/>
                <w:u w:val="none"/>
                <w:lang w:val="en-US" w:eastAsia="zh-CN" w:bidi="ar"/>
              </w:rPr>
              <w:t>管理制度健全性</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健全</w:t>
            </w:r>
          </w:p>
        </w:tc>
        <w:tc>
          <w:tcPr>
            <w:tcW w:w="8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健全</w:t>
            </w: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cs="宋体"/>
                <w:b/>
                <w:i w:val="0"/>
                <w:color w:val="000000"/>
                <w:kern w:val="0"/>
                <w:sz w:val="22"/>
                <w:szCs w:val="22"/>
                <w:highlight w:val="none"/>
                <w:u w:val="none"/>
                <w:lang w:val="en-US" w:eastAsia="zh-CN" w:bidi="ar"/>
              </w:rPr>
              <w:t>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cs="宋体"/>
                <w:b/>
                <w:i w:val="0"/>
                <w:color w:val="000000"/>
                <w:kern w:val="0"/>
                <w:sz w:val="22"/>
                <w:szCs w:val="22"/>
                <w:highlight w:val="none"/>
                <w:u w:val="none"/>
                <w:lang w:val="en-US" w:eastAsia="zh-CN" w:bidi="ar"/>
              </w:rPr>
              <w:t>50</w:t>
            </w:r>
            <w:r>
              <w:rPr>
                <w:rFonts w:hint="eastAsia" w:ascii="宋体" w:hAnsi="宋体" w:eastAsia="宋体" w:cs="宋体"/>
                <w:b/>
                <w:i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909"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854"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283"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B202</w:t>
            </w:r>
            <w:r>
              <w:rPr>
                <w:rFonts w:hint="eastAsia" w:ascii="宋体" w:hAnsi="宋体" w:cs="宋体"/>
                <w:b/>
                <w:i w:val="0"/>
                <w:color w:val="000000"/>
                <w:kern w:val="0"/>
                <w:sz w:val="22"/>
                <w:szCs w:val="22"/>
                <w:highlight w:val="none"/>
                <w:u w:val="none"/>
                <w:lang w:val="en-US" w:eastAsia="zh-CN" w:bidi="ar"/>
              </w:rPr>
              <w:t>，</w:t>
            </w:r>
            <w:r>
              <w:rPr>
                <w:rFonts w:hint="eastAsia" w:ascii="宋体" w:hAnsi="宋体" w:eastAsia="宋体" w:cs="宋体"/>
                <w:b/>
                <w:i w:val="0"/>
                <w:color w:val="000000"/>
                <w:kern w:val="0"/>
                <w:sz w:val="22"/>
                <w:szCs w:val="22"/>
                <w:highlight w:val="none"/>
                <w:u w:val="none"/>
                <w:lang w:val="en-US" w:eastAsia="zh-CN" w:bidi="ar"/>
              </w:rPr>
              <w:t>制度执行有效性</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有效</w:t>
            </w:r>
          </w:p>
        </w:tc>
        <w:tc>
          <w:tcPr>
            <w:tcW w:w="8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有效</w:t>
            </w: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3</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lang w:val="en-US" w:eastAsia="zh-CN"/>
              </w:rPr>
            </w:pPr>
            <w:r>
              <w:rPr>
                <w:rFonts w:hint="eastAsia" w:ascii="宋体" w:hAnsi="宋体" w:cs="宋体"/>
                <w:b/>
                <w:i w:val="0"/>
                <w:color w:val="000000"/>
                <w:sz w:val="22"/>
                <w:szCs w:val="22"/>
                <w:highlight w:val="none"/>
                <w:u w:val="none"/>
                <w:lang w:val="en-US" w:eastAsia="zh-CN"/>
              </w:rPr>
              <w:t>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cs="宋体"/>
                <w:b/>
                <w:i w:val="0"/>
                <w:color w:val="000000"/>
                <w:kern w:val="0"/>
                <w:sz w:val="22"/>
                <w:szCs w:val="22"/>
                <w:highlight w:val="none"/>
                <w:u w:val="none"/>
                <w:lang w:val="en-US" w:eastAsia="zh-CN" w:bidi="ar"/>
              </w:rPr>
              <w:t>66.67</w:t>
            </w:r>
            <w:r>
              <w:rPr>
                <w:rFonts w:hint="eastAsia" w:ascii="宋体" w:hAnsi="宋体" w:eastAsia="宋体" w:cs="宋体"/>
                <w:b/>
                <w:i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504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合计</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20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highlight w:val="none"/>
                <w:u w:val="none"/>
                <w:lang w:val="en-US"/>
              </w:rPr>
            </w:pPr>
            <w:r>
              <w:rPr>
                <w:rFonts w:hint="eastAsia" w:ascii="宋体" w:hAnsi="宋体" w:cs="宋体"/>
                <w:b/>
                <w:i w:val="0"/>
                <w:color w:val="000000"/>
                <w:kern w:val="0"/>
                <w:sz w:val="22"/>
                <w:szCs w:val="22"/>
                <w:highlight w:val="none"/>
                <w:u w:val="none"/>
                <w:lang w:val="en-US" w:eastAsia="zh-CN" w:bidi="ar"/>
              </w:rPr>
              <w:t>18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cs="宋体"/>
                <w:b/>
                <w:i w:val="0"/>
                <w:color w:val="000000"/>
                <w:kern w:val="0"/>
                <w:sz w:val="22"/>
                <w:szCs w:val="22"/>
                <w:highlight w:val="none"/>
                <w:u w:val="none"/>
                <w:lang w:val="en-US" w:eastAsia="zh-CN" w:bidi="ar"/>
              </w:rPr>
              <w:t>90</w:t>
            </w:r>
            <w:r>
              <w:rPr>
                <w:rFonts w:hint="eastAsia" w:ascii="宋体" w:hAnsi="宋体" w:eastAsia="宋体" w:cs="宋体"/>
                <w:b/>
                <w:i w:val="0"/>
                <w:color w:val="000000"/>
                <w:kern w:val="0"/>
                <w:sz w:val="22"/>
                <w:szCs w:val="22"/>
                <w:highlight w:val="none"/>
                <w:u w:val="none"/>
                <w:lang w:val="en-US" w:eastAsia="zh-CN" w:bidi="ar"/>
              </w:rPr>
              <w:t>%</w:t>
            </w:r>
          </w:p>
        </w:tc>
      </w:tr>
      <w:bookmarkEnd w:id="182"/>
      <w:bookmarkEnd w:id="183"/>
      <w:bookmarkEnd w:id="184"/>
    </w:tbl>
    <w:p>
      <w:pPr>
        <w:pStyle w:val="20"/>
        <w:keepNext w:val="0"/>
        <w:keepLines w:val="0"/>
        <w:pageBreakBefore w:val="0"/>
        <w:widowControl w:val="0"/>
        <w:kinsoku/>
        <w:wordWrap/>
        <w:overflowPunct/>
        <w:topLinePunct w:val="0"/>
        <w:autoSpaceDE/>
        <w:autoSpaceDN/>
        <w:bidi w:val="0"/>
        <w:adjustRightInd/>
        <w:snapToGrid/>
        <w:spacing w:line="570" w:lineRule="exact"/>
        <w:ind w:left="0" w:leftChars="0" w:firstLine="643" w:firstLineChars="200"/>
        <w:textAlignment w:val="auto"/>
        <w:outlineLvl w:val="1"/>
        <w:rPr>
          <w:rFonts w:hint="eastAsia" w:ascii="方正仿宋_GBK" w:hAnsi="方正仿宋_GBK" w:eastAsia="方正仿宋_GBK" w:cs="方正仿宋_GBK"/>
          <w:b/>
          <w:bCs w:val="0"/>
          <w:color w:val="auto"/>
          <w:kern w:val="0"/>
          <w:sz w:val="32"/>
          <w:szCs w:val="32"/>
          <w:highlight w:val="none"/>
          <w:lang w:val="en-US" w:eastAsia="zh-CN"/>
        </w:rPr>
      </w:pPr>
      <w:bookmarkStart w:id="185" w:name="_Toc703"/>
      <w:bookmarkStart w:id="186" w:name="_Toc3979"/>
      <w:bookmarkStart w:id="187" w:name="_Toc29174"/>
      <w:bookmarkStart w:id="188" w:name="_Toc11415"/>
      <w:r>
        <w:rPr>
          <w:rFonts w:hint="eastAsia" w:ascii="方正仿宋_GBK" w:hAnsi="方正仿宋_GBK" w:eastAsia="方正仿宋_GBK" w:cs="方正仿宋_GBK"/>
          <w:b/>
          <w:bCs w:val="0"/>
          <w:color w:val="auto"/>
          <w:kern w:val="0"/>
          <w:sz w:val="32"/>
          <w:szCs w:val="32"/>
          <w:highlight w:val="none"/>
          <w:lang w:val="en-US" w:eastAsia="zh-CN"/>
        </w:rPr>
        <w:t>（1）</w:t>
      </w:r>
      <w:bookmarkEnd w:id="185"/>
      <w:r>
        <w:rPr>
          <w:rFonts w:hint="eastAsia" w:ascii="方正仿宋_GBK" w:hAnsi="方正仿宋_GBK" w:eastAsia="方正仿宋_GBK" w:cs="方正仿宋_GBK"/>
          <w:b/>
          <w:bCs w:val="0"/>
          <w:color w:val="auto"/>
          <w:kern w:val="0"/>
          <w:sz w:val="32"/>
          <w:szCs w:val="32"/>
          <w:highlight w:val="none"/>
          <w:lang w:val="en-US" w:eastAsia="zh-CN"/>
        </w:rPr>
        <w:t>B101</w:t>
      </w:r>
      <w:r>
        <w:rPr>
          <w:rStyle w:val="23"/>
          <w:rFonts w:hint="eastAsia" w:ascii="方正仿宋_GBK" w:hAnsi="方正仿宋_GBK" w:eastAsia="方正仿宋_GBK" w:cs="方正仿宋_GBK"/>
          <w:b/>
          <w:bCs w:val="0"/>
          <w:color w:val="auto"/>
          <w:sz w:val="32"/>
          <w:szCs w:val="32"/>
          <w:highlight w:val="none"/>
          <w:lang w:eastAsia="zh-CN"/>
        </w:rPr>
        <w:t>资金到位率：</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left"/>
        <w:textAlignment w:val="auto"/>
        <w:outlineLvl w:val="2"/>
        <w:rPr>
          <w:rFonts w:hint="eastAsia" w:ascii="方正仿宋_GBK" w:hAnsi="方正仿宋_GBK" w:eastAsia="方正仿宋_GBK" w:cs="方正仿宋_GBK"/>
          <w:color w:val="auto"/>
          <w:sz w:val="32"/>
          <w:szCs w:val="32"/>
          <w:highlight w:val="none"/>
          <w:lang w:eastAsia="zh-CN"/>
        </w:rPr>
      </w:pPr>
      <w:r>
        <w:rPr>
          <w:rFonts w:hint="eastAsia" w:ascii="方正仿宋_GBK" w:hAnsi="方正仿宋_GBK" w:eastAsia="方正仿宋_GBK" w:cs="方正仿宋_GBK"/>
          <w:color w:val="auto"/>
          <w:sz w:val="32"/>
          <w:szCs w:val="32"/>
          <w:highlight w:val="none"/>
          <w:lang w:eastAsia="zh-CN"/>
        </w:rPr>
        <w:t>该</w:t>
      </w:r>
      <w:r>
        <w:rPr>
          <w:rFonts w:hint="eastAsia" w:ascii="方正仿宋_GBK" w:hAnsi="方正仿宋_GBK" w:eastAsia="方正仿宋_GBK" w:cs="方正仿宋_GBK"/>
          <w:color w:val="auto"/>
          <w:sz w:val="32"/>
          <w:szCs w:val="32"/>
          <w:highlight w:val="none"/>
        </w:rPr>
        <w:t>项目</w:t>
      </w:r>
      <w:r>
        <w:rPr>
          <w:rFonts w:hint="eastAsia" w:ascii="方正仿宋_GBK" w:hAnsi="方正仿宋_GBK" w:eastAsia="方正仿宋_GBK" w:cs="方正仿宋_GBK"/>
          <w:color w:val="auto"/>
          <w:sz w:val="32"/>
          <w:szCs w:val="32"/>
          <w:highlight w:val="none"/>
          <w:lang w:eastAsia="zh-CN"/>
        </w:rPr>
        <w:t>根据</w:t>
      </w:r>
      <w:r>
        <w:rPr>
          <w:rFonts w:hint="eastAsia" w:ascii="方正仿宋_GBK" w:hAnsi="方正仿宋_GBK" w:eastAsia="方正仿宋_GBK" w:cs="方正仿宋_GBK"/>
          <w:color w:val="auto"/>
          <w:sz w:val="32"/>
          <w:szCs w:val="32"/>
          <w:highlight w:val="none"/>
          <w:lang w:val="en-US" w:eastAsia="zh-CN"/>
        </w:rPr>
        <w:t>《关于提前下达2022年中央财政衔接推进村振兴补助资金预算的通知》</w:t>
      </w:r>
      <w:r>
        <w:rPr>
          <w:rFonts w:hint="eastAsia" w:ascii="方正仿宋_GBK" w:hAnsi="方正仿宋_GBK" w:eastAsia="方正仿宋_GBK" w:cs="方正仿宋_GBK"/>
          <w:color w:val="auto"/>
          <w:sz w:val="32"/>
          <w:szCs w:val="32"/>
          <w:highlight w:val="none"/>
          <w:lang w:eastAsia="zh-CN"/>
        </w:rPr>
        <w:t>（喀地财扶〔2021〕9号）文件，</w:t>
      </w:r>
      <w:r>
        <w:rPr>
          <w:rFonts w:hint="eastAsia" w:ascii="方正仿宋_GBK" w:hAnsi="方正仿宋_GBK" w:eastAsia="方正仿宋_GBK" w:cs="方正仿宋_GBK"/>
          <w:b w:val="0"/>
          <w:bCs w:val="0"/>
          <w:color w:val="auto"/>
          <w:sz w:val="32"/>
          <w:szCs w:val="32"/>
          <w:highlight w:val="none"/>
        </w:rPr>
        <w:t>预算安排总额为</w:t>
      </w:r>
      <w:r>
        <w:rPr>
          <w:rFonts w:hint="eastAsia" w:ascii="方正仿宋_GBK" w:hAnsi="方正仿宋_GBK" w:eastAsia="方正仿宋_GBK" w:cs="方正仿宋_GBK"/>
          <w:b w:val="0"/>
          <w:bCs w:val="0"/>
          <w:color w:val="auto"/>
          <w:sz w:val="32"/>
          <w:szCs w:val="32"/>
          <w:highlight w:val="none"/>
          <w:lang w:val="en-US" w:eastAsia="zh-CN"/>
        </w:rPr>
        <w:t>1700</w:t>
      </w:r>
      <w:r>
        <w:rPr>
          <w:rFonts w:hint="eastAsia" w:ascii="方正仿宋_GBK" w:hAnsi="方正仿宋_GBK" w:eastAsia="方正仿宋_GBK" w:cs="方正仿宋_GBK"/>
          <w:b w:val="0"/>
          <w:bCs w:val="0"/>
          <w:color w:val="auto"/>
          <w:sz w:val="32"/>
          <w:szCs w:val="32"/>
          <w:highlight w:val="none"/>
        </w:rPr>
        <w:t>万元，实际到位</w:t>
      </w:r>
      <w:r>
        <w:rPr>
          <w:rFonts w:hint="eastAsia" w:ascii="方正仿宋_GBK" w:hAnsi="方正仿宋_GBK" w:eastAsia="方正仿宋_GBK" w:cs="方正仿宋_GBK"/>
          <w:b w:val="0"/>
          <w:bCs w:val="0"/>
          <w:color w:val="auto"/>
          <w:sz w:val="32"/>
          <w:szCs w:val="32"/>
          <w:highlight w:val="none"/>
          <w:lang w:val="en-US" w:eastAsia="zh-CN"/>
        </w:rPr>
        <w:t>1700</w:t>
      </w:r>
      <w:r>
        <w:rPr>
          <w:rFonts w:hint="eastAsia" w:ascii="方正仿宋_GBK" w:hAnsi="方正仿宋_GBK" w:eastAsia="方正仿宋_GBK" w:cs="方正仿宋_GBK"/>
          <w:b w:val="0"/>
          <w:bCs w:val="0"/>
          <w:color w:val="auto"/>
          <w:sz w:val="32"/>
          <w:szCs w:val="32"/>
          <w:highlight w:val="none"/>
        </w:rPr>
        <w:t>万元，资金到位率100%。</w:t>
      </w:r>
      <w:r>
        <w:rPr>
          <w:rFonts w:hint="eastAsia" w:ascii="方正仿宋_GBK" w:hAnsi="方正仿宋_GBK" w:eastAsia="方正仿宋_GBK" w:cs="方正仿宋_GBK"/>
          <w:bCs w:val="0"/>
          <w:kern w:val="0"/>
          <w:sz w:val="32"/>
          <w:szCs w:val="32"/>
          <w:highlight w:val="none"/>
          <w:lang w:val="en-US" w:eastAsia="zh-CN" w:bidi="ar-SA"/>
        </w:rPr>
        <w:t>资金到位率=（实际到位资金/预算资金）×100%=（1700万元/1700万元）×100%=100%，</w:t>
      </w:r>
      <w:r>
        <w:rPr>
          <w:rFonts w:hint="eastAsia" w:ascii="方正仿宋_GBK" w:hAnsi="方正仿宋_GBK" w:eastAsia="方正仿宋_GBK" w:cs="方正仿宋_GBK"/>
          <w:color w:val="auto"/>
          <w:sz w:val="32"/>
          <w:szCs w:val="32"/>
          <w:highlight w:val="none"/>
        </w:rPr>
        <w:t>财政资金足额拨付到位</w:t>
      </w:r>
      <w:bookmarkEnd w:id="186"/>
      <w:r>
        <w:rPr>
          <w:rFonts w:hint="eastAsia" w:ascii="方正仿宋_GBK" w:hAnsi="方正仿宋_GBK" w:eastAsia="方正仿宋_GBK" w:cs="方正仿宋_GBK"/>
          <w:color w:val="auto"/>
          <w:sz w:val="32"/>
          <w:szCs w:val="32"/>
          <w:highlight w:val="none"/>
          <w:lang w:eastAsia="zh-CN"/>
        </w:rPr>
        <w:t>。</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left"/>
        <w:textAlignment w:val="auto"/>
        <w:outlineLvl w:val="2"/>
        <w:rPr>
          <w:rFonts w:hint="eastAsia" w:ascii="方正仿宋_GBK" w:hAnsi="方正仿宋_GBK" w:eastAsia="方正仿宋_GBK" w:cs="方正仿宋_GBK"/>
          <w:color w:val="auto"/>
          <w:sz w:val="32"/>
          <w:szCs w:val="32"/>
          <w:highlight w:val="none"/>
          <w:lang w:eastAsia="zh-CN"/>
        </w:rPr>
      </w:pPr>
      <w:r>
        <w:rPr>
          <w:rFonts w:hint="eastAsia" w:ascii="方正仿宋_GBK" w:hAnsi="方正仿宋_GBK" w:eastAsia="方正仿宋_GBK" w:cs="方正仿宋_GBK"/>
          <w:color w:val="auto"/>
          <w:sz w:val="32"/>
          <w:szCs w:val="32"/>
          <w:highlight w:val="none"/>
        </w:rPr>
        <w:t>该指标满分为</w:t>
      </w:r>
      <w:r>
        <w:rPr>
          <w:rFonts w:hint="eastAsia" w:ascii="方正仿宋_GBK" w:hAnsi="方正仿宋_GBK" w:eastAsia="方正仿宋_GBK" w:cs="方正仿宋_GBK"/>
          <w:color w:val="auto"/>
          <w:sz w:val="32"/>
          <w:szCs w:val="32"/>
          <w:highlight w:val="none"/>
          <w:lang w:val="en-US" w:eastAsia="zh-CN"/>
        </w:rPr>
        <w:t>5</w:t>
      </w:r>
      <w:r>
        <w:rPr>
          <w:rFonts w:hint="eastAsia" w:ascii="方正仿宋_GBK" w:hAnsi="方正仿宋_GBK" w:eastAsia="方正仿宋_GBK" w:cs="方正仿宋_GBK"/>
          <w:color w:val="auto"/>
          <w:sz w:val="32"/>
          <w:szCs w:val="32"/>
          <w:highlight w:val="none"/>
        </w:rPr>
        <w:t>分</w:t>
      </w:r>
      <w:r>
        <w:rPr>
          <w:rFonts w:hint="eastAsia" w:ascii="方正仿宋_GBK" w:hAnsi="方正仿宋_GBK" w:eastAsia="方正仿宋_GBK" w:cs="方正仿宋_GBK"/>
          <w:color w:val="auto"/>
          <w:sz w:val="32"/>
          <w:szCs w:val="32"/>
          <w:highlight w:val="none"/>
          <w:lang w:eastAsia="zh-CN"/>
        </w:rPr>
        <w:t>，</w:t>
      </w:r>
      <w:r>
        <w:rPr>
          <w:rFonts w:hint="eastAsia" w:ascii="方正仿宋_GBK" w:hAnsi="方正仿宋_GBK" w:eastAsia="方正仿宋_GBK" w:cs="方正仿宋_GBK"/>
          <w:color w:val="auto"/>
          <w:sz w:val="32"/>
          <w:szCs w:val="32"/>
          <w:highlight w:val="none"/>
        </w:rPr>
        <w:t>根据评分标准得</w:t>
      </w:r>
      <w:r>
        <w:rPr>
          <w:rFonts w:hint="eastAsia" w:ascii="方正仿宋_GBK" w:hAnsi="方正仿宋_GBK" w:eastAsia="方正仿宋_GBK" w:cs="方正仿宋_GBK"/>
          <w:color w:val="auto"/>
          <w:sz w:val="32"/>
          <w:szCs w:val="32"/>
          <w:highlight w:val="none"/>
          <w:lang w:val="en-US" w:eastAsia="zh-CN"/>
        </w:rPr>
        <w:t>5</w:t>
      </w:r>
      <w:r>
        <w:rPr>
          <w:rFonts w:hint="eastAsia" w:ascii="方正仿宋_GBK" w:hAnsi="方正仿宋_GBK" w:eastAsia="方正仿宋_GBK" w:cs="方正仿宋_GBK"/>
          <w:color w:val="auto"/>
          <w:sz w:val="32"/>
          <w:szCs w:val="32"/>
          <w:highlight w:val="none"/>
        </w:rPr>
        <w:t>分。</w:t>
      </w:r>
    </w:p>
    <w:bookmarkEnd w:id="187"/>
    <w:bookmarkEnd w:id="188"/>
    <w:p>
      <w:pPr>
        <w:pStyle w:val="20"/>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200" w:firstLine="321" w:firstLineChars="100"/>
        <w:jc w:val="left"/>
        <w:textAlignment w:val="auto"/>
        <w:outlineLvl w:val="1"/>
        <w:rPr>
          <w:rFonts w:hint="eastAsia" w:ascii="方正仿宋_GBK" w:hAnsi="方正仿宋_GBK" w:eastAsia="方正仿宋_GBK" w:cs="方正仿宋_GBK"/>
          <w:b/>
          <w:bCs/>
          <w:color w:val="auto"/>
          <w:kern w:val="0"/>
          <w:sz w:val="32"/>
          <w:szCs w:val="32"/>
          <w:highlight w:val="none"/>
          <w:lang w:val="en-US" w:eastAsia="zh-CN" w:bidi="ar"/>
        </w:rPr>
      </w:pPr>
      <w:bookmarkStart w:id="189" w:name="_Toc2553"/>
      <w:bookmarkStart w:id="190" w:name="_Toc9964"/>
      <w:bookmarkStart w:id="191" w:name="_Toc24558"/>
      <w:r>
        <w:rPr>
          <w:rFonts w:hint="eastAsia" w:ascii="方正仿宋_GBK" w:hAnsi="方正仿宋_GBK" w:eastAsia="方正仿宋_GBK" w:cs="方正仿宋_GBK"/>
          <w:b/>
          <w:bCs/>
          <w:color w:val="auto"/>
          <w:kern w:val="0"/>
          <w:sz w:val="32"/>
          <w:szCs w:val="32"/>
          <w:highlight w:val="none"/>
          <w:lang w:val="en-US" w:eastAsia="zh-CN" w:bidi="ar"/>
        </w:rPr>
        <w:t>（2）B102预算执行率：</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val="0"/>
          <w:color w:val="auto"/>
          <w:kern w:val="0"/>
          <w:sz w:val="32"/>
          <w:szCs w:val="32"/>
          <w:highlight w:val="none"/>
          <w:lang w:val="en-US" w:eastAsia="zh-CN" w:bidi="ar"/>
        </w:rPr>
        <w:t>根据单位提供的《国库集中支付凭证》支出数据，得出该项目实际支出资金为</w:t>
      </w:r>
      <w:r>
        <w:rPr>
          <w:rFonts w:hint="eastAsia" w:ascii="方正仿宋_GBK" w:hAnsi="方正仿宋_GBK" w:eastAsia="方正仿宋_GBK" w:cs="方正仿宋_GBK"/>
          <w:b w:val="0"/>
          <w:bCs/>
          <w:color w:val="auto"/>
          <w:kern w:val="0"/>
          <w:sz w:val="32"/>
          <w:szCs w:val="32"/>
          <w:highlight w:val="none"/>
          <w:lang w:val="en-US" w:eastAsia="zh-CN"/>
        </w:rPr>
        <w:t>1700万元，执行率100%；预算执行率=</w:t>
      </w:r>
      <w:r>
        <w:rPr>
          <w:rFonts w:hint="eastAsia" w:ascii="方正仿宋_GBK" w:hAnsi="方正仿宋_GBK" w:eastAsia="方正仿宋_GBK" w:cs="方正仿宋_GBK"/>
          <w:b w:val="0"/>
          <w:bCs w:val="0"/>
          <w:color w:val="auto"/>
          <w:kern w:val="0"/>
          <w:sz w:val="32"/>
          <w:szCs w:val="32"/>
          <w:highlight w:val="none"/>
          <w:lang w:val="en-US" w:eastAsia="zh-CN" w:bidi="ar"/>
        </w:rPr>
        <w:t>（实际支出资金/实际到位金额）×100%=</w:t>
      </w:r>
      <w:r>
        <w:rPr>
          <w:rFonts w:hint="eastAsia" w:ascii="方正仿宋_GBK" w:hAnsi="方正仿宋_GBK" w:eastAsia="方正仿宋_GBK" w:cs="方正仿宋_GBK"/>
          <w:b w:val="0"/>
          <w:bCs/>
          <w:color w:val="auto"/>
          <w:kern w:val="0"/>
          <w:sz w:val="32"/>
          <w:szCs w:val="32"/>
          <w:highlight w:val="none"/>
          <w:lang w:val="en-US" w:eastAsia="zh-CN"/>
        </w:rPr>
        <w:t>1700万元/1700万元×100%。</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该项指标满分为5分，根据评分标准得5分。</w:t>
      </w:r>
      <w:bookmarkEnd w:id="189"/>
      <w:bookmarkEnd w:id="190"/>
      <w:bookmarkEnd w:id="191"/>
    </w:p>
    <w:p>
      <w:pPr>
        <w:pStyle w:val="20"/>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200" w:firstLine="321" w:firstLineChars="100"/>
        <w:jc w:val="left"/>
        <w:textAlignment w:val="auto"/>
        <w:outlineLvl w:val="1"/>
        <w:rPr>
          <w:rFonts w:hint="eastAsia" w:ascii="方正仿宋_GBK" w:hAnsi="方正仿宋_GBK" w:eastAsia="方正仿宋_GBK" w:cs="方正仿宋_GBK"/>
          <w:b/>
          <w:bCs/>
          <w:color w:val="auto"/>
          <w:kern w:val="0"/>
          <w:sz w:val="32"/>
          <w:szCs w:val="32"/>
          <w:highlight w:val="none"/>
          <w:lang w:val="en-US" w:eastAsia="zh-CN" w:bidi="ar"/>
        </w:rPr>
      </w:pPr>
      <w:bookmarkStart w:id="192" w:name="_Toc13683"/>
      <w:bookmarkStart w:id="193" w:name="_Toc1475"/>
      <w:bookmarkStart w:id="194" w:name="_Toc5702"/>
      <w:r>
        <w:rPr>
          <w:rFonts w:hint="eastAsia" w:ascii="方正仿宋_GBK" w:hAnsi="方正仿宋_GBK" w:eastAsia="方正仿宋_GBK" w:cs="方正仿宋_GBK"/>
          <w:b/>
          <w:bCs/>
          <w:color w:val="auto"/>
          <w:kern w:val="0"/>
          <w:sz w:val="32"/>
          <w:szCs w:val="32"/>
          <w:highlight w:val="none"/>
          <w:lang w:val="en-US" w:eastAsia="zh-CN" w:bidi="ar"/>
        </w:rPr>
        <w:t>（3）B103资金使用合规性：</w:t>
      </w:r>
    </w:p>
    <w:p>
      <w:pPr>
        <w:pStyle w:val="32"/>
        <w:keepNext w:val="0"/>
        <w:keepLines w:val="0"/>
        <w:pageBreakBefore w:val="0"/>
        <w:widowControl w:val="0"/>
        <w:kinsoku/>
        <w:wordWrap/>
        <w:overflowPunct/>
        <w:topLinePunct w:val="0"/>
        <w:autoSpaceDE w:val="0"/>
        <w:autoSpaceDN w:val="0"/>
        <w:bidi w:val="0"/>
        <w:adjustRightInd w:val="0"/>
        <w:snapToGrid/>
        <w:spacing w:line="570" w:lineRule="exact"/>
        <w:ind w:firstLine="640" w:firstLineChars="200"/>
        <w:textAlignment w:val="auto"/>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①该项目资金使用符合国家财经法规、《政府会计制度》、以及《</w:t>
      </w:r>
      <w:r>
        <w:rPr>
          <w:rFonts w:hint="eastAsia" w:ascii="方正仿宋_GBK" w:hAnsi="方正仿宋_GBK" w:eastAsia="方正仿宋_GBK" w:cs="方正仿宋_GBK"/>
          <w:color w:val="auto"/>
          <w:spacing w:val="6"/>
          <w:kern w:val="0"/>
          <w:sz w:val="32"/>
          <w:szCs w:val="32"/>
          <w:highlight w:val="none"/>
        </w:rPr>
        <w:t>伽师县供销合作社县联合社</w:t>
      </w:r>
      <w:r>
        <w:rPr>
          <w:rFonts w:hint="eastAsia" w:ascii="方正仿宋_GBK" w:hAnsi="方正仿宋_GBK" w:eastAsia="方正仿宋_GBK" w:cs="方正仿宋_GBK"/>
          <w:b w:val="0"/>
          <w:bCs w:val="0"/>
          <w:color w:val="auto"/>
          <w:kern w:val="0"/>
          <w:sz w:val="32"/>
          <w:szCs w:val="32"/>
          <w:highlight w:val="none"/>
          <w:lang w:val="en-US" w:eastAsia="zh-CN" w:bidi="ar"/>
        </w:rPr>
        <w:t>财务管理制度》、《设备采购相关法律法规》。</w:t>
      </w:r>
    </w:p>
    <w:p>
      <w:pPr>
        <w:pStyle w:val="32"/>
        <w:keepNext w:val="0"/>
        <w:keepLines w:val="0"/>
        <w:pageBreakBefore w:val="0"/>
        <w:widowControl w:val="0"/>
        <w:kinsoku/>
        <w:wordWrap/>
        <w:overflowPunct/>
        <w:topLinePunct w:val="0"/>
        <w:autoSpaceDE w:val="0"/>
        <w:autoSpaceDN w:val="0"/>
        <w:bidi w:val="0"/>
        <w:adjustRightInd w:val="0"/>
        <w:snapToGrid/>
        <w:spacing w:line="570" w:lineRule="exact"/>
        <w:ind w:firstLine="640" w:firstLineChars="200"/>
        <w:textAlignment w:val="auto"/>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②项目预算资金1700万元，主要完成江巴孜乡色日克托克拉克（3）村建设新梅加工厂，项目资金使用符合项目预算。</w:t>
      </w:r>
    </w:p>
    <w:p>
      <w:pPr>
        <w:pStyle w:val="32"/>
        <w:keepNext w:val="0"/>
        <w:keepLines w:val="0"/>
        <w:pageBreakBefore w:val="0"/>
        <w:widowControl w:val="0"/>
        <w:kinsoku/>
        <w:wordWrap/>
        <w:overflowPunct/>
        <w:topLinePunct w:val="0"/>
        <w:autoSpaceDE w:val="0"/>
        <w:autoSpaceDN w:val="0"/>
        <w:bidi w:val="0"/>
        <w:adjustRightInd w:val="0"/>
        <w:snapToGrid/>
        <w:spacing w:line="570" w:lineRule="exact"/>
        <w:ind w:firstLine="640" w:firstLineChars="200"/>
        <w:textAlignment w:val="auto"/>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③该项目不存在截留、挤占、挪用、虚列支出等情况。</w:t>
      </w:r>
    </w:p>
    <w:p>
      <w:pPr>
        <w:pStyle w:val="32"/>
        <w:keepNext w:val="0"/>
        <w:keepLines w:val="0"/>
        <w:pageBreakBefore w:val="0"/>
        <w:widowControl w:val="0"/>
        <w:kinsoku/>
        <w:wordWrap/>
        <w:overflowPunct/>
        <w:topLinePunct w:val="0"/>
        <w:autoSpaceDE w:val="0"/>
        <w:autoSpaceDN w:val="0"/>
        <w:bidi w:val="0"/>
        <w:adjustRightInd w:val="0"/>
        <w:snapToGrid/>
        <w:spacing w:line="570" w:lineRule="exact"/>
        <w:ind w:firstLine="640" w:firstLineChars="200"/>
        <w:textAlignment w:val="auto"/>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b w:val="0"/>
          <w:bCs w:val="0"/>
          <w:color w:val="auto"/>
          <w:kern w:val="0"/>
          <w:sz w:val="32"/>
          <w:szCs w:val="32"/>
          <w:highlight w:val="none"/>
          <w:lang w:val="en-US" w:eastAsia="zh-CN" w:bidi="ar"/>
        </w:rPr>
        <w:t>④该项目资金的拨付是有完整的审批程序和手续。</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val="0"/>
          <w:color w:val="auto"/>
          <w:kern w:val="0"/>
          <w:sz w:val="32"/>
          <w:szCs w:val="32"/>
          <w:highlight w:val="none"/>
          <w:lang w:val="en-US" w:eastAsia="zh-CN" w:bidi="ar"/>
        </w:rPr>
        <w:t>该项指标满分为5分，根据评分标准得5分。</w:t>
      </w:r>
    </w:p>
    <w:bookmarkEnd w:id="192"/>
    <w:bookmarkEnd w:id="193"/>
    <w:bookmarkEnd w:id="194"/>
    <w:p>
      <w:pPr>
        <w:pStyle w:val="20"/>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200" w:firstLine="321" w:firstLineChars="100"/>
        <w:jc w:val="left"/>
        <w:textAlignment w:val="auto"/>
        <w:outlineLvl w:val="1"/>
        <w:rPr>
          <w:rFonts w:hint="eastAsia" w:ascii="方正仿宋_GBK" w:hAnsi="方正仿宋_GBK" w:eastAsia="方正仿宋_GBK" w:cs="方正仿宋_GBK"/>
          <w:b/>
          <w:bCs/>
          <w:color w:val="auto"/>
          <w:kern w:val="0"/>
          <w:sz w:val="32"/>
          <w:szCs w:val="32"/>
          <w:highlight w:val="none"/>
          <w:lang w:val="en-US" w:eastAsia="zh-CN" w:bidi="ar"/>
        </w:rPr>
      </w:pPr>
      <w:bookmarkStart w:id="195" w:name="_Toc12111"/>
      <w:bookmarkStart w:id="196" w:name="_Toc6210"/>
      <w:r>
        <w:rPr>
          <w:rFonts w:hint="eastAsia" w:ascii="方正仿宋_GBK" w:hAnsi="方正仿宋_GBK" w:eastAsia="方正仿宋_GBK" w:cs="方正仿宋_GBK"/>
          <w:b/>
          <w:bCs/>
          <w:color w:val="auto"/>
          <w:kern w:val="0"/>
          <w:sz w:val="32"/>
          <w:szCs w:val="32"/>
          <w:highlight w:val="none"/>
          <w:lang w:val="en-US" w:eastAsia="zh-CN" w:bidi="ar"/>
        </w:rPr>
        <w:t>（4）B201管理制度健全性：</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val="0"/>
          <w:color w:val="auto"/>
          <w:kern w:val="0"/>
          <w:sz w:val="32"/>
          <w:szCs w:val="32"/>
          <w:highlight w:val="none"/>
          <w:lang w:val="en-US" w:eastAsia="zh-CN" w:bidi="ar"/>
        </w:rPr>
        <w:t>该项目已建立财务，具体包括：《伽师县财务管理制度》、《伽师县资金管理制度》、《伽师县预算管理制度》；</w:t>
      </w:r>
      <w:r>
        <w:rPr>
          <w:rFonts w:hint="eastAsia" w:ascii="方正仿宋_GBK" w:hAnsi="方正仿宋_GBK" w:eastAsia="方正仿宋_GBK" w:cs="方正仿宋_GBK"/>
          <w:b w:val="0"/>
          <w:bCs/>
          <w:color w:val="auto"/>
          <w:kern w:val="0"/>
          <w:sz w:val="32"/>
          <w:szCs w:val="32"/>
          <w:highlight w:val="none"/>
          <w:lang w:val="en-US" w:eastAsia="zh-CN"/>
        </w:rPr>
        <w:t>针对该项目，无相应的业务管理制度。</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该项指标满分为2分，根据评分标准得1分。</w:t>
      </w:r>
      <w:bookmarkEnd w:id="195"/>
      <w:bookmarkEnd w:id="196"/>
    </w:p>
    <w:p>
      <w:pPr>
        <w:pStyle w:val="20"/>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200" w:firstLine="321" w:firstLineChars="100"/>
        <w:jc w:val="left"/>
        <w:textAlignment w:val="auto"/>
        <w:outlineLvl w:val="1"/>
        <w:rPr>
          <w:rFonts w:hint="eastAsia" w:ascii="方正仿宋_GBK" w:hAnsi="方正仿宋_GBK" w:eastAsia="方正仿宋_GBK" w:cs="方正仿宋_GBK"/>
          <w:b/>
          <w:bCs/>
          <w:color w:val="auto"/>
          <w:kern w:val="0"/>
          <w:sz w:val="32"/>
          <w:szCs w:val="32"/>
          <w:highlight w:val="none"/>
          <w:lang w:val="en-US" w:eastAsia="zh-CN" w:bidi="ar"/>
        </w:rPr>
      </w:pPr>
      <w:bookmarkStart w:id="197" w:name="_Toc1644"/>
      <w:bookmarkStart w:id="198" w:name="_Toc26796"/>
      <w:r>
        <w:rPr>
          <w:rFonts w:hint="eastAsia" w:ascii="方正仿宋_GBK" w:hAnsi="方正仿宋_GBK" w:eastAsia="方正仿宋_GBK" w:cs="方正仿宋_GBK"/>
          <w:b/>
          <w:bCs/>
          <w:color w:val="auto"/>
          <w:kern w:val="0"/>
          <w:sz w:val="32"/>
          <w:szCs w:val="32"/>
          <w:highlight w:val="none"/>
          <w:lang w:val="en-US" w:eastAsia="zh-CN" w:bidi="ar"/>
        </w:rPr>
        <w:t>（5）B202制度执行有效性：</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64" w:firstLineChars="200"/>
        <w:jc w:val="left"/>
        <w:textAlignment w:val="auto"/>
        <w:outlineLvl w:val="1"/>
        <w:rPr>
          <w:rFonts w:hint="eastAsia" w:ascii="方正仿宋_GBK" w:hAnsi="方正仿宋_GBK" w:eastAsia="方正仿宋_GBK" w:cs="方正仿宋_GBK"/>
          <w:b w:val="0"/>
          <w:bCs w:val="0"/>
          <w:color w:val="auto"/>
          <w:kern w:val="0"/>
          <w:sz w:val="32"/>
          <w:szCs w:val="32"/>
          <w:highlight w:val="none"/>
          <w:lang w:val="en-US" w:eastAsia="zh-CN" w:bidi="ar"/>
        </w:rPr>
      </w:pPr>
      <w:r>
        <w:rPr>
          <w:rFonts w:hint="eastAsia" w:ascii="方正仿宋_GBK" w:hAnsi="方正仿宋_GBK" w:eastAsia="方正仿宋_GBK" w:cs="方正仿宋_GBK"/>
          <w:color w:val="auto"/>
          <w:spacing w:val="6"/>
          <w:kern w:val="0"/>
          <w:sz w:val="32"/>
          <w:szCs w:val="32"/>
          <w:highlight w:val="none"/>
        </w:rPr>
        <w:t>伽师县供销合作社县联合社</w:t>
      </w:r>
      <w:r>
        <w:rPr>
          <w:rFonts w:hint="eastAsia" w:ascii="方正仿宋_GBK" w:hAnsi="方正仿宋_GBK" w:eastAsia="方正仿宋_GBK" w:cs="方正仿宋_GBK"/>
          <w:b w:val="0"/>
          <w:bCs w:val="0"/>
          <w:color w:val="auto"/>
          <w:kern w:val="0"/>
          <w:sz w:val="32"/>
          <w:szCs w:val="32"/>
          <w:highlight w:val="none"/>
          <w:lang w:val="en-US" w:eastAsia="zh-CN" w:bidi="ar"/>
        </w:rPr>
        <w:t>的业务开展工作以《关于伽师县新梅加工厂附属配套工程建设项目初步设计的批复》、《</w:t>
      </w:r>
      <w:r>
        <w:rPr>
          <w:rFonts w:hint="eastAsia" w:ascii="方正仿宋_GBK" w:hAnsi="方正仿宋_GBK" w:eastAsia="方正仿宋_GBK" w:cs="方正仿宋_GBK"/>
          <w:color w:val="auto"/>
          <w:spacing w:val="6"/>
          <w:kern w:val="0"/>
          <w:sz w:val="32"/>
          <w:szCs w:val="32"/>
          <w:highlight w:val="none"/>
        </w:rPr>
        <w:t>伽师县供销合作社县联合社</w:t>
      </w:r>
      <w:r>
        <w:rPr>
          <w:rFonts w:hint="eastAsia" w:ascii="方正仿宋_GBK" w:hAnsi="方正仿宋_GBK" w:eastAsia="方正仿宋_GBK" w:cs="方正仿宋_GBK"/>
          <w:b w:val="0"/>
          <w:bCs w:val="0"/>
          <w:color w:val="auto"/>
          <w:kern w:val="0"/>
          <w:sz w:val="32"/>
          <w:szCs w:val="32"/>
          <w:highlight w:val="none"/>
          <w:lang w:val="en-US" w:eastAsia="zh-CN" w:bidi="ar"/>
        </w:rPr>
        <w:t>财务管理制度》等文件为依据，以上制度文件对项目实施内容、项目管理、资金管理等方面做了详细明确的规定，从项目工作流程上也做出工作要求，保证了项目实施的规范性。该项目实施内容和支出均不存在调整的情况，项目合同书、验收报告、技术鉴定等资料未及时归档。</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该项指标满分为3分，根据评分标准得2分。</w:t>
      </w:r>
      <w:bookmarkEnd w:id="197"/>
      <w:bookmarkEnd w:id="198"/>
    </w:p>
    <w:p>
      <w:pPr>
        <w:keepNext w:val="0"/>
        <w:keepLines w:val="0"/>
        <w:pageBreakBefore w:val="0"/>
        <w:widowControl/>
        <w:numPr>
          <w:ilvl w:val="0"/>
          <w:numId w:val="0"/>
        </w:numPr>
        <w:kinsoku/>
        <w:wordWrap/>
        <w:overflowPunct w:val="0"/>
        <w:topLinePunct w:val="0"/>
        <w:autoSpaceDE w:val="0"/>
        <w:autoSpaceDN w:val="0"/>
        <w:bidi w:val="0"/>
        <w:adjustRightInd w:val="0"/>
        <w:snapToGrid/>
        <w:spacing w:line="560" w:lineRule="exact"/>
        <w:ind w:leftChars="200"/>
        <w:textAlignment w:val="baseline"/>
        <w:outlineLvl w:val="1"/>
        <w:rPr>
          <w:rFonts w:hint="eastAsia" w:ascii="方正楷体_GBK" w:hAnsi="方正楷体_GBK" w:eastAsia="方正楷体_GBK" w:cs="方正楷体_GBK"/>
          <w:b/>
          <w:bCs w:val="0"/>
          <w:color w:val="auto"/>
          <w:kern w:val="0"/>
          <w:sz w:val="32"/>
          <w:szCs w:val="32"/>
          <w:highlight w:val="none"/>
          <w:lang w:val="en-US" w:eastAsia="zh-CN"/>
        </w:rPr>
      </w:pPr>
      <w:bookmarkStart w:id="199" w:name="_Toc7342"/>
      <w:bookmarkStart w:id="200" w:name="_Toc6269"/>
      <w:bookmarkStart w:id="201" w:name="_Toc6296"/>
      <w:bookmarkStart w:id="202" w:name="_Toc23541"/>
      <w:bookmarkStart w:id="203" w:name="_Toc17146_WPSOffice_Level2"/>
      <w:r>
        <w:rPr>
          <w:rFonts w:hint="eastAsia" w:ascii="方正楷体_GBK" w:hAnsi="方正楷体_GBK" w:eastAsia="方正楷体_GBK" w:cs="方正楷体_GBK"/>
          <w:b/>
          <w:bCs w:val="0"/>
          <w:color w:val="auto"/>
          <w:kern w:val="0"/>
          <w:sz w:val="32"/>
          <w:szCs w:val="32"/>
          <w:highlight w:val="none"/>
          <w:lang w:val="en-US" w:eastAsia="zh-CN"/>
        </w:rPr>
        <w:t>（三）项目</w:t>
      </w:r>
      <w:bookmarkEnd w:id="199"/>
      <w:bookmarkEnd w:id="200"/>
      <w:bookmarkEnd w:id="201"/>
      <w:bookmarkEnd w:id="202"/>
      <w:r>
        <w:rPr>
          <w:rFonts w:hint="eastAsia" w:ascii="方正楷体_GBK" w:hAnsi="方正楷体_GBK" w:eastAsia="方正楷体_GBK" w:cs="方正楷体_GBK"/>
          <w:b/>
          <w:bCs w:val="0"/>
          <w:color w:val="auto"/>
          <w:kern w:val="0"/>
          <w:sz w:val="32"/>
          <w:szCs w:val="32"/>
          <w:highlight w:val="none"/>
          <w:lang w:val="en-US" w:eastAsia="zh-CN"/>
        </w:rPr>
        <w:t>产出情况</w:t>
      </w:r>
      <w:bookmarkEnd w:id="203"/>
    </w:p>
    <w:p>
      <w:pPr>
        <w:pageBreakBefore w:val="0"/>
        <w:kinsoku/>
        <w:wordWrap/>
        <w:topLinePunct w:val="0"/>
        <w:autoSpaceDE/>
        <w:bidi w:val="0"/>
        <w:spacing w:line="570" w:lineRule="exact"/>
        <w:ind w:firstLine="640" w:firstLineChars="200"/>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项目产出类指标包括产出数量、产出质量、产出时效、产出成本四方面的内容，由</w:t>
      </w:r>
      <w:r>
        <w:rPr>
          <w:rFonts w:hint="eastAsia" w:ascii="方正仿宋_GBK" w:hAnsi="方正仿宋_GBK" w:eastAsia="方正仿宋_GBK" w:cs="方正仿宋_GBK"/>
          <w:color w:val="auto"/>
          <w:sz w:val="32"/>
          <w:szCs w:val="32"/>
          <w:highlight w:val="none"/>
          <w:lang w:val="en-US" w:eastAsia="zh-CN"/>
        </w:rPr>
        <w:t>10</w:t>
      </w:r>
      <w:r>
        <w:rPr>
          <w:rFonts w:hint="eastAsia" w:ascii="方正仿宋_GBK" w:hAnsi="方正仿宋_GBK" w:eastAsia="方正仿宋_GBK" w:cs="方正仿宋_GBK"/>
          <w:color w:val="auto"/>
          <w:sz w:val="32"/>
          <w:szCs w:val="32"/>
          <w:highlight w:val="none"/>
        </w:rPr>
        <w:t>个三级指标构成，权重分为</w:t>
      </w:r>
      <w:r>
        <w:rPr>
          <w:rFonts w:hint="eastAsia" w:ascii="方正仿宋_GBK" w:hAnsi="方正仿宋_GBK" w:eastAsia="方正仿宋_GBK" w:cs="方正仿宋_GBK"/>
          <w:color w:val="auto"/>
          <w:sz w:val="32"/>
          <w:szCs w:val="32"/>
          <w:highlight w:val="none"/>
          <w:lang w:val="en-US" w:eastAsia="zh-CN"/>
        </w:rPr>
        <w:t>40</w:t>
      </w:r>
      <w:r>
        <w:rPr>
          <w:rFonts w:hint="eastAsia" w:ascii="方正仿宋_GBK" w:hAnsi="方正仿宋_GBK" w:eastAsia="方正仿宋_GBK" w:cs="方正仿宋_GBK"/>
          <w:color w:val="auto"/>
          <w:sz w:val="32"/>
          <w:szCs w:val="32"/>
          <w:highlight w:val="none"/>
        </w:rPr>
        <w:t>分，实际得分</w:t>
      </w:r>
      <w:r>
        <w:rPr>
          <w:rFonts w:hint="eastAsia" w:ascii="方正仿宋_GBK" w:hAnsi="方正仿宋_GBK" w:eastAsia="方正仿宋_GBK" w:cs="方正仿宋_GBK"/>
          <w:color w:val="auto"/>
          <w:sz w:val="32"/>
          <w:szCs w:val="32"/>
          <w:highlight w:val="none"/>
          <w:lang w:val="en-US" w:eastAsia="zh-CN"/>
        </w:rPr>
        <w:t>40</w:t>
      </w:r>
      <w:r>
        <w:rPr>
          <w:rFonts w:hint="eastAsia" w:ascii="方正仿宋_GBK" w:hAnsi="方正仿宋_GBK" w:eastAsia="方正仿宋_GBK" w:cs="方正仿宋_GBK"/>
          <w:color w:val="auto"/>
          <w:sz w:val="32"/>
          <w:szCs w:val="32"/>
          <w:highlight w:val="none"/>
        </w:rPr>
        <w:t>分，得分率为</w:t>
      </w:r>
      <w:r>
        <w:rPr>
          <w:rFonts w:hint="eastAsia" w:ascii="方正仿宋_GBK" w:hAnsi="方正仿宋_GBK" w:eastAsia="方正仿宋_GBK" w:cs="方正仿宋_GBK"/>
          <w:color w:val="auto"/>
          <w:sz w:val="32"/>
          <w:szCs w:val="32"/>
          <w:highlight w:val="none"/>
          <w:lang w:val="en-US" w:eastAsia="zh-CN"/>
        </w:rPr>
        <w:t>100</w:t>
      </w:r>
      <w:r>
        <w:rPr>
          <w:rFonts w:hint="eastAsia"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lang w:eastAsia="zh-CN"/>
        </w:rPr>
        <w:t>，</w:t>
      </w:r>
      <w:r>
        <w:rPr>
          <w:rFonts w:hint="eastAsia" w:ascii="方正仿宋_GBK" w:hAnsi="方正仿宋_GBK" w:eastAsia="方正仿宋_GBK" w:cs="方正仿宋_GBK"/>
          <w:color w:val="auto"/>
          <w:sz w:val="32"/>
          <w:szCs w:val="32"/>
          <w:highlight w:val="none"/>
        </w:rPr>
        <w:t>各指标业绩值和绩效分值如下表所示。</w:t>
      </w:r>
    </w:p>
    <w:p>
      <w:pPr>
        <w:pageBreakBefore w:val="0"/>
        <w:kinsoku/>
        <w:wordWrap/>
        <w:topLinePunct w:val="0"/>
        <w:autoSpaceDE/>
        <w:autoSpaceDN/>
        <w:bidi w:val="0"/>
        <w:spacing w:line="560" w:lineRule="exact"/>
        <w:ind w:firstLine="643" w:firstLineChars="200"/>
        <w:jc w:val="center"/>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b/>
          <w:bCs/>
          <w:color w:val="auto"/>
          <w:sz w:val="32"/>
          <w:szCs w:val="32"/>
          <w:highlight w:val="none"/>
        </w:rPr>
        <w:t>表4-3：项目产出指标及分值</w:t>
      </w:r>
    </w:p>
    <w:tbl>
      <w:tblPr>
        <w:tblStyle w:val="13"/>
        <w:tblW w:w="886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56"/>
        <w:gridCol w:w="1185"/>
        <w:gridCol w:w="1528"/>
        <w:gridCol w:w="1303"/>
        <w:gridCol w:w="1303"/>
        <w:gridCol w:w="735"/>
        <w:gridCol w:w="914"/>
        <w:gridCol w:w="7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0" w:hRule="atLeast"/>
        </w:trPr>
        <w:tc>
          <w:tcPr>
            <w:tcW w:w="1156"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一级指标</w:t>
            </w:r>
          </w:p>
        </w:tc>
        <w:tc>
          <w:tcPr>
            <w:tcW w:w="1185"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二级指标</w:t>
            </w:r>
          </w:p>
        </w:tc>
        <w:tc>
          <w:tcPr>
            <w:tcW w:w="1528"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三级指标</w:t>
            </w:r>
          </w:p>
        </w:tc>
        <w:tc>
          <w:tcPr>
            <w:tcW w:w="1303"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标杆值</w:t>
            </w:r>
          </w:p>
        </w:tc>
        <w:tc>
          <w:tcPr>
            <w:tcW w:w="1303"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业绩值</w:t>
            </w:r>
          </w:p>
        </w:tc>
        <w:tc>
          <w:tcPr>
            <w:tcW w:w="735"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权重</w:t>
            </w:r>
          </w:p>
        </w:tc>
        <w:tc>
          <w:tcPr>
            <w:tcW w:w="914"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实际得分</w:t>
            </w:r>
          </w:p>
        </w:tc>
        <w:tc>
          <w:tcPr>
            <w:tcW w:w="745"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0" w:hRule="atLeast"/>
        </w:trPr>
        <w:tc>
          <w:tcPr>
            <w:tcW w:w="1156"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C产出（40）</w:t>
            </w:r>
          </w:p>
        </w:tc>
        <w:tc>
          <w:tcPr>
            <w:tcW w:w="118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C1产出数量（</w:t>
            </w:r>
            <w:r>
              <w:rPr>
                <w:rFonts w:hint="eastAsia" w:ascii="宋体" w:hAnsi="宋体" w:cs="宋体"/>
                <w:b/>
                <w:i w:val="0"/>
                <w:color w:val="000000"/>
                <w:kern w:val="0"/>
                <w:sz w:val="22"/>
                <w:szCs w:val="22"/>
                <w:highlight w:val="none"/>
                <w:u w:val="none"/>
                <w:lang w:val="en-US" w:eastAsia="zh-CN" w:bidi="ar"/>
              </w:rPr>
              <w:t>12</w:t>
            </w:r>
            <w:r>
              <w:rPr>
                <w:rFonts w:hint="eastAsia" w:ascii="宋体" w:hAnsi="宋体" w:eastAsia="宋体" w:cs="宋体"/>
                <w:b/>
                <w:i w:val="0"/>
                <w:color w:val="000000"/>
                <w:kern w:val="0"/>
                <w:sz w:val="22"/>
                <w:szCs w:val="22"/>
                <w:highlight w:val="none"/>
                <w:u w:val="none"/>
                <w:lang w:val="en-US" w:eastAsia="zh-CN" w:bidi="ar"/>
              </w:rPr>
              <w:t>）</w:t>
            </w:r>
          </w:p>
        </w:tc>
        <w:tc>
          <w:tcPr>
            <w:tcW w:w="152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C101锅炉房建筑面积（平方米）</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491.37</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491.37</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highlight w:val="none"/>
                <w:u w:val="none"/>
                <w:lang w:val="en-US"/>
              </w:rPr>
            </w:pPr>
            <w:r>
              <w:rPr>
                <w:rFonts w:hint="eastAsia" w:ascii="宋体" w:hAnsi="宋体" w:cs="宋体"/>
                <w:b/>
                <w:i w:val="0"/>
                <w:color w:val="000000"/>
                <w:kern w:val="0"/>
                <w:sz w:val="22"/>
                <w:szCs w:val="22"/>
                <w:highlight w:val="none"/>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highlight w:val="none"/>
                <w:u w:val="none"/>
                <w:lang w:val="en-US"/>
              </w:rPr>
            </w:pPr>
            <w:r>
              <w:rPr>
                <w:rFonts w:hint="eastAsia" w:ascii="宋体" w:hAnsi="宋体" w:cs="宋体"/>
                <w:b/>
                <w:i w:val="0"/>
                <w:color w:val="000000"/>
                <w:kern w:val="0"/>
                <w:sz w:val="22"/>
                <w:szCs w:val="22"/>
                <w:highlight w:val="none"/>
                <w:u w:val="none"/>
                <w:lang w:val="en-US" w:eastAsia="zh-CN" w:bidi="ar"/>
              </w:rPr>
              <w:t>4</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trPr>
        <w:tc>
          <w:tcPr>
            <w:tcW w:w="11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18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C10</w:t>
            </w:r>
            <w:r>
              <w:rPr>
                <w:rFonts w:hint="eastAsia" w:ascii="宋体" w:hAnsi="宋体" w:cs="宋体"/>
                <w:b/>
                <w:i w:val="0"/>
                <w:color w:val="000000"/>
                <w:kern w:val="0"/>
                <w:sz w:val="22"/>
                <w:szCs w:val="22"/>
                <w:highlight w:val="none"/>
                <w:u w:val="none"/>
                <w:lang w:val="en-US" w:eastAsia="zh-CN" w:bidi="ar"/>
              </w:rPr>
              <w:t>2</w:t>
            </w:r>
            <w:r>
              <w:rPr>
                <w:rFonts w:hint="eastAsia" w:ascii="宋体" w:hAnsi="宋体" w:eastAsia="宋体" w:cs="宋体"/>
                <w:b/>
                <w:i w:val="0"/>
                <w:color w:val="000000"/>
                <w:kern w:val="0"/>
                <w:sz w:val="22"/>
                <w:szCs w:val="22"/>
                <w:highlight w:val="none"/>
                <w:u w:val="none"/>
                <w:lang w:val="en-US" w:eastAsia="zh-CN" w:bidi="ar"/>
              </w:rPr>
              <w:t>地下消防水池、蓄水池面积（立方米）</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cs="宋体"/>
                <w:b/>
                <w:i w:val="0"/>
                <w:color w:val="000000"/>
                <w:kern w:val="0"/>
                <w:sz w:val="22"/>
                <w:szCs w:val="22"/>
                <w:highlight w:val="none"/>
                <w:u w:val="none"/>
                <w:lang w:val="en-US" w:eastAsia="zh-CN" w:bidi="ar"/>
              </w:rPr>
              <w:t>596.85</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cs="宋体"/>
                <w:b/>
                <w:i w:val="0"/>
                <w:color w:val="000000"/>
                <w:kern w:val="0"/>
                <w:sz w:val="22"/>
                <w:szCs w:val="22"/>
                <w:highlight w:val="none"/>
                <w:u w:val="none"/>
                <w:lang w:val="en-US" w:eastAsia="zh-CN" w:bidi="ar"/>
              </w:rPr>
              <w:t>596.85</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i w:val="0"/>
                <w:color w:val="000000"/>
                <w:kern w:val="0"/>
                <w:sz w:val="22"/>
                <w:szCs w:val="22"/>
                <w:highlight w:val="none"/>
                <w:u w:val="none"/>
                <w:lang w:val="en-US" w:eastAsia="zh-CN" w:bidi="ar"/>
              </w:rPr>
            </w:pPr>
            <w:r>
              <w:rPr>
                <w:rFonts w:hint="eastAsia" w:ascii="宋体" w:hAnsi="宋体" w:cs="宋体"/>
                <w:b/>
                <w:i w:val="0"/>
                <w:color w:val="000000"/>
                <w:kern w:val="0"/>
                <w:sz w:val="22"/>
                <w:szCs w:val="22"/>
                <w:highlight w:val="none"/>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cs="宋体"/>
                <w:b/>
                <w:i w:val="0"/>
                <w:color w:val="000000"/>
                <w:kern w:val="0"/>
                <w:sz w:val="22"/>
                <w:szCs w:val="22"/>
                <w:highlight w:val="none"/>
                <w:u w:val="none"/>
                <w:lang w:val="en-US" w:eastAsia="zh-CN" w:bidi="ar"/>
              </w:rPr>
              <w:t>4</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trPr>
        <w:tc>
          <w:tcPr>
            <w:tcW w:w="11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18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C10</w:t>
            </w:r>
            <w:r>
              <w:rPr>
                <w:rFonts w:hint="eastAsia" w:ascii="宋体" w:hAnsi="宋体" w:cs="宋体"/>
                <w:b/>
                <w:i w:val="0"/>
                <w:color w:val="000000"/>
                <w:kern w:val="0"/>
                <w:sz w:val="22"/>
                <w:szCs w:val="22"/>
                <w:highlight w:val="none"/>
                <w:u w:val="none"/>
                <w:lang w:val="en-US" w:eastAsia="zh-CN" w:bidi="ar"/>
              </w:rPr>
              <w:t>3</w:t>
            </w:r>
            <w:r>
              <w:rPr>
                <w:rFonts w:hint="eastAsia" w:ascii="宋体" w:hAnsi="宋体" w:eastAsia="宋体" w:cs="宋体"/>
                <w:b/>
                <w:i w:val="0"/>
                <w:color w:val="000000"/>
                <w:kern w:val="0"/>
                <w:sz w:val="22"/>
                <w:szCs w:val="22"/>
                <w:highlight w:val="none"/>
                <w:u w:val="none"/>
                <w:lang w:val="en-US" w:eastAsia="zh-CN" w:bidi="ar"/>
              </w:rPr>
              <w:t>购置相关配套设备（批）</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cs="宋体"/>
                <w:b/>
                <w:i w:val="0"/>
                <w:color w:val="000000"/>
                <w:kern w:val="0"/>
                <w:sz w:val="22"/>
                <w:szCs w:val="22"/>
                <w:highlight w:val="none"/>
                <w:u w:val="none"/>
                <w:lang w:val="en-US" w:eastAsia="zh-CN" w:bidi="ar"/>
              </w:rPr>
              <w:t>1</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cs="宋体"/>
                <w:b/>
                <w:i w:val="0"/>
                <w:color w:val="000000"/>
                <w:kern w:val="0"/>
                <w:sz w:val="22"/>
                <w:szCs w:val="22"/>
                <w:highlight w:val="none"/>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i w:val="0"/>
                <w:color w:val="000000"/>
                <w:kern w:val="0"/>
                <w:sz w:val="22"/>
                <w:szCs w:val="22"/>
                <w:highlight w:val="none"/>
                <w:u w:val="none"/>
                <w:lang w:val="en-US" w:eastAsia="zh-CN" w:bidi="ar"/>
              </w:rPr>
            </w:pPr>
            <w:r>
              <w:rPr>
                <w:rFonts w:hint="eastAsia" w:ascii="宋体" w:hAnsi="宋体" w:cs="宋体"/>
                <w:b/>
                <w:i w:val="0"/>
                <w:color w:val="000000"/>
                <w:kern w:val="0"/>
                <w:sz w:val="22"/>
                <w:szCs w:val="22"/>
                <w:highlight w:val="none"/>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cs="宋体"/>
                <w:b/>
                <w:i w:val="0"/>
                <w:color w:val="000000"/>
                <w:kern w:val="0"/>
                <w:sz w:val="22"/>
                <w:szCs w:val="22"/>
                <w:highlight w:val="none"/>
                <w:u w:val="none"/>
                <w:lang w:val="en-US" w:eastAsia="zh-CN" w:bidi="ar"/>
              </w:rPr>
              <w:t>4</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0" w:hRule="atLeast"/>
        </w:trPr>
        <w:tc>
          <w:tcPr>
            <w:tcW w:w="11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C2产出质量（</w:t>
            </w:r>
            <w:r>
              <w:rPr>
                <w:rFonts w:hint="eastAsia" w:ascii="宋体" w:hAnsi="宋体" w:cs="宋体"/>
                <w:b/>
                <w:i w:val="0"/>
                <w:color w:val="000000"/>
                <w:kern w:val="0"/>
                <w:sz w:val="22"/>
                <w:szCs w:val="22"/>
                <w:highlight w:val="none"/>
                <w:u w:val="none"/>
                <w:lang w:val="en-US" w:eastAsia="zh-CN" w:bidi="ar"/>
              </w:rPr>
              <w:t>8</w:t>
            </w:r>
            <w:r>
              <w:rPr>
                <w:rFonts w:hint="eastAsia" w:ascii="宋体" w:hAnsi="宋体" w:eastAsia="宋体" w:cs="宋体"/>
                <w:b/>
                <w:i w:val="0"/>
                <w:color w:val="000000"/>
                <w:kern w:val="0"/>
                <w:sz w:val="22"/>
                <w:szCs w:val="22"/>
                <w:highlight w:val="none"/>
                <w:u w:val="none"/>
                <w:lang w:val="en-US" w:eastAsia="zh-CN" w:bidi="ar"/>
              </w:rPr>
              <w:t>）</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C201竣工验收合格率（%）</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4</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1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C202设施设备质量验收合格率（%）</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highlight w:val="none"/>
                <w:u w:val="none"/>
                <w:lang w:val="en-US"/>
              </w:rPr>
            </w:pPr>
            <w:r>
              <w:rPr>
                <w:rFonts w:hint="eastAsia" w:ascii="宋体" w:hAnsi="宋体" w:cs="宋体"/>
                <w:b/>
                <w:i w:val="0"/>
                <w:color w:val="000000"/>
                <w:kern w:val="0"/>
                <w:sz w:val="22"/>
                <w:szCs w:val="22"/>
                <w:highlight w:val="none"/>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cs="宋体"/>
                <w:b/>
                <w:i w:val="0"/>
                <w:color w:val="000000"/>
                <w:kern w:val="0"/>
                <w:sz w:val="22"/>
                <w:szCs w:val="22"/>
                <w:highlight w:val="none"/>
                <w:u w:val="none"/>
                <w:lang w:val="en-US" w:eastAsia="zh-CN" w:bidi="ar"/>
              </w:rPr>
              <w:t>4</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1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C3产出时效（</w:t>
            </w:r>
            <w:r>
              <w:rPr>
                <w:rFonts w:hint="eastAsia" w:ascii="宋体" w:hAnsi="宋体" w:cs="宋体"/>
                <w:b/>
                <w:i w:val="0"/>
                <w:color w:val="000000"/>
                <w:kern w:val="0"/>
                <w:sz w:val="22"/>
                <w:szCs w:val="22"/>
                <w:highlight w:val="none"/>
                <w:u w:val="none"/>
                <w:lang w:val="en-US" w:eastAsia="zh-CN" w:bidi="ar"/>
              </w:rPr>
              <w:t>8</w:t>
            </w:r>
            <w:r>
              <w:rPr>
                <w:rFonts w:hint="eastAsia" w:ascii="宋体" w:hAnsi="宋体" w:eastAsia="宋体" w:cs="宋体"/>
                <w:b/>
                <w:i w:val="0"/>
                <w:color w:val="000000"/>
                <w:kern w:val="0"/>
                <w:sz w:val="22"/>
                <w:szCs w:val="22"/>
                <w:highlight w:val="none"/>
                <w:u w:val="none"/>
                <w:lang w:val="en-US" w:eastAsia="zh-CN" w:bidi="ar"/>
              </w:rPr>
              <w:t>）</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C301项目完工及时率（%）</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highlight w:val="none"/>
                <w:u w:val="none"/>
                <w:lang w:val="en-US"/>
              </w:rPr>
            </w:pPr>
            <w:r>
              <w:rPr>
                <w:rFonts w:hint="eastAsia" w:ascii="宋体" w:hAnsi="宋体" w:cs="宋体"/>
                <w:b/>
                <w:i w:val="0"/>
                <w:color w:val="000000"/>
                <w:kern w:val="0"/>
                <w:sz w:val="22"/>
                <w:szCs w:val="22"/>
                <w:highlight w:val="none"/>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cs="宋体"/>
                <w:b/>
                <w:i w:val="0"/>
                <w:color w:val="000000"/>
                <w:kern w:val="0"/>
                <w:sz w:val="22"/>
                <w:szCs w:val="22"/>
                <w:highlight w:val="none"/>
                <w:u w:val="none"/>
                <w:lang w:val="en-US" w:eastAsia="zh-CN" w:bidi="ar"/>
              </w:rPr>
              <w:t>4</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11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C30</w:t>
            </w:r>
            <w:r>
              <w:rPr>
                <w:rFonts w:hint="eastAsia" w:ascii="宋体" w:hAnsi="宋体" w:cs="宋体"/>
                <w:b/>
                <w:i w:val="0"/>
                <w:color w:val="000000"/>
                <w:kern w:val="0"/>
                <w:sz w:val="22"/>
                <w:szCs w:val="22"/>
                <w:highlight w:val="none"/>
                <w:u w:val="none"/>
                <w:lang w:val="en-US" w:eastAsia="zh-CN" w:bidi="ar"/>
              </w:rPr>
              <w:t>2</w:t>
            </w:r>
            <w:r>
              <w:rPr>
                <w:rFonts w:hint="eastAsia" w:ascii="宋体" w:hAnsi="宋体" w:eastAsia="宋体" w:cs="宋体"/>
                <w:b/>
                <w:i w:val="0"/>
                <w:color w:val="000000"/>
                <w:kern w:val="0"/>
                <w:sz w:val="22"/>
                <w:szCs w:val="22"/>
                <w:highlight w:val="none"/>
                <w:u w:val="none"/>
                <w:lang w:val="en-US" w:eastAsia="zh-CN" w:bidi="ar"/>
              </w:rPr>
              <w:t>项目完成时间</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2022年12月</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2022年12月</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highlight w:val="none"/>
                <w:u w:val="none"/>
                <w:lang w:val="en-US"/>
              </w:rPr>
            </w:pPr>
            <w:r>
              <w:rPr>
                <w:rFonts w:hint="eastAsia" w:ascii="宋体" w:hAnsi="宋体" w:cs="宋体"/>
                <w:b/>
                <w:i w:val="0"/>
                <w:color w:val="000000"/>
                <w:kern w:val="0"/>
                <w:sz w:val="22"/>
                <w:szCs w:val="22"/>
                <w:highlight w:val="none"/>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cs="宋体"/>
                <w:b/>
                <w:i w:val="0"/>
                <w:color w:val="000000"/>
                <w:kern w:val="0"/>
                <w:sz w:val="22"/>
                <w:szCs w:val="22"/>
                <w:highlight w:val="none"/>
                <w:u w:val="none"/>
                <w:lang w:val="en-US" w:eastAsia="zh-CN" w:bidi="ar"/>
              </w:rPr>
              <w:t>4</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trPr>
        <w:tc>
          <w:tcPr>
            <w:tcW w:w="11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18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C4产出成本（</w:t>
            </w:r>
            <w:r>
              <w:rPr>
                <w:rFonts w:hint="eastAsia" w:ascii="宋体" w:hAnsi="宋体" w:cs="宋体"/>
                <w:b/>
                <w:i w:val="0"/>
                <w:color w:val="000000"/>
                <w:kern w:val="0"/>
                <w:sz w:val="22"/>
                <w:szCs w:val="22"/>
                <w:highlight w:val="none"/>
                <w:u w:val="none"/>
                <w:lang w:val="en-US" w:eastAsia="zh-CN" w:bidi="ar"/>
              </w:rPr>
              <w:t>12</w:t>
            </w:r>
            <w:r>
              <w:rPr>
                <w:rFonts w:hint="eastAsia" w:ascii="宋体" w:hAnsi="宋体" w:eastAsia="宋体" w:cs="宋体"/>
                <w:b/>
                <w:i w:val="0"/>
                <w:color w:val="000000"/>
                <w:kern w:val="0"/>
                <w:sz w:val="22"/>
                <w:szCs w:val="22"/>
                <w:highlight w:val="none"/>
                <w:u w:val="none"/>
                <w:lang w:val="en-US" w:eastAsia="zh-CN" w:bidi="ar"/>
              </w:rPr>
              <w:t>）</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C401新梅工厂建筑工程费（万元）</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437.7</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437.7</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cs="宋体"/>
                <w:b/>
                <w:i w:val="0"/>
                <w:color w:val="000000"/>
                <w:kern w:val="0"/>
                <w:sz w:val="22"/>
                <w:szCs w:val="22"/>
                <w:highlight w:val="none"/>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cs="宋体"/>
                <w:b/>
                <w:i w:val="0"/>
                <w:color w:val="000000"/>
                <w:kern w:val="0"/>
                <w:sz w:val="22"/>
                <w:szCs w:val="22"/>
                <w:highlight w:val="none"/>
                <w:u w:val="none"/>
                <w:lang w:val="en-US" w:eastAsia="zh-CN" w:bidi="ar"/>
              </w:rPr>
              <w:t>4</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40" w:hRule="atLeast"/>
        </w:trPr>
        <w:tc>
          <w:tcPr>
            <w:tcW w:w="115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18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528"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C402设备购置及安装工程费用（万元）</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982.5</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982.5</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cs="宋体"/>
                <w:b/>
                <w:i w:val="0"/>
                <w:color w:val="000000"/>
                <w:kern w:val="0"/>
                <w:sz w:val="22"/>
                <w:szCs w:val="22"/>
                <w:highlight w:val="none"/>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cs="宋体"/>
                <w:b/>
                <w:i w:val="0"/>
                <w:color w:val="000000"/>
                <w:kern w:val="0"/>
                <w:sz w:val="22"/>
                <w:szCs w:val="22"/>
                <w:highlight w:val="none"/>
                <w:u w:val="none"/>
                <w:lang w:val="en-US" w:eastAsia="zh-CN" w:bidi="ar"/>
              </w:rPr>
              <w:t>4</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cs="宋体"/>
                <w:b/>
                <w:i w:val="0"/>
                <w:color w:val="000000"/>
                <w:kern w:val="0"/>
                <w:sz w:val="22"/>
                <w:szCs w:val="22"/>
                <w:highlight w:val="none"/>
                <w:u w:val="none"/>
                <w:lang w:val="en-US" w:eastAsia="zh-CN" w:bidi="ar"/>
              </w:rPr>
              <w:t>1</w:t>
            </w:r>
            <w:r>
              <w:rPr>
                <w:rFonts w:hint="eastAsia" w:ascii="宋体" w:hAnsi="宋体" w:eastAsia="宋体" w:cs="宋体"/>
                <w:b/>
                <w:i w:val="0"/>
                <w:color w:val="000000"/>
                <w:kern w:val="0"/>
                <w:sz w:val="22"/>
                <w:szCs w:val="22"/>
                <w:highlight w:val="none"/>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40" w:hRule="atLeast"/>
        </w:trPr>
        <w:tc>
          <w:tcPr>
            <w:tcW w:w="1156"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18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528"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C40</w:t>
            </w:r>
            <w:r>
              <w:rPr>
                <w:rFonts w:hint="eastAsia" w:ascii="宋体" w:hAnsi="宋体" w:cs="宋体"/>
                <w:b/>
                <w:i w:val="0"/>
                <w:color w:val="000000"/>
                <w:kern w:val="0"/>
                <w:sz w:val="22"/>
                <w:szCs w:val="22"/>
                <w:highlight w:val="none"/>
                <w:u w:val="none"/>
                <w:lang w:val="en-US" w:eastAsia="zh-CN" w:bidi="ar"/>
              </w:rPr>
              <w:t>3</w:t>
            </w:r>
            <w:r>
              <w:rPr>
                <w:rFonts w:hint="eastAsia" w:ascii="宋体" w:hAnsi="宋体" w:eastAsia="宋体" w:cs="宋体"/>
                <w:b/>
                <w:i w:val="0"/>
                <w:color w:val="000000"/>
                <w:kern w:val="0"/>
                <w:sz w:val="22"/>
                <w:szCs w:val="22"/>
                <w:highlight w:val="none"/>
                <w:u w:val="none"/>
                <w:lang w:val="en-US" w:eastAsia="zh-CN" w:bidi="ar"/>
              </w:rPr>
              <w:t>工程建设其他费用（万元）</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279.7</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b/>
                <w:i w:val="0"/>
                <w:color w:val="000000"/>
                <w:kern w:val="0"/>
                <w:sz w:val="22"/>
                <w:szCs w:val="22"/>
                <w:highlight w:val="none"/>
                <w:u w:val="none"/>
                <w:lang w:val="en-US" w:eastAsia="zh-CN" w:bidi="ar"/>
              </w:rPr>
              <w:t>279.7</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cs="宋体"/>
                <w:b/>
                <w:i w:val="0"/>
                <w:color w:val="000000"/>
                <w:kern w:val="0"/>
                <w:sz w:val="22"/>
                <w:szCs w:val="22"/>
                <w:highlight w:val="none"/>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cs="宋体"/>
                <w:b/>
                <w:i w:val="0"/>
                <w:color w:val="000000"/>
                <w:kern w:val="0"/>
                <w:sz w:val="22"/>
                <w:szCs w:val="22"/>
                <w:highlight w:val="none"/>
                <w:u w:val="none"/>
                <w:lang w:val="en-US" w:eastAsia="zh-CN" w:bidi="ar"/>
              </w:rPr>
              <w:t>4</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3869"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highlight w:val="none"/>
                <w:u w:val="none"/>
                <w:lang w:val="en-US"/>
              </w:rPr>
            </w:pPr>
            <w:r>
              <w:rPr>
                <w:rFonts w:hint="eastAsia" w:ascii="宋体" w:hAnsi="宋体" w:cs="宋体"/>
                <w:b/>
                <w:i w:val="0"/>
                <w:color w:val="000000"/>
                <w:kern w:val="0"/>
                <w:sz w:val="22"/>
                <w:szCs w:val="22"/>
                <w:highlight w:val="none"/>
                <w:u w:val="none"/>
                <w:lang w:val="en-US" w:eastAsia="zh-CN" w:bidi="ar"/>
              </w:rPr>
              <w:t>40</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cs="宋体"/>
                <w:b/>
                <w:i w:val="0"/>
                <w:color w:val="000000"/>
                <w:kern w:val="0"/>
                <w:sz w:val="22"/>
                <w:szCs w:val="22"/>
                <w:highlight w:val="none"/>
                <w:u w:val="none"/>
                <w:lang w:val="en-US" w:eastAsia="zh-CN" w:bidi="ar"/>
              </w:rPr>
              <w:t>100</w:t>
            </w:r>
            <w:r>
              <w:rPr>
                <w:rFonts w:hint="eastAsia" w:ascii="宋体" w:hAnsi="宋体" w:eastAsia="宋体" w:cs="宋体"/>
                <w:b/>
                <w:i w:val="0"/>
                <w:color w:val="000000"/>
                <w:kern w:val="0"/>
                <w:sz w:val="22"/>
                <w:szCs w:val="22"/>
                <w:highlight w:val="none"/>
                <w:u w:val="none"/>
                <w:lang w:val="en-US" w:eastAsia="zh-CN" w:bidi="ar"/>
              </w:rPr>
              <w:t>%</w:t>
            </w:r>
          </w:p>
        </w:tc>
      </w:tr>
    </w:tbl>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方正仿宋_GBK" w:hAnsi="方正仿宋_GBK" w:eastAsia="方正仿宋_GBK" w:cs="方正仿宋_GBK"/>
          <w:b/>
          <w:bCs/>
          <w:i w:val="0"/>
          <w:iCs w:val="0"/>
          <w:color w:val="auto"/>
          <w:sz w:val="32"/>
          <w:szCs w:val="32"/>
          <w:highlight w:val="none"/>
          <w:lang w:val="en-US" w:eastAsia="zh-CN"/>
        </w:rPr>
      </w:pPr>
      <w:r>
        <w:rPr>
          <w:rFonts w:hint="eastAsia" w:ascii="方正仿宋_GBK" w:hAnsi="方正仿宋_GBK" w:eastAsia="方正仿宋_GBK" w:cs="方正仿宋_GBK"/>
          <w:b/>
          <w:bCs/>
          <w:i w:val="0"/>
          <w:iCs w:val="0"/>
          <w:color w:val="auto"/>
          <w:sz w:val="32"/>
          <w:szCs w:val="32"/>
          <w:highlight w:val="none"/>
          <w:lang w:val="en-US" w:eastAsia="zh-CN"/>
        </w:rPr>
        <w:t>指标得分分析：</w:t>
      </w:r>
    </w:p>
    <w:p>
      <w:pPr>
        <w:pStyle w:val="20"/>
        <w:keepNext w:val="0"/>
        <w:keepLines w:val="0"/>
        <w:pageBreakBefore w:val="0"/>
        <w:widowControl w:val="0"/>
        <w:kinsoku/>
        <w:wordWrap/>
        <w:overflowPunct/>
        <w:topLinePunct w:val="0"/>
        <w:autoSpaceDE/>
        <w:autoSpaceDN/>
        <w:bidi w:val="0"/>
        <w:adjustRightInd/>
        <w:snapToGrid/>
        <w:spacing w:line="570" w:lineRule="exact"/>
        <w:ind w:left="0" w:leftChars="0" w:firstLine="643" w:firstLineChars="200"/>
        <w:textAlignment w:val="auto"/>
        <w:outlineLvl w:val="1"/>
        <w:rPr>
          <w:rFonts w:hint="eastAsia" w:ascii="方正仿宋_GBK" w:hAnsi="方正仿宋_GBK" w:eastAsia="方正仿宋_GBK" w:cs="方正仿宋_GBK"/>
          <w:b/>
          <w:bCs/>
          <w:i w:val="0"/>
          <w:iCs w:val="0"/>
          <w:color w:val="auto"/>
          <w:sz w:val="32"/>
          <w:szCs w:val="32"/>
          <w:highlight w:val="none"/>
          <w:lang w:val="en-US" w:eastAsia="zh-CN"/>
        </w:rPr>
      </w:pPr>
      <w:bookmarkStart w:id="204" w:name="_Toc20491"/>
      <w:r>
        <w:rPr>
          <w:rFonts w:hint="eastAsia" w:ascii="方正仿宋_GBK" w:hAnsi="方正仿宋_GBK" w:eastAsia="方正仿宋_GBK" w:cs="方正仿宋_GBK"/>
          <w:b/>
          <w:bCs w:val="0"/>
          <w:color w:val="auto"/>
          <w:kern w:val="0"/>
          <w:sz w:val="32"/>
          <w:szCs w:val="32"/>
          <w:highlight w:val="none"/>
          <w:lang w:val="en-US" w:eastAsia="zh-CN"/>
        </w:rPr>
        <w:t>C1产出数量方面</w:t>
      </w:r>
      <w:bookmarkEnd w:id="204"/>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bookmarkStart w:id="205" w:name="_Toc18535"/>
      <w:bookmarkStart w:id="206" w:name="_Toc16434"/>
      <w:r>
        <w:rPr>
          <w:rFonts w:hint="eastAsia" w:ascii="方正仿宋_GBK" w:hAnsi="方正仿宋_GBK" w:eastAsia="方正仿宋_GBK" w:cs="方正仿宋_GBK"/>
          <w:b/>
          <w:bCs w:val="0"/>
          <w:color w:val="auto"/>
          <w:kern w:val="0"/>
          <w:sz w:val="32"/>
          <w:szCs w:val="32"/>
          <w:highlight w:val="none"/>
          <w:lang w:val="en-US" w:eastAsia="zh-CN"/>
        </w:rPr>
        <w:t>（1）C101</w:t>
      </w:r>
      <w:bookmarkEnd w:id="205"/>
      <w:bookmarkEnd w:id="206"/>
      <w:r>
        <w:rPr>
          <w:rFonts w:hint="eastAsia" w:ascii="方正仿宋_GBK" w:hAnsi="方正仿宋_GBK" w:eastAsia="方正仿宋_GBK" w:cs="方正仿宋_GBK"/>
          <w:b/>
          <w:bCs w:val="0"/>
          <w:color w:val="auto"/>
          <w:kern w:val="0"/>
          <w:sz w:val="32"/>
          <w:szCs w:val="32"/>
          <w:highlight w:val="none"/>
          <w:lang w:val="en-US" w:eastAsia="zh-CN"/>
        </w:rPr>
        <w:t>锅炉房建筑面积指标：</w:t>
      </w:r>
    </w:p>
    <w:p>
      <w:pPr>
        <w:pStyle w:val="19"/>
        <w:bidi w:val="0"/>
        <w:rPr>
          <w:rFonts w:hint="eastAsia"/>
          <w:highlight w:val="none"/>
          <w:lang w:val="en-US" w:eastAsia="zh-CN"/>
        </w:rPr>
      </w:pPr>
      <w:bookmarkStart w:id="207" w:name="_Toc26811"/>
      <w:bookmarkStart w:id="208" w:name="_Toc32644"/>
      <w:r>
        <w:rPr>
          <w:rFonts w:hint="eastAsia" w:ascii="方正仿宋_GBK" w:hAnsi="方正仿宋_GBK" w:eastAsia="方正仿宋_GBK" w:cs="方正仿宋_GBK"/>
          <w:b w:val="0"/>
          <w:bCs/>
          <w:highlight w:val="none"/>
          <w:lang w:val="en-US" w:eastAsia="zh-CN"/>
        </w:rPr>
        <w:t>根据《关于伽师县新梅加工厂附属配套工程建设项目初步设计的批复》该项目锅炉房建筑面积491.37平方米，经查看《伽师县新梅加工厂附属配套工程建设项目竣工验收单》，实际完成锅炉房建筑面积491.37平方米。根据评分标准，得满分。</w:t>
      </w:r>
    </w:p>
    <w:p>
      <w:pPr>
        <w:pStyle w:val="20"/>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outlineLvl w:val="1"/>
        <w:rPr>
          <w:rFonts w:hint="default"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该指标满分为4分，根据评分标准得4分。</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1"/>
        <w:rPr>
          <w:rFonts w:hint="eastAsia" w:ascii="方正仿宋_GBK" w:hAnsi="方正仿宋_GBK" w:eastAsia="方正仿宋_GBK" w:cs="方正仿宋_GBK"/>
          <w:b/>
          <w:bCs w:val="0"/>
          <w:color w:val="auto"/>
          <w:kern w:val="0"/>
          <w:sz w:val="32"/>
          <w:szCs w:val="32"/>
          <w:highlight w:val="none"/>
          <w:lang w:val="en-US" w:eastAsia="zh-CN"/>
        </w:rPr>
      </w:pPr>
      <w:r>
        <w:rPr>
          <w:rFonts w:hint="eastAsia" w:ascii="方正仿宋_GBK" w:hAnsi="方正仿宋_GBK" w:eastAsia="方正仿宋_GBK" w:cs="方正仿宋_GBK"/>
          <w:b/>
          <w:bCs w:val="0"/>
          <w:color w:val="auto"/>
          <w:kern w:val="0"/>
          <w:sz w:val="32"/>
          <w:szCs w:val="32"/>
          <w:highlight w:val="none"/>
          <w:lang w:val="en-US" w:eastAsia="zh-CN"/>
        </w:rPr>
        <w:t>（2）C102地下消防水池、蓄水池面积指标：</w:t>
      </w:r>
    </w:p>
    <w:bookmarkEnd w:id="207"/>
    <w:bookmarkEnd w:id="208"/>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bookmarkStart w:id="209" w:name="_Toc20422"/>
      <w:bookmarkStart w:id="210" w:name="_Toc25787"/>
      <w:r>
        <w:rPr>
          <w:rFonts w:hint="eastAsia" w:ascii="方正仿宋_GBK" w:hAnsi="方正仿宋_GBK" w:eastAsia="方正仿宋_GBK" w:cs="方正仿宋_GBK"/>
          <w:b w:val="0"/>
          <w:bCs/>
          <w:color w:val="auto"/>
          <w:kern w:val="0"/>
          <w:sz w:val="32"/>
          <w:szCs w:val="32"/>
          <w:highlight w:val="none"/>
          <w:lang w:val="en-US" w:eastAsia="zh-CN"/>
        </w:rPr>
        <w:t>根据《竣工验收单》该项目消防水池、蓄水池面积596.85立方米。根据评分标准，得满分。</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该指标满分为4分，根据评分标准得4分。</w:t>
      </w:r>
      <w:bookmarkEnd w:id="209"/>
      <w:bookmarkEnd w:id="210"/>
      <w:bookmarkStart w:id="211" w:name="_Toc11213"/>
      <w:bookmarkStart w:id="212" w:name="_Toc10930"/>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bCs w:val="0"/>
          <w:color w:val="auto"/>
          <w:kern w:val="0"/>
          <w:sz w:val="32"/>
          <w:szCs w:val="32"/>
          <w:highlight w:val="none"/>
          <w:lang w:val="en-US" w:eastAsia="zh-CN"/>
        </w:rPr>
        <w:t>（3）C10</w:t>
      </w:r>
      <w:bookmarkEnd w:id="211"/>
      <w:bookmarkEnd w:id="212"/>
      <w:r>
        <w:rPr>
          <w:rFonts w:hint="eastAsia" w:ascii="方正仿宋_GBK" w:hAnsi="方正仿宋_GBK" w:eastAsia="方正仿宋_GBK" w:cs="方正仿宋_GBK"/>
          <w:b/>
          <w:bCs w:val="0"/>
          <w:color w:val="auto"/>
          <w:kern w:val="0"/>
          <w:sz w:val="32"/>
          <w:szCs w:val="32"/>
          <w:highlight w:val="none"/>
          <w:lang w:val="en-US" w:eastAsia="zh-CN"/>
        </w:rPr>
        <w:t>3购置相关配套设备指标：</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bookmarkStart w:id="213" w:name="_Toc8114"/>
      <w:bookmarkStart w:id="214" w:name="_Toc15359"/>
      <w:r>
        <w:rPr>
          <w:rFonts w:hint="eastAsia" w:ascii="方正仿宋_GBK" w:hAnsi="方正仿宋_GBK" w:eastAsia="方正仿宋_GBK" w:cs="方正仿宋_GBK"/>
          <w:b w:val="0"/>
          <w:bCs/>
          <w:color w:val="auto"/>
          <w:kern w:val="0"/>
          <w:sz w:val="32"/>
          <w:szCs w:val="32"/>
          <w:highlight w:val="none"/>
          <w:lang w:val="en-US" w:eastAsia="zh-CN"/>
        </w:rPr>
        <w:t>根据《伽师县新梅加工厂附属配套工程建设项目竣工验收单》，实际购置相关配套设备1批。根据评分标准，得满分。</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该指标满分为4分，根据评分标准得4分。</w:t>
      </w:r>
    </w:p>
    <w:bookmarkEnd w:id="213"/>
    <w:bookmarkEnd w:id="214"/>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bookmarkStart w:id="215" w:name="_Toc7705"/>
      <w:bookmarkStart w:id="216" w:name="_Toc4319"/>
      <w:r>
        <w:rPr>
          <w:rFonts w:hint="eastAsia" w:ascii="方正仿宋_GBK" w:hAnsi="方正仿宋_GBK" w:eastAsia="方正仿宋_GBK" w:cs="方正仿宋_GBK"/>
          <w:b/>
          <w:bCs w:val="0"/>
          <w:color w:val="auto"/>
          <w:kern w:val="0"/>
          <w:sz w:val="32"/>
          <w:szCs w:val="32"/>
          <w:highlight w:val="none"/>
          <w:lang w:val="en-US" w:eastAsia="zh-CN"/>
        </w:rPr>
        <w:t>C2产出质量方面</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bCs w:val="0"/>
          <w:color w:val="auto"/>
          <w:kern w:val="0"/>
          <w:sz w:val="32"/>
          <w:szCs w:val="32"/>
          <w:highlight w:val="none"/>
          <w:lang w:val="en-US" w:eastAsia="zh-CN"/>
        </w:rPr>
        <w:t>（1）C201</w:t>
      </w:r>
      <w:bookmarkEnd w:id="215"/>
      <w:bookmarkEnd w:id="216"/>
      <w:bookmarkStart w:id="217" w:name="_Toc1022"/>
      <w:bookmarkStart w:id="218" w:name="_Toc23196"/>
      <w:r>
        <w:rPr>
          <w:rFonts w:hint="eastAsia" w:ascii="方正仿宋_GBK" w:hAnsi="方正仿宋_GBK" w:eastAsia="方正仿宋_GBK" w:cs="方正仿宋_GBK"/>
          <w:b/>
          <w:bCs w:val="0"/>
          <w:color w:val="auto"/>
          <w:kern w:val="0"/>
          <w:sz w:val="32"/>
          <w:szCs w:val="32"/>
          <w:highlight w:val="none"/>
          <w:lang w:val="en-US" w:eastAsia="zh-CN"/>
        </w:rPr>
        <w:t>竣工验收合格率指标：</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经查看《伽师县新梅加工厂附属配套工程建设项目竣工验收单》项目已于2022年8月9日竣工，并于2022年12月12日验收。根据评分标准，得满分。</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该指标满分为4分，根据评分标准得4分。</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1"/>
        <w:rPr>
          <w:rFonts w:hint="default"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bCs w:val="0"/>
          <w:color w:val="auto"/>
          <w:kern w:val="0"/>
          <w:sz w:val="32"/>
          <w:szCs w:val="32"/>
          <w:highlight w:val="none"/>
          <w:lang w:val="en-US" w:eastAsia="zh-CN"/>
        </w:rPr>
        <w:t>（2）C202设施设备质量验收合格率指标：</w:t>
      </w:r>
    </w:p>
    <w:bookmarkEnd w:id="217"/>
    <w:bookmarkEnd w:id="218"/>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bookmarkStart w:id="219" w:name="_Toc1049"/>
      <w:bookmarkStart w:id="220" w:name="_Toc3355"/>
      <w:r>
        <w:rPr>
          <w:rFonts w:hint="eastAsia" w:ascii="方正仿宋_GBK" w:hAnsi="方正仿宋_GBK" w:eastAsia="方正仿宋_GBK" w:cs="方正仿宋_GBK"/>
          <w:b w:val="0"/>
          <w:bCs/>
          <w:color w:val="auto"/>
          <w:kern w:val="0"/>
          <w:sz w:val="32"/>
          <w:szCs w:val="32"/>
          <w:highlight w:val="none"/>
          <w:lang w:val="en-US" w:eastAsia="zh-CN"/>
        </w:rPr>
        <w:t>经查看《伽师县新梅加工厂附属配套工程建设项目竣工验收单》项目设施设备已验收合格。根据评分标准，得满分。</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该指标满分为4分，根据评分标准得4分。</w:t>
      </w:r>
    </w:p>
    <w:bookmarkEnd w:id="219"/>
    <w:bookmarkEnd w:id="220"/>
    <w:p>
      <w:pPr>
        <w:pStyle w:val="20"/>
        <w:keepNext w:val="0"/>
        <w:keepLines w:val="0"/>
        <w:pageBreakBefore w:val="0"/>
        <w:widowControl w:val="0"/>
        <w:kinsoku/>
        <w:wordWrap/>
        <w:overflowPunct/>
        <w:topLinePunct w:val="0"/>
        <w:autoSpaceDE/>
        <w:autoSpaceDN/>
        <w:bidi w:val="0"/>
        <w:adjustRightInd/>
        <w:snapToGrid/>
        <w:spacing w:line="570" w:lineRule="exact"/>
        <w:ind w:left="0" w:leftChars="0" w:firstLine="643" w:firstLineChars="200"/>
        <w:textAlignment w:val="auto"/>
        <w:outlineLvl w:val="1"/>
        <w:rPr>
          <w:rFonts w:hint="eastAsia" w:ascii="方正仿宋_GBK" w:hAnsi="方正仿宋_GBK" w:eastAsia="方正仿宋_GBK" w:cs="方正仿宋_GBK"/>
          <w:b/>
          <w:bCs w:val="0"/>
          <w:color w:val="auto"/>
          <w:kern w:val="0"/>
          <w:sz w:val="32"/>
          <w:szCs w:val="32"/>
          <w:highlight w:val="none"/>
          <w:lang w:val="en-US" w:eastAsia="zh-CN"/>
        </w:rPr>
      </w:pPr>
      <w:bookmarkStart w:id="221" w:name="_Toc14416"/>
      <w:bookmarkStart w:id="222" w:name="_Toc6180"/>
      <w:r>
        <w:rPr>
          <w:rFonts w:hint="eastAsia" w:ascii="方正仿宋_GBK" w:hAnsi="方正仿宋_GBK" w:eastAsia="方正仿宋_GBK" w:cs="方正仿宋_GBK"/>
          <w:b/>
          <w:bCs w:val="0"/>
          <w:color w:val="auto"/>
          <w:kern w:val="0"/>
          <w:sz w:val="32"/>
          <w:szCs w:val="32"/>
          <w:highlight w:val="none"/>
          <w:lang w:val="en-US" w:eastAsia="zh-CN"/>
        </w:rPr>
        <w:t>C3产出时效方面</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bCs w:val="0"/>
          <w:color w:val="auto"/>
          <w:kern w:val="0"/>
          <w:sz w:val="32"/>
          <w:szCs w:val="32"/>
          <w:highlight w:val="none"/>
          <w:lang w:val="en-US" w:eastAsia="zh-CN"/>
        </w:rPr>
        <w:t>（1）C301项目完工及时率指标：</w:t>
      </w:r>
    </w:p>
    <w:bookmarkEnd w:id="221"/>
    <w:bookmarkEnd w:id="222"/>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bookmarkStart w:id="223" w:name="_Toc8556"/>
      <w:bookmarkStart w:id="224" w:name="_Toc8090"/>
      <w:r>
        <w:rPr>
          <w:rFonts w:hint="eastAsia" w:ascii="方正仿宋_GBK" w:hAnsi="方正仿宋_GBK" w:eastAsia="方正仿宋_GBK" w:cs="方正仿宋_GBK"/>
          <w:b w:val="0"/>
          <w:bCs/>
          <w:color w:val="auto"/>
          <w:kern w:val="0"/>
          <w:sz w:val="32"/>
          <w:szCs w:val="32"/>
          <w:highlight w:val="none"/>
          <w:lang w:val="en-US" w:eastAsia="zh-CN"/>
        </w:rPr>
        <w:t>经查看国库集中支付凭证及《伽师县新梅加工厂附属配套工程建设项目竣工验收单》，该项目已于规定时间内实施完毕。根据评分标准，得满分。</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该指标满分为4分，根据评分标准得4分。</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bCs w:val="0"/>
          <w:color w:val="auto"/>
          <w:kern w:val="0"/>
          <w:sz w:val="32"/>
          <w:szCs w:val="32"/>
          <w:highlight w:val="none"/>
          <w:lang w:val="en-US" w:eastAsia="zh-CN"/>
        </w:rPr>
        <w:t>（2）C302项目计划完工时间指标：</w:t>
      </w:r>
    </w:p>
    <w:bookmarkEnd w:id="223"/>
    <w:bookmarkEnd w:id="224"/>
    <w:p>
      <w:pPr>
        <w:pStyle w:val="20"/>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bookmarkStart w:id="225" w:name="_Toc26984"/>
      <w:bookmarkStart w:id="226" w:name="_Toc7887"/>
      <w:r>
        <w:rPr>
          <w:rFonts w:hint="eastAsia" w:ascii="方正仿宋_GBK" w:hAnsi="方正仿宋_GBK" w:eastAsia="方正仿宋_GBK" w:cs="方正仿宋_GBK"/>
          <w:b w:val="0"/>
          <w:bCs/>
          <w:color w:val="auto"/>
          <w:kern w:val="0"/>
          <w:sz w:val="32"/>
          <w:szCs w:val="32"/>
          <w:highlight w:val="none"/>
          <w:lang w:val="en-US" w:eastAsia="zh-CN"/>
        </w:rPr>
        <w:t>经查看支付凭证及竣工验收单，该项目已于2022年12月按要求实施完成，根据评分标准，得满分。</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该指标满分为4分，根据评分标准得4分。</w:t>
      </w:r>
    </w:p>
    <w:bookmarkEnd w:id="225"/>
    <w:bookmarkEnd w:id="226"/>
    <w:p>
      <w:pPr>
        <w:pStyle w:val="20"/>
        <w:keepNext w:val="0"/>
        <w:keepLines w:val="0"/>
        <w:pageBreakBefore w:val="0"/>
        <w:widowControl w:val="0"/>
        <w:kinsoku/>
        <w:wordWrap/>
        <w:overflowPunct/>
        <w:topLinePunct w:val="0"/>
        <w:autoSpaceDE/>
        <w:autoSpaceDN/>
        <w:bidi w:val="0"/>
        <w:adjustRightInd/>
        <w:snapToGrid/>
        <w:spacing w:line="570" w:lineRule="exact"/>
        <w:ind w:left="0" w:leftChars="0" w:firstLine="643" w:firstLineChars="200"/>
        <w:textAlignment w:val="auto"/>
        <w:outlineLvl w:val="1"/>
        <w:rPr>
          <w:rFonts w:hint="eastAsia" w:ascii="方正仿宋_GBK" w:hAnsi="方正仿宋_GBK" w:eastAsia="方正仿宋_GBK" w:cs="方正仿宋_GBK"/>
          <w:b/>
          <w:bCs w:val="0"/>
          <w:color w:val="auto"/>
          <w:kern w:val="0"/>
          <w:sz w:val="32"/>
          <w:szCs w:val="32"/>
          <w:highlight w:val="none"/>
          <w:lang w:val="en-US" w:eastAsia="zh-CN"/>
        </w:rPr>
      </w:pPr>
      <w:bookmarkStart w:id="227" w:name="_Toc17575"/>
      <w:bookmarkStart w:id="228" w:name="_Toc14668"/>
      <w:bookmarkStart w:id="229" w:name="_Toc986"/>
      <w:r>
        <w:rPr>
          <w:rFonts w:hint="eastAsia" w:ascii="方正仿宋_GBK" w:hAnsi="方正仿宋_GBK" w:eastAsia="方正仿宋_GBK" w:cs="方正仿宋_GBK"/>
          <w:b/>
          <w:bCs w:val="0"/>
          <w:color w:val="auto"/>
          <w:kern w:val="0"/>
          <w:sz w:val="32"/>
          <w:szCs w:val="32"/>
          <w:highlight w:val="none"/>
          <w:lang w:val="en-US" w:eastAsia="zh-CN"/>
        </w:rPr>
        <w:t>C4产出成本方面</w:t>
      </w:r>
      <w:bookmarkEnd w:id="227"/>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bCs w:val="0"/>
          <w:color w:val="auto"/>
          <w:kern w:val="0"/>
          <w:sz w:val="32"/>
          <w:szCs w:val="32"/>
          <w:highlight w:val="none"/>
          <w:lang w:val="en-US" w:eastAsia="zh-CN"/>
        </w:rPr>
        <w:t>（1）C401新梅工厂建筑工程费指标：</w:t>
      </w:r>
    </w:p>
    <w:bookmarkEnd w:id="228"/>
    <w:bookmarkEnd w:id="229"/>
    <w:p>
      <w:pPr>
        <w:pStyle w:val="20"/>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根据《关于伽师县新梅加工厂附属配套工程建设项目初步设计的批复》新梅工厂建筑工程费437.7万元，经查看支付凭证，该项目已按计划支出新梅工厂建筑工程费437.7万元。根据评分标准，得满分。</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该指标满分为4分，根据评分标准得4分。</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2"/>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bCs w:val="0"/>
          <w:color w:val="auto"/>
          <w:kern w:val="0"/>
          <w:sz w:val="32"/>
          <w:szCs w:val="32"/>
          <w:highlight w:val="none"/>
          <w:lang w:val="en-US" w:eastAsia="zh-CN"/>
        </w:rPr>
        <w:t>（2）C402设备购置及安装工程费用指标：</w:t>
      </w:r>
    </w:p>
    <w:p>
      <w:pPr>
        <w:pStyle w:val="20"/>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bookmarkStart w:id="230" w:name="_Toc9462"/>
      <w:bookmarkStart w:id="231" w:name="_Toc21954"/>
      <w:r>
        <w:rPr>
          <w:rFonts w:hint="eastAsia" w:ascii="方正仿宋_GBK" w:hAnsi="方正仿宋_GBK" w:eastAsia="方正仿宋_GBK" w:cs="方正仿宋_GBK"/>
          <w:b w:val="0"/>
          <w:bCs/>
          <w:color w:val="auto"/>
          <w:kern w:val="0"/>
          <w:sz w:val="32"/>
          <w:szCs w:val="32"/>
          <w:highlight w:val="none"/>
          <w:lang w:val="en-US" w:eastAsia="zh-CN"/>
        </w:rPr>
        <w:t>根据《关于伽师县新梅加工厂附属配套工程建设项目初步设计的批复》设备购置及安装工程费用982.5万元，经查看支付凭证，该项目已按计划支出设备购置及安装工程费用982.5万元。根据评分标准，得满分。</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该指标满分为4分，根据评分标准得4分。</w:t>
      </w:r>
    </w:p>
    <w:bookmarkEnd w:id="230"/>
    <w:bookmarkEnd w:id="231"/>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bCs w:val="0"/>
          <w:color w:val="auto"/>
          <w:kern w:val="0"/>
          <w:sz w:val="32"/>
          <w:szCs w:val="32"/>
          <w:highlight w:val="none"/>
          <w:lang w:val="en-US" w:eastAsia="zh-CN"/>
        </w:rPr>
        <w:t>（3）C403工程建设其他费用指标：</w:t>
      </w:r>
    </w:p>
    <w:p>
      <w:pPr>
        <w:pStyle w:val="20"/>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bookmarkStart w:id="232" w:name="_Toc23190"/>
      <w:bookmarkStart w:id="233" w:name="_Toc31360"/>
      <w:r>
        <w:rPr>
          <w:rFonts w:hint="eastAsia" w:ascii="方正仿宋_GBK" w:hAnsi="方正仿宋_GBK" w:eastAsia="方正仿宋_GBK" w:cs="方正仿宋_GBK"/>
          <w:b w:val="0"/>
          <w:bCs/>
          <w:color w:val="auto"/>
          <w:kern w:val="0"/>
          <w:sz w:val="32"/>
          <w:szCs w:val="32"/>
          <w:highlight w:val="none"/>
          <w:lang w:val="en-US" w:eastAsia="zh-CN"/>
        </w:rPr>
        <w:t>经查看合同、支付凭证，工程建设其他费用279.7万元，该项目已按计划支出工程建设其他费用279.7万元。根据评分标准，得满分。</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该指标满分为4分，根据评分标准得4分。</w:t>
      </w:r>
    </w:p>
    <w:bookmarkEnd w:id="232"/>
    <w:bookmarkEnd w:id="233"/>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方正楷体_GBK" w:hAnsi="方正楷体_GBK" w:eastAsia="方正楷体_GBK" w:cs="方正楷体_GBK"/>
          <w:b/>
          <w:bCs w:val="0"/>
          <w:color w:val="auto"/>
          <w:kern w:val="0"/>
          <w:sz w:val="32"/>
          <w:szCs w:val="32"/>
          <w:highlight w:val="none"/>
          <w:lang w:val="en-US" w:eastAsia="zh-CN"/>
        </w:rPr>
      </w:pPr>
      <w:bookmarkStart w:id="234" w:name="_Toc29608_WPSOffice_Level2"/>
      <w:r>
        <w:rPr>
          <w:rFonts w:hint="eastAsia" w:ascii="方正楷体_GBK" w:hAnsi="方正楷体_GBK" w:eastAsia="方正楷体_GBK" w:cs="方正楷体_GBK"/>
          <w:b/>
          <w:bCs w:val="0"/>
          <w:color w:val="auto"/>
          <w:kern w:val="0"/>
          <w:sz w:val="32"/>
          <w:szCs w:val="32"/>
          <w:highlight w:val="none"/>
          <w:lang w:val="en-US" w:eastAsia="zh-CN"/>
        </w:rPr>
        <w:t>（四）项目效益情况</w:t>
      </w:r>
      <w:bookmarkEnd w:id="234"/>
    </w:p>
    <w:p>
      <w:pPr>
        <w:keepNext w:val="0"/>
        <w:keepLines w:val="0"/>
        <w:pageBreakBefore w:val="0"/>
        <w:widowControl/>
        <w:kinsoku/>
        <w:wordWrap/>
        <w:overflowPunct/>
        <w:topLinePunct w:val="0"/>
        <w:autoSpaceDE/>
        <w:autoSpaceDN/>
        <w:bidi w:val="0"/>
        <w:adjustRightInd/>
        <w:snapToGrid/>
        <w:spacing w:before="0" w:beforeAutospacing="0" w:after="0" w:afterAutospacing="0" w:line="570" w:lineRule="exact"/>
        <w:ind w:firstLine="640" w:firstLineChars="200"/>
        <w:jc w:val="center"/>
        <w:textAlignment w:val="baseline"/>
        <w:rPr>
          <w:rFonts w:hint="eastAsia" w:ascii="方正仿宋_GBK" w:hAnsi="方正仿宋_GBK" w:eastAsia="方正仿宋_GBK" w:cs="方正仿宋_GBK"/>
          <w:b w:val="0"/>
          <w:bCs/>
          <w:color w:val="auto"/>
          <w:kern w:val="0"/>
          <w:sz w:val="32"/>
          <w:szCs w:val="32"/>
          <w:highlight w:val="none"/>
          <w:lang w:val="en-US" w:eastAsia="zh-CN"/>
        </w:rPr>
      </w:pPr>
      <w:bookmarkStart w:id="235" w:name="_Toc27530"/>
      <w:bookmarkStart w:id="236" w:name="_Toc20097"/>
      <w:r>
        <w:rPr>
          <w:rFonts w:hint="eastAsia" w:ascii="方正仿宋_GBK" w:hAnsi="方正仿宋_GBK" w:eastAsia="方正仿宋_GBK" w:cs="方正仿宋_GBK"/>
          <w:b w:val="0"/>
          <w:bCs/>
          <w:color w:val="auto"/>
          <w:kern w:val="0"/>
          <w:sz w:val="32"/>
          <w:szCs w:val="32"/>
          <w:highlight w:val="none"/>
          <w:lang w:val="en-US" w:eastAsia="zh-CN"/>
        </w:rPr>
        <w:t>项目效益指标由1个二级指标和4个三级指标构成，权重分值20分，实际得分11.3分，得分率为56.5%。各指标业绩值</w:t>
      </w:r>
    </w:p>
    <w:p>
      <w:pPr>
        <w:keepNext w:val="0"/>
        <w:keepLines w:val="0"/>
        <w:pageBreakBefore w:val="0"/>
        <w:widowControl/>
        <w:kinsoku/>
        <w:wordWrap/>
        <w:overflowPunct/>
        <w:topLinePunct w:val="0"/>
        <w:autoSpaceDE/>
        <w:autoSpaceDN/>
        <w:bidi w:val="0"/>
        <w:adjustRightInd/>
        <w:snapToGrid/>
        <w:spacing w:before="0" w:beforeAutospacing="0" w:after="0" w:afterAutospacing="0" w:line="570" w:lineRule="exact"/>
        <w:jc w:val="both"/>
        <w:textAlignment w:val="baseline"/>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和绩效分值如下表所示：</w:t>
      </w:r>
    </w:p>
    <w:p>
      <w:pPr>
        <w:keepNext w:val="0"/>
        <w:keepLines w:val="0"/>
        <w:pageBreakBefore w:val="0"/>
        <w:widowControl/>
        <w:kinsoku/>
        <w:wordWrap/>
        <w:overflowPunct/>
        <w:topLinePunct w:val="0"/>
        <w:autoSpaceDE/>
        <w:autoSpaceDN/>
        <w:bidi w:val="0"/>
        <w:adjustRightInd/>
        <w:snapToGrid/>
        <w:spacing w:before="0" w:beforeAutospacing="0" w:after="0" w:afterAutospacing="0" w:line="570" w:lineRule="exact"/>
        <w:ind w:firstLine="643" w:firstLineChars="200"/>
        <w:jc w:val="center"/>
        <w:textAlignment w:val="baseline"/>
        <w:rPr>
          <w:rFonts w:hint="eastAsia" w:ascii="方正仿宋_GBK" w:hAnsi="方正仿宋_GBK" w:eastAsia="方正仿宋_GBK" w:cs="方正仿宋_GBK"/>
          <w:b/>
          <w:bCs w:val="0"/>
          <w:color w:val="auto"/>
          <w:kern w:val="0"/>
          <w:sz w:val="32"/>
          <w:szCs w:val="32"/>
          <w:highlight w:val="none"/>
          <w:lang w:val="en-US" w:eastAsia="zh-CN"/>
        </w:rPr>
      </w:pPr>
      <w:r>
        <w:rPr>
          <w:rFonts w:hint="eastAsia" w:ascii="方正仿宋_GBK" w:hAnsi="方正仿宋_GBK" w:eastAsia="方正仿宋_GBK" w:cs="方正仿宋_GBK"/>
          <w:b/>
          <w:bCs w:val="0"/>
          <w:color w:val="auto"/>
          <w:kern w:val="0"/>
          <w:sz w:val="32"/>
          <w:szCs w:val="32"/>
          <w:highlight w:val="none"/>
          <w:lang w:val="en-US" w:eastAsia="zh-CN"/>
        </w:rPr>
        <w:t>表4-4：项目效益指标及分值</w:t>
      </w:r>
    </w:p>
    <w:tbl>
      <w:tblPr>
        <w:tblStyle w:val="13"/>
        <w:tblW w:w="886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35"/>
        <w:gridCol w:w="1253"/>
        <w:gridCol w:w="1574"/>
        <w:gridCol w:w="1099"/>
        <w:gridCol w:w="1186"/>
        <w:gridCol w:w="799"/>
        <w:gridCol w:w="914"/>
        <w:gridCol w:w="8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0" w:hRule="atLeast"/>
        </w:trPr>
        <w:tc>
          <w:tcPr>
            <w:tcW w:w="1235" w:type="dxa"/>
            <w:tcBorders>
              <w:top w:val="single" w:color="000000" w:sz="4" w:space="0"/>
              <w:left w:val="single" w:color="000000" w:sz="4" w:space="0"/>
              <w:bottom w:val="single" w:color="000000" w:sz="4" w:space="0"/>
              <w:right w:val="single" w:color="000000" w:sz="4" w:space="0"/>
            </w:tcBorders>
            <w:shd w:val="clear" w:color="auto" w:fill="BFBFB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一级指标</w:t>
            </w:r>
          </w:p>
        </w:tc>
        <w:tc>
          <w:tcPr>
            <w:tcW w:w="1253"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二级指标</w:t>
            </w:r>
          </w:p>
        </w:tc>
        <w:tc>
          <w:tcPr>
            <w:tcW w:w="1574"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三级指标</w:t>
            </w:r>
          </w:p>
        </w:tc>
        <w:tc>
          <w:tcPr>
            <w:tcW w:w="1099"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标杆值</w:t>
            </w:r>
          </w:p>
        </w:tc>
        <w:tc>
          <w:tcPr>
            <w:tcW w:w="1186"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业绩值</w:t>
            </w:r>
          </w:p>
        </w:tc>
        <w:tc>
          <w:tcPr>
            <w:tcW w:w="799"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权重</w:t>
            </w:r>
          </w:p>
        </w:tc>
        <w:tc>
          <w:tcPr>
            <w:tcW w:w="914"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实际得分</w:t>
            </w:r>
          </w:p>
        </w:tc>
        <w:tc>
          <w:tcPr>
            <w:tcW w:w="809" w:type="dxa"/>
            <w:tcBorders>
              <w:top w:val="single" w:color="000000" w:sz="4" w:space="0"/>
              <w:left w:val="single" w:color="000000" w:sz="4" w:space="0"/>
              <w:bottom w:val="single" w:color="000000" w:sz="4" w:space="0"/>
              <w:right w:val="single" w:color="000000" w:sz="4" w:space="0"/>
            </w:tcBorders>
            <w:shd w:val="clear" w:color="auto" w:fill="BFBFB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0" w:hRule="atLeast"/>
        </w:trPr>
        <w:tc>
          <w:tcPr>
            <w:tcW w:w="1235"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D效益（20）</w:t>
            </w:r>
          </w:p>
        </w:tc>
        <w:tc>
          <w:tcPr>
            <w:tcW w:w="1253"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D1项目效益(5)</w:t>
            </w:r>
          </w:p>
        </w:tc>
        <w:tc>
          <w:tcPr>
            <w:tcW w:w="157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D101带动增加脱贫巩固人口全年总收入（万元）</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highlight w:val="none"/>
                <w:u w:val="none"/>
                <w:lang w:val="en-US"/>
              </w:rPr>
            </w:pPr>
            <w:r>
              <w:rPr>
                <w:rFonts w:hint="eastAsia" w:ascii="宋体" w:hAnsi="宋体" w:cs="宋体"/>
                <w:b/>
                <w:i w:val="0"/>
                <w:color w:val="000000"/>
                <w:kern w:val="0"/>
                <w:sz w:val="22"/>
                <w:szCs w:val="22"/>
                <w:highlight w:val="none"/>
                <w:u w:val="none"/>
                <w:lang w:val="en-US" w:eastAsia="zh-CN" w:bidi="ar"/>
              </w:rPr>
              <w:t>25</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highlight w:val="none"/>
                <w:u w:val="none"/>
                <w:lang w:val="en-US"/>
              </w:rPr>
            </w:pPr>
            <w:r>
              <w:rPr>
                <w:rFonts w:hint="eastAsia" w:ascii="宋体" w:hAnsi="宋体" w:cs="宋体"/>
                <w:b/>
                <w:i w:val="0"/>
                <w:color w:val="000000"/>
                <w:kern w:val="0"/>
                <w:sz w:val="22"/>
                <w:szCs w:val="22"/>
                <w:highlight w:val="none"/>
                <w:u w:val="none"/>
                <w:lang w:val="en-US" w:eastAsia="zh-CN" w:bidi="ar"/>
              </w:rPr>
              <w:t>25</w:t>
            </w:r>
          </w:p>
        </w:tc>
        <w:tc>
          <w:tcPr>
            <w:tcW w:w="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cs="宋体"/>
                <w:b/>
                <w:i w:val="0"/>
                <w:color w:val="000000"/>
                <w:kern w:val="0"/>
                <w:sz w:val="22"/>
                <w:szCs w:val="22"/>
                <w:highlight w:val="none"/>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cs="宋体"/>
                <w:b/>
                <w:i w:val="0"/>
                <w:color w:val="000000"/>
                <w:kern w:val="0"/>
                <w:sz w:val="22"/>
                <w:szCs w:val="22"/>
                <w:highlight w:val="none"/>
                <w:u w:val="none"/>
                <w:lang w:val="en-US" w:eastAsia="zh-CN" w:bidi="ar"/>
              </w:rPr>
              <w:t>0</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235"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253"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D102受益脱贫巩固人口数（人）</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highlight w:val="none"/>
                <w:u w:val="none"/>
                <w:lang w:val="en-US"/>
              </w:rPr>
            </w:pPr>
            <w:r>
              <w:rPr>
                <w:rFonts w:hint="eastAsia" w:ascii="宋体" w:hAnsi="宋体" w:cs="宋体"/>
                <w:b/>
                <w:i w:val="0"/>
                <w:color w:val="000000"/>
                <w:kern w:val="0"/>
                <w:sz w:val="22"/>
                <w:szCs w:val="22"/>
                <w:highlight w:val="none"/>
                <w:u w:val="none"/>
                <w:lang w:val="en-US" w:eastAsia="zh-CN" w:bidi="ar"/>
              </w:rPr>
              <w:t>500</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highlight w:val="none"/>
                <w:u w:val="none"/>
                <w:lang w:val="en-US"/>
              </w:rPr>
            </w:pPr>
            <w:r>
              <w:rPr>
                <w:rFonts w:hint="eastAsia" w:ascii="宋体" w:hAnsi="宋体" w:cs="宋体"/>
                <w:b/>
                <w:i w:val="0"/>
                <w:color w:val="000000"/>
                <w:kern w:val="0"/>
                <w:sz w:val="22"/>
                <w:szCs w:val="22"/>
                <w:highlight w:val="none"/>
                <w:u w:val="none"/>
                <w:lang w:val="en-US" w:eastAsia="zh-CN" w:bidi="ar"/>
              </w:rPr>
              <w:t>500</w:t>
            </w:r>
          </w:p>
        </w:tc>
        <w:tc>
          <w:tcPr>
            <w:tcW w:w="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cs="宋体"/>
                <w:b/>
                <w:i w:val="0"/>
                <w:color w:val="000000"/>
                <w:kern w:val="0"/>
                <w:sz w:val="22"/>
                <w:szCs w:val="22"/>
                <w:highlight w:val="none"/>
                <w:u w:val="none"/>
                <w:lang w:val="en-US" w:eastAsia="zh-CN" w:bidi="ar"/>
              </w:rPr>
              <w:t>2</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cs="宋体"/>
                <w:b/>
                <w:i w:val="0"/>
                <w:color w:val="000000"/>
                <w:kern w:val="0"/>
                <w:sz w:val="22"/>
                <w:szCs w:val="22"/>
                <w:highlight w:val="none"/>
                <w:u w:val="none"/>
                <w:lang w:val="en-US" w:eastAsia="zh-CN" w:bidi="ar"/>
              </w:rPr>
              <w:t>2</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0" w:hRule="atLeast"/>
        </w:trPr>
        <w:tc>
          <w:tcPr>
            <w:tcW w:w="1235"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253"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D103林果加工厂使用年限（年）</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highlight w:val="none"/>
                <w:u w:val="none"/>
                <w:lang w:val="en-US"/>
              </w:rPr>
            </w:pPr>
            <w:r>
              <w:rPr>
                <w:rFonts w:hint="eastAsia" w:ascii="宋体" w:hAnsi="宋体" w:cs="宋体"/>
                <w:b/>
                <w:i w:val="0"/>
                <w:color w:val="000000"/>
                <w:kern w:val="0"/>
                <w:sz w:val="22"/>
                <w:szCs w:val="22"/>
                <w:highlight w:val="none"/>
                <w:u w:val="none"/>
                <w:lang w:val="en-US" w:eastAsia="zh-CN" w:bidi="ar"/>
              </w:rPr>
              <w:t>50</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highlight w:val="none"/>
                <w:u w:val="none"/>
                <w:lang w:val="en-US"/>
              </w:rPr>
            </w:pPr>
            <w:r>
              <w:rPr>
                <w:rFonts w:hint="eastAsia" w:ascii="宋体" w:hAnsi="宋体" w:cs="宋体"/>
                <w:b/>
                <w:i w:val="0"/>
                <w:color w:val="000000"/>
                <w:kern w:val="0"/>
                <w:sz w:val="22"/>
                <w:szCs w:val="22"/>
                <w:highlight w:val="none"/>
                <w:u w:val="none"/>
                <w:lang w:val="en-US" w:eastAsia="zh-CN" w:bidi="ar"/>
              </w:rPr>
              <w:t>50</w:t>
            </w:r>
          </w:p>
        </w:tc>
        <w:tc>
          <w:tcPr>
            <w:tcW w:w="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cs="宋体"/>
                <w:b/>
                <w:i w:val="0"/>
                <w:color w:val="000000"/>
                <w:kern w:val="0"/>
                <w:sz w:val="22"/>
                <w:szCs w:val="22"/>
                <w:highlight w:val="none"/>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cs="宋体"/>
                <w:b/>
                <w:i w:val="0"/>
                <w:color w:val="000000"/>
                <w:kern w:val="0"/>
                <w:sz w:val="22"/>
                <w:szCs w:val="22"/>
                <w:highlight w:val="none"/>
                <w:u w:val="none"/>
                <w:lang w:val="en-US" w:eastAsia="zh-CN" w:bidi="ar"/>
              </w:rPr>
              <w:t>0</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cs="宋体"/>
                <w:b/>
                <w:i w:val="0"/>
                <w:color w:val="000000"/>
                <w:kern w:val="0"/>
                <w:sz w:val="22"/>
                <w:szCs w:val="22"/>
                <w:highlight w:val="none"/>
                <w:u w:val="none"/>
                <w:lang w:val="en-US" w:eastAsia="zh-CN" w:bidi="ar"/>
              </w:rPr>
              <w:t>0</w:t>
            </w:r>
            <w:r>
              <w:rPr>
                <w:rFonts w:hint="eastAsia" w:ascii="宋体" w:hAnsi="宋体" w:eastAsia="宋体" w:cs="宋体"/>
                <w:b/>
                <w:i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1235"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253"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D104受益脱贫巩固人口满意度（%）</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&gt;=95%</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100%</w:t>
            </w:r>
          </w:p>
        </w:tc>
        <w:tc>
          <w:tcPr>
            <w:tcW w:w="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10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highlight w:val="none"/>
                <w:u w:val="none"/>
                <w:lang w:val="en-US"/>
              </w:rPr>
            </w:pPr>
            <w:r>
              <w:rPr>
                <w:rFonts w:hint="eastAsia" w:ascii="宋体" w:hAnsi="宋体" w:cs="宋体"/>
                <w:b/>
                <w:i w:val="0"/>
                <w:color w:val="000000"/>
                <w:kern w:val="0"/>
                <w:sz w:val="22"/>
                <w:szCs w:val="22"/>
                <w:highlight w:val="none"/>
                <w:u w:val="none"/>
                <w:lang w:val="en-US" w:eastAsia="zh-CN" w:bidi="ar"/>
              </w:rPr>
              <w:t>9.3</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cs="宋体"/>
                <w:b/>
                <w:i w:val="0"/>
                <w:color w:val="000000"/>
                <w:kern w:val="0"/>
                <w:sz w:val="22"/>
                <w:szCs w:val="22"/>
                <w:highlight w:val="none"/>
                <w:u w:val="none"/>
                <w:lang w:val="en-US" w:eastAsia="zh-CN" w:bidi="ar"/>
              </w:rPr>
              <w:t>93</w:t>
            </w:r>
            <w:r>
              <w:rPr>
                <w:rFonts w:hint="eastAsia" w:ascii="宋体" w:hAnsi="宋体" w:eastAsia="宋体" w:cs="宋体"/>
                <w:b/>
                <w:i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406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合计</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2"/>
                <w:szCs w:val="22"/>
                <w:highlight w:val="none"/>
                <w:u w:val="none"/>
              </w:rPr>
            </w:pPr>
          </w:p>
        </w:tc>
        <w:tc>
          <w:tcPr>
            <w:tcW w:w="7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highlight w:val="none"/>
                <w:u w:val="none"/>
                <w:lang w:val="en-US"/>
              </w:rPr>
            </w:pPr>
            <w:r>
              <w:rPr>
                <w:rFonts w:hint="eastAsia" w:ascii="宋体" w:hAnsi="宋体" w:cs="宋体"/>
                <w:b/>
                <w:i w:val="0"/>
                <w:color w:val="000000"/>
                <w:kern w:val="0"/>
                <w:sz w:val="22"/>
                <w:szCs w:val="22"/>
                <w:highlight w:val="none"/>
                <w:u w:val="none"/>
                <w:lang w:val="en-US" w:eastAsia="zh-CN" w:bidi="ar"/>
              </w:rPr>
              <w:t>11.3</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cs="宋体"/>
                <w:b/>
                <w:i w:val="0"/>
                <w:color w:val="000000"/>
                <w:kern w:val="0"/>
                <w:sz w:val="22"/>
                <w:szCs w:val="22"/>
                <w:highlight w:val="none"/>
                <w:u w:val="none"/>
                <w:lang w:val="en-US" w:eastAsia="zh-CN" w:bidi="ar"/>
              </w:rPr>
              <w:t>56.5</w:t>
            </w:r>
            <w:r>
              <w:rPr>
                <w:rFonts w:hint="eastAsia" w:ascii="宋体" w:hAnsi="宋体" w:eastAsia="宋体" w:cs="宋体"/>
                <w:b/>
                <w:i w:val="0"/>
                <w:color w:val="000000"/>
                <w:kern w:val="0"/>
                <w:sz w:val="22"/>
                <w:szCs w:val="22"/>
                <w:highlight w:val="none"/>
                <w:u w:val="none"/>
                <w:lang w:val="en-US" w:eastAsia="zh-CN" w:bidi="ar"/>
              </w:rPr>
              <w:t>%</w:t>
            </w:r>
          </w:p>
        </w:tc>
      </w:tr>
    </w:tbl>
    <w:p>
      <w:pPr>
        <w:keepNext w:val="0"/>
        <w:keepLines w:val="0"/>
        <w:pageBreakBefore w:val="0"/>
        <w:widowControl/>
        <w:kinsoku/>
        <w:wordWrap/>
        <w:overflowPunct/>
        <w:topLinePunct w:val="0"/>
        <w:autoSpaceDE/>
        <w:autoSpaceDN/>
        <w:bidi w:val="0"/>
        <w:adjustRightInd/>
        <w:snapToGrid/>
        <w:spacing w:before="0" w:beforeAutospacing="0" w:after="0" w:afterAutospacing="0" w:line="570" w:lineRule="exact"/>
        <w:ind w:firstLine="643" w:firstLineChars="200"/>
        <w:jc w:val="both"/>
        <w:textAlignment w:val="baseline"/>
        <w:rPr>
          <w:rFonts w:hint="eastAsia" w:ascii="方正仿宋_GBK" w:hAnsi="方正仿宋_GBK" w:eastAsia="方正仿宋_GBK" w:cs="方正仿宋_GBK"/>
          <w:b/>
          <w:bCs w:val="0"/>
          <w:color w:val="auto"/>
          <w:kern w:val="0"/>
          <w:sz w:val="32"/>
          <w:szCs w:val="32"/>
          <w:highlight w:val="none"/>
          <w:lang w:val="en-US" w:eastAsia="zh-CN"/>
        </w:rPr>
      </w:pPr>
      <w:r>
        <w:rPr>
          <w:rFonts w:hint="eastAsia" w:ascii="方正仿宋_GBK" w:hAnsi="方正仿宋_GBK" w:eastAsia="方正仿宋_GBK" w:cs="方正仿宋_GBK"/>
          <w:b/>
          <w:bCs w:val="0"/>
          <w:color w:val="auto"/>
          <w:kern w:val="0"/>
          <w:sz w:val="32"/>
          <w:szCs w:val="32"/>
          <w:highlight w:val="none"/>
          <w:lang w:val="en-US" w:eastAsia="zh-CN"/>
        </w:rPr>
        <w:t>指标得分分析：</w:t>
      </w:r>
    </w:p>
    <w:p>
      <w:pPr>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70" w:lineRule="exact"/>
        <w:ind w:firstLine="643" w:firstLineChars="200"/>
        <w:jc w:val="both"/>
        <w:textAlignment w:val="baseline"/>
        <w:rPr>
          <w:rFonts w:hint="default" w:ascii="方正仿宋_GBK" w:hAnsi="方正仿宋_GBK" w:eastAsia="方正仿宋_GBK" w:cs="方正仿宋_GBK"/>
          <w:b/>
          <w:bCs w:val="0"/>
          <w:color w:val="auto"/>
          <w:kern w:val="0"/>
          <w:sz w:val="32"/>
          <w:szCs w:val="32"/>
          <w:highlight w:val="none"/>
          <w:lang w:val="en-US" w:eastAsia="zh-CN"/>
        </w:rPr>
      </w:pPr>
      <w:r>
        <w:rPr>
          <w:rFonts w:hint="eastAsia" w:ascii="方正仿宋_GBK" w:hAnsi="方正仿宋_GBK" w:eastAsia="方正仿宋_GBK" w:cs="方正仿宋_GBK"/>
          <w:b/>
          <w:bCs w:val="0"/>
          <w:color w:val="auto"/>
          <w:kern w:val="0"/>
          <w:sz w:val="32"/>
          <w:szCs w:val="32"/>
          <w:highlight w:val="none"/>
          <w:lang w:val="en-US" w:eastAsia="zh-CN"/>
        </w:rPr>
        <w:t>D1项目效益方面：</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1"/>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b/>
          <w:bCs w:val="0"/>
          <w:color w:val="auto"/>
          <w:kern w:val="0"/>
          <w:sz w:val="32"/>
          <w:szCs w:val="32"/>
          <w:highlight w:val="none"/>
          <w:lang w:val="en-US" w:eastAsia="zh-CN"/>
        </w:rPr>
        <w:t>（1）D101带动增加脱贫巩固人口全年总收入指标：</w:t>
      </w:r>
    </w:p>
    <w:bookmarkEnd w:id="235"/>
    <w:bookmarkEnd w:id="236"/>
    <w:p>
      <w:pPr>
        <w:pStyle w:val="20"/>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bookmarkStart w:id="237" w:name="_Toc2703"/>
      <w:bookmarkStart w:id="238" w:name="_Toc11261"/>
      <w:r>
        <w:rPr>
          <w:rFonts w:hint="eastAsia" w:ascii="方正仿宋_GBK" w:hAnsi="方正仿宋_GBK" w:eastAsia="方正仿宋_GBK" w:cs="方正仿宋_GBK"/>
          <w:b w:val="0"/>
          <w:bCs/>
          <w:color w:val="auto"/>
          <w:kern w:val="0"/>
          <w:sz w:val="32"/>
          <w:szCs w:val="32"/>
          <w:highlight w:val="none"/>
          <w:lang w:val="en-US" w:eastAsia="zh-CN"/>
        </w:rPr>
        <w:t>经查看《伽师县2022年新梅加工厂附属配套工程建设项目的受益户名单》，表中未体现脱贫巩固户收入情况。根据评分标准，不得分。</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该指标满分为4分，根据评分标准得0分。</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1"/>
        <w:rPr>
          <w:rFonts w:hint="default"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bCs w:val="0"/>
          <w:color w:val="auto"/>
          <w:kern w:val="0"/>
          <w:sz w:val="32"/>
          <w:szCs w:val="32"/>
          <w:highlight w:val="none"/>
          <w:lang w:val="en-US" w:eastAsia="zh-CN"/>
        </w:rPr>
        <w:t>（2）D102受益脱贫巩固人口数指标：</w:t>
      </w:r>
    </w:p>
    <w:bookmarkEnd w:id="237"/>
    <w:bookmarkEnd w:id="238"/>
    <w:p>
      <w:pPr>
        <w:pStyle w:val="20"/>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经查看主管单位提供的《伽师县2022年新梅加工厂附属配套工程建设项目的受益户名单》，实际受益脱贫巩固人口数500人。根据评分标准，得满分。</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该指标满分为2分，根据评分标准得2分。</w:t>
      </w:r>
      <w:bookmarkStart w:id="239" w:name="_Toc7393"/>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outlineLvl w:val="1"/>
        <w:rPr>
          <w:rFonts w:hint="eastAsia" w:ascii="方正仿宋_GBK" w:hAnsi="方正仿宋_GBK" w:eastAsia="方正仿宋_GBK" w:cs="方正仿宋_GBK"/>
          <w:b/>
          <w:bCs w:val="0"/>
          <w:color w:val="auto"/>
          <w:kern w:val="0"/>
          <w:sz w:val="32"/>
          <w:szCs w:val="32"/>
          <w:highlight w:val="none"/>
          <w:lang w:val="en-US" w:eastAsia="zh-CN"/>
        </w:rPr>
      </w:pPr>
      <w:r>
        <w:rPr>
          <w:rFonts w:hint="eastAsia" w:ascii="方正仿宋_GBK" w:hAnsi="方正仿宋_GBK" w:eastAsia="方正仿宋_GBK" w:cs="方正仿宋_GBK"/>
          <w:b/>
          <w:bCs w:val="0"/>
          <w:color w:val="auto"/>
          <w:kern w:val="0"/>
          <w:sz w:val="32"/>
          <w:szCs w:val="32"/>
          <w:highlight w:val="none"/>
          <w:lang w:val="en-US" w:eastAsia="zh-CN"/>
        </w:rPr>
        <w:t>（3）D103林果加工厂使用年限指标：</w:t>
      </w:r>
    </w:p>
    <w:p>
      <w:pPr>
        <w:pStyle w:val="20"/>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经查看单位提供的资料，没有关于加工厂使用年限的对应资料，无法印证，根据评分标准，不得分。</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该指标满分为4分，根据评分标准得0分。</w:t>
      </w:r>
    </w:p>
    <w:bookmarkEnd w:id="239"/>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bCs w:val="0"/>
          <w:color w:val="auto"/>
          <w:kern w:val="0"/>
          <w:sz w:val="32"/>
          <w:szCs w:val="32"/>
          <w:highlight w:val="none"/>
          <w:lang w:val="en-US" w:eastAsia="zh-CN"/>
        </w:rPr>
        <w:t>（4）D104受益脱贫巩固人口满意度指标：</w:t>
      </w: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bookmarkStart w:id="240" w:name="_Toc19065"/>
      <w:bookmarkStart w:id="241" w:name="_Toc3815"/>
      <w:r>
        <w:rPr>
          <w:rFonts w:hint="eastAsia" w:ascii="方正仿宋_GBK" w:hAnsi="方正仿宋_GBK" w:eastAsia="方正仿宋_GBK" w:cs="方正仿宋_GBK"/>
          <w:b w:val="0"/>
          <w:bCs/>
          <w:color w:val="auto"/>
          <w:kern w:val="0"/>
          <w:sz w:val="32"/>
          <w:szCs w:val="32"/>
          <w:highlight w:val="none"/>
          <w:lang w:val="en-US" w:eastAsia="zh-CN"/>
        </w:rPr>
        <w:t>通过对调查问卷的梳理和统计，伽师县新梅加工厂附属配套工程建设项目发放问卷100份，收回100份，有效调查问卷为100份，“受益脱贫巩固人口满意度（%）”指标，并进行满意度问卷调查，问卷中对伽师县蔬菜苗培育项目的满意度分为五档，即“很满意”、“满意”、“一般”、“不满意”、“很不满意”；选择选项“A.非常满意”84人，选择“B.满意”14人，选择“C.不满意”0人“D.一般”0人，“E.不满意”0人，指标完成率=Σ样本数（“非常满意”×1.0+“满意”×0.8+“一般”×0.6+“较不满意”×0.3+“不满意”×0）/总样本数×100.00%=（86×1+14×0.8+0×0.6+0×0.3）/100×100.00%=97.2%。得分=（实际完成率-60.00%）/（1-60.00%）×指标分值=（97.2%-60%）/（1-60%）×10=9.3分。</w:t>
      </w:r>
      <w:bookmarkEnd w:id="240"/>
      <w:bookmarkEnd w:id="241"/>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该指标满分为10分，根据评分标准得9.3分。</w:t>
      </w:r>
    </w:p>
    <w:p>
      <w:pPr>
        <w:spacing w:line="600" w:lineRule="exact"/>
        <w:ind w:firstLine="640" w:firstLineChars="200"/>
        <w:rPr>
          <w:rFonts w:hint="eastAsia" w:ascii="方正黑体_GBK" w:hAnsi="方正黑体_GBK" w:eastAsia="方正黑体_GBK" w:cs="方正黑体_GBK"/>
          <w:b w:val="0"/>
          <w:bCs w:val="0"/>
          <w:color w:val="auto"/>
          <w:kern w:val="0"/>
          <w:sz w:val="32"/>
          <w:szCs w:val="32"/>
          <w:highlight w:val="none"/>
        </w:rPr>
      </w:pPr>
      <w:bookmarkStart w:id="242" w:name="_Toc24501_WPSOffice_Level1"/>
      <w:r>
        <w:rPr>
          <w:rFonts w:hint="eastAsia" w:ascii="方正黑体_GBK" w:hAnsi="方正黑体_GBK" w:eastAsia="方正黑体_GBK" w:cs="方正黑体_GBK"/>
          <w:b w:val="0"/>
          <w:bCs w:val="0"/>
          <w:sz w:val="32"/>
          <w:szCs w:val="32"/>
          <w:highlight w:val="none"/>
          <w:lang w:eastAsia="zh-CN"/>
        </w:rPr>
        <w:t>五、</w:t>
      </w:r>
      <w:r>
        <w:rPr>
          <w:rFonts w:hint="eastAsia" w:ascii="方正黑体_GBK" w:hAnsi="方正黑体_GBK" w:eastAsia="方正黑体_GBK" w:cs="方正黑体_GBK"/>
          <w:b w:val="0"/>
          <w:bCs w:val="0"/>
          <w:sz w:val="32"/>
          <w:szCs w:val="32"/>
          <w:highlight w:val="none"/>
        </w:rPr>
        <w:t>主要经验及做法、存在的问题及原因分析</w:t>
      </w:r>
      <w:bookmarkEnd w:id="242"/>
    </w:p>
    <w:p>
      <w:pPr>
        <w:pStyle w:val="20"/>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3" w:firstLineChars="200"/>
        <w:textAlignment w:val="auto"/>
        <w:outlineLvl w:val="1"/>
        <w:rPr>
          <w:rFonts w:hint="eastAsia" w:cs="Times New Roman"/>
          <w:b/>
          <w:bCs w:val="0"/>
          <w:color w:val="auto"/>
          <w:kern w:val="0"/>
          <w:sz w:val="32"/>
          <w:szCs w:val="32"/>
          <w:highlight w:val="none"/>
          <w:lang w:val="en-US" w:eastAsia="zh-CN"/>
        </w:rPr>
      </w:pPr>
      <w:bookmarkStart w:id="243" w:name="_Toc4687_WPSOffice_Level2"/>
      <w:r>
        <w:rPr>
          <w:rFonts w:hint="eastAsia" w:ascii="方正楷体_GBK" w:hAnsi="方正楷体_GBK" w:eastAsia="方正楷体_GBK" w:cs="方正楷体_GBK"/>
          <w:b/>
          <w:bCs w:val="0"/>
          <w:color w:val="auto"/>
          <w:kern w:val="0"/>
          <w:sz w:val="32"/>
          <w:szCs w:val="32"/>
          <w:highlight w:val="none"/>
          <w:lang w:val="en-US" w:eastAsia="zh-CN"/>
        </w:rPr>
        <w:t>主要经验及做法</w:t>
      </w:r>
      <w:bookmarkEnd w:id="243"/>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伽师县县委、人民政府高度重视发展新梅特色产业精深加工，通过提高伽师新梅的附加值和产品的市场竞争力，降低农产品腐损、减少农民生产成本，果品质量得到提升等措施的实施，有效推动了宣传特色林果业品牌建设、拓宽销售途径，从而增加了农民的收入和种植户效益，在南疆地区具有重要的社会意义和经济意义，既促进了特色农产品加工业的发展，又稳步推动了农民收入的增长。</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1"/>
        <w:rPr>
          <w:rFonts w:hint="eastAsia" w:ascii="方正楷体_GBK" w:hAnsi="方正楷体_GBK" w:eastAsia="方正楷体_GBK" w:cs="方正楷体_GBK"/>
          <w:b/>
          <w:bCs w:val="0"/>
          <w:color w:val="auto"/>
          <w:kern w:val="0"/>
          <w:sz w:val="32"/>
          <w:szCs w:val="32"/>
          <w:highlight w:val="none"/>
          <w:lang w:val="en-US" w:eastAsia="zh-CN"/>
        </w:rPr>
      </w:pPr>
      <w:bookmarkStart w:id="244" w:name="_Toc32376_WPSOffice_Level2"/>
      <w:r>
        <w:rPr>
          <w:rFonts w:hint="eastAsia" w:ascii="方正楷体_GBK" w:hAnsi="方正楷体_GBK" w:eastAsia="方正楷体_GBK" w:cs="方正楷体_GBK"/>
          <w:b/>
          <w:bCs w:val="0"/>
          <w:color w:val="auto"/>
          <w:kern w:val="0"/>
          <w:sz w:val="32"/>
          <w:szCs w:val="32"/>
          <w:highlight w:val="none"/>
          <w:lang w:val="en-US" w:eastAsia="zh-CN"/>
        </w:rPr>
        <w:t>（二）存在问题</w:t>
      </w:r>
      <w:bookmarkEnd w:id="244"/>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1.项目管理制度不健全。现场施工组织管理的任务分工、工作制度目标规划与措施等不明确，部分业务工作管理流程起不到应有的作用，缺乏完善的项目管理体系来指导项目的管理。</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2.资料未及时归档。实地勘察过程中发现实施单位由于项目负责人频繁变动，导致资料交接不到位，资料不完整。</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outlineLvl w:val="1"/>
        <w:rPr>
          <w:rFonts w:hint="eastAsia" w:ascii="方正楷体_GBK" w:hAnsi="方正楷体_GBK" w:eastAsia="方正楷体_GBK" w:cs="方正楷体_GBK"/>
          <w:b/>
          <w:bCs w:val="0"/>
          <w:color w:val="auto"/>
          <w:kern w:val="0"/>
          <w:sz w:val="32"/>
          <w:szCs w:val="32"/>
          <w:highlight w:val="none"/>
          <w:lang w:val="en-US" w:eastAsia="zh-CN"/>
        </w:rPr>
      </w:pPr>
      <w:bookmarkStart w:id="245" w:name="_Toc4884_WPSOffice_Level2"/>
      <w:r>
        <w:rPr>
          <w:rFonts w:hint="eastAsia" w:ascii="方正楷体_GBK" w:hAnsi="方正楷体_GBK" w:eastAsia="方正楷体_GBK" w:cs="方正楷体_GBK"/>
          <w:b/>
          <w:bCs w:val="0"/>
          <w:color w:val="auto"/>
          <w:kern w:val="0"/>
          <w:sz w:val="32"/>
          <w:szCs w:val="32"/>
          <w:highlight w:val="none"/>
          <w:lang w:val="en-US" w:eastAsia="zh-CN"/>
        </w:rPr>
        <w:t>（三）建议和改进措施</w:t>
      </w:r>
      <w:bookmarkEnd w:id="245"/>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firstLine="640" w:firstLineChars="200"/>
        <w:jc w:val="left"/>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1.提高归档意识，加强过程控制。在项目建设过程中，参建各单位应加强对建设工程资料收集整理工作重要性的认识，按照工程技术资料工作“三同步”原则，及工程立项开始与施工技术资料收集同步，工程施工过程与施工技术资料形成同步，工程完工验收与工程资料验收同步，将资料管理贯穿工程施工的全过程。</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r>
        <w:rPr>
          <w:rFonts w:hint="eastAsia" w:ascii="方正仿宋_GBK" w:hAnsi="方正仿宋_GBK" w:eastAsia="方正仿宋_GBK" w:cs="方正仿宋_GBK"/>
          <w:b w:val="0"/>
          <w:bCs/>
          <w:color w:val="auto"/>
          <w:kern w:val="0"/>
          <w:sz w:val="32"/>
          <w:szCs w:val="32"/>
          <w:highlight w:val="none"/>
          <w:lang w:val="en-US" w:eastAsia="zh-CN"/>
        </w:rPr>
        <w:t>2.建立健全项目管理制度，确保工作有序推进。建设单位应加强项目建设管理，建立健全项目业务管理制度，规范项目实施行为，对项目的规划、实施、质量与安全、档案管理进行有效控制。发生重大变更、会议纪要等第一手原始资料，杜绝口头变更、口头指令的发生。</w:t>
      </w:r>
    </w:p>
    <w:p>
      <w:pPr>
        <w:keepNext w:val="0"/>
        <w:keepLines w:val="0"/>
        <w:pageBreakBefore w:val="0"/>
        <w:widowControl/>
        <w:numPr>
          <w:ilvl w:val="0"/>
          <w:numId w:val="0"/>
        </w:numPr>
        <w:kinsoku/>
        <w:wordWrap/>
        <w:overflowPunct w:val="0"/>
        <w:topLinePunct w:val="0"/>
        <w:autoSpaceDE w:val="0"/>
        <w:autoSpaceDN w:val="0"/>
        <w:bidi w:val="0"/>
        <w:adjustRightInd w:val="0"/>
        <w:snapToGrid/>
        <w:spacing w:line="560" w:lineRule="exact"/>
        <w:ind w:firstLine="640" w:firstLineChars="200"/>
        <w:textAlignment w:val="baseline"/>
        <w:outlineLvl w:val="0"/>
        <w:rPr>
          <w:rFonts w:hint="eastAsia" w:ascii="方正黑体_GBK" w:hAnsi="方正黑体_GBK" w:eastAsia="方正黑体_GBK" w:cs="方正黑体_GBK"/>
          <w:b w:val="0"/>
          <w:bCs/>
          <w:color w:val="auto"/>
          <w:kern w:val="0"/>
          <w:sz w:val="32"/>
          <w:szCs w:val="32"/>
          <w:highlight w:val="none"/>
          <w:lang w:val="en-US" w:eastAsia="zh-CN"/>
        </w:rPr>
      </w:pPr>
      <w:bookmarkStart w:id="246" w:name="_Toc10474_WPSOffice_Level1"/>
      <w:bookmarkStart w:id="247" w:name="_Toc21621"/>
      <w:bookmarkStart w:id="248" w:name="_Toc15615"/>
      <w:bookmarkStart w:id="249" w:name="_Toc13526"/>
      <w:bookmarkStart w:id="250" w:name="_Toc26696"/>
      <w:bookmarkStart w:id="251" w:name="_Toc30163852"/>
      <w:r>
        <w:rPr>
          <w:rFonts w:hint="eastAsia" w:ascii="方正黑体_GBK" w:hAnsi="方正黑体_GBK" w:eastAsia="方正黑体_GBK" w:cs="方正黑体_GBK"/>
          <w:b w:val="0"/>
          <w:bCs/>
          <w:kern w:val="0"/>
          <w:sz w:val="32"/>
          <w:szCs w:val="32"/>
          <w:highlight w:val="none"/>
          <w:lang w:val="en-US" w:eastAsia="zh-CN"/>
        </w:rPr>
        <w:t>六、</w:t>
      </w:r>
      <w:r>
        <w:rPr>
          <w:rFonts w:hint="eastAsia" w:ascii="方正黑体_GBK" w:hAnsi="方正黑体_GBK" w:eastAsia="方正黑体_GBK" w:cs="方正黑体_GBK"/>
          <w:b w:val="0"/>
          <w:bCs/>
          <w:kern w:val="0"/>
          <w:sz w:val="32"/>
          <w:szCs w:val="32"/>
          <w:highlight w:val="none"/>
        </w:rPr>
        <w:t>相关建议</w:t>
      </w:r>
      <w:bookmarkEnd w:id="246"/>
      <w:bookmarkEnd w:id="247"/>
      <w:bookmarkEnd w:id="248"/>
      <w:bookmarkEnd w:id="249"/>
      <w:bookmarkEnd w:id="250"/>
      <w:bookmarkEnd w:id="251"/>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eastAsia" w:ascii="方正仿宋_GBK" w:hAnsi="方正仿宋_GBK" w:eastAsia="方正仿宋_GBK" w:cs="方正仿宋_GBK"/>
          <w:b w:val="0"/>
          <w:bCs/>
          <w:color w:val="auto"/>
          <w:kern w:val="0"/>
          <w:sz w:val="32"/>
          <w:szCs w:val="32"/>
          <w:highlight w:val="none"/>
          <w:lang w:val="en-US" w:eastAsia="zh-CN"/>
        </w:rPr>
      </w:pPr>
      <w:bookmarkStart w:id="252" w:name="_Toc18113"/>
      <w:bookmarkStart w:id="253" w:name="_Toc30033"/>
      <w:r>
        <w:rPr>
          <w:rFonts w:hint="eastAsia" w:ascii="方正仿宋_GBK" w:hAnsi="方正仿宋_GBK" w:eastAsia="方正仿宋_GBK" w:cs="方正仿宋_GBK"/>
          <w:b w:val="0"/>
          <w:bCs/>
          <w:color w:val="auto"/>
          <w:kern w:val="0"/>
          <w:sz w:val="32"/>
          <w:szCs w:val="32"/>
          <w:highlight w:val="none"/>
          <w:lang w:val="en-US" w:eastAsia="zh-CN"/>
        </w:rPr>
        <w:t>一是建立健全的组织体系是项目管理顺利实施的保障。组织体系建设应本着精干、高效、多能的原则，应对照项目目标体系，分别建立相应的保证体系。提高项目资料归档意识，提高档案管理水平。加强过程控制，严格执行审批流程；建立健全内控制度，加强合同管理，提高档案管理水平。</w:t>
      </w:r>
      <w:bookmarkEnd w:id="252"/>
      <w:bookmarkEnd w:id="253"/>
      <w:bookmarkStart w:id="254" w:name="_Toc21089"/>
      <w:bookmarkStart w:id="255" w:name="_Toc16690"/>
      <w:r>
        <w:rPr>
          <w:rFonts w:hint="eastAsia" w:ascii="方正仿宋_GBK" w:hAnsi="方正仿宋_GBK" w:eastAsia="方正仿宋_GBK" w:cs="方正仿宋_GBK"/>
          <w:b w:val="0"/>
          <w:bCs/>
          <w:color w:val="auto"/>
          <w:kern w:val="0"/>
          <w:sz w:val="32"/>
          <w:szCs w:val="32"/>
          <w:highlight w:val="none"/>
          <w:lang w:val="en-US" w:eastAsia="zh-CN"/>
        </w:rPr>
        <w:t>切实加强领导，明确责任，强化责任意识。确定项目经理对建设项目负主要责任，对项目实施过程中出现的问题需要提供专业性意见。</w:t>
      </w:r>
      <w:bookmarkEnd w:id="254"/>
      <w:bookmarkEnd w:id="255"/>
    </w:p>
    <w:p>
      <w:pPr>
        <w:keepNext w:val="0"/>
        <w:keepLines w:val="0"/>
        <w:pageBreakBefore w:val="0"/>
        <w:widowControl/>
        <w:kinsoku/>
        <w:wordWrap/>
        <w:overflowPunct w:val="0"/>
        <w:topLinePunct w:val="0"/>
        <w:autoSpaceDE w:val="0"/>
        <w:autoSpaceDN w:val="0"/>
        <w:bidi w:val="0"/>
        <w:adjustRightInd w:val="0"/>
        <w:snapToGrid/>
        <w:spacing w:line="560" w:lineRule="exact"/>
        <w:ind w:firstLine="640" w:firstLineChars="200"/>
        <w:textAlignment w:val="baseline"/>
        <w:outlineLvl w:val="0"/>
        <w:rPr>
          <w:rFonts w:hint="eastAsia" w:ascii="方正黑体_GBK" w:hAnsi="方正黑体_GBK" w:eastAsia="方正黑体_GBK" w:cs="方正黑体_GBK"/>
          <w:b w:val="0"/>
          <w:bCs/>
          <w:kern w:val="0"/>
          <w:sz w:val="32"/>
          <w:szCs w:val="32"/>
          <w:highlight w:val="none"/>
        </w:rPr>
      </w:pPr>
      <w:bookmarkStart w:id="256" w:name="_Toc16235"/>
      <w:bookmarkStart w:id="257" w:name="_Toc30972_WPSOffice_Level1"/>
      <w:bookmarkStart w:id="258" w:name="_Toc9891"/>
      <w:r>
        <w:rPr>
          <w:rFonts w:hint="eastAsia" w:ascii="方正黑体_GBK" w:hAnsi="方正黑体_GBK" w:eastAsia="方正黑体_GBK" w:cs="方正黑体_GBK"/>
          <w:b w:val="0"/>
          <w:bCs/>
          <w:kern w:val="0"/>
          <w:sz w:val="32"/>
          <w:szCs w:val="32"/>
          <w:highlight w:val="none"/>
        </w:rPr>
        <w:t>七、其他需要说明的问题</w:t>
      </w:r>
      <w:bookmarkEnd w:id="256"/>
      <w:bookmarkEnd w:id="257"/>
      <w:bookmarkEnd w:id="258"/>
    </w:p>
    <w:p>
      <w:pPr>
        <w:ind w:firstLine="640" w:firstLineChars="200"/>
        <w:jc w:val="both"/>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为有效提高财政预算资金的经济性、效率性以及效益性，建议将本次绩效评价结果作为预算单位次年预算编制的重要依据，并优化支出结构、完善相关办法、改进预算管理。对绩效评价结果为“优秀”和“良好”的项目，建议根据政策制度，结合喀什地区工作安排以及本级财力情况等因素，原则上优先予以保障。对绩效评价结果为“一般”的项目，项目实施单位应针对性提出整改措施，落实到位。本级财政部门在编制次年该预算单位同类型项目支出时，按比例扣减预算，具体扣减比例计算方式为：（80-项目绩效评价结果得分）/100。对绩效评价结果“较差”的项目，本级财政部门原则上不在次年预算中给予安排。</w:t>
      </w:r>
    </w:p>
    <w:p>
      <w:pPr>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br w:type="page"/>
      </w:r>
    </w:p>
    <w:p>
      <w:pPr>
        <w:pStyle w:val="3"/>
        <w:bidi w:val="0"/>
        <w:rPr>
          <w:rFonts w:hint="eastAsia"/>
          <w:highlight w:val="none"/>
          <w:lang w:val="en-US" w:eastAsia="zh-CN"/>
        </w:rPr>
      </w:pPr>
      <w:bookmarkStart w:id="259" w:name="_Toc31906_WPSOffice_Level1"/>
      <w:r>
        <w:rPr>
          <w:rFonts w:hint="eastAsia"/>
          <w:highlight w:val="none"/>
          <w:lang w:val="en-US" w:eastAsia="zh-CN"/>
        </w:rPr>
        <w:t>附件1项目支出绩效自评表</w:t>
      </w:r>
      <w:bookmarkEnd w:id="259"/>
    </w:p>
    <w:tbl>
      <w:tblPr>
        <w:tblStyle w:val="13"/>
        <w:tblW w:w="88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375"/>
        <w:gridCol w:w="495"/>
        <w:gridCol w:w="747"/>
        <w:gridCol w:w="3090"/>
        <w:gridCol w:w="867"/>
        <w:gridCol w:w="969"/>
        <w:gridCol w:w="757"/>
        <w:gridCol w:w="468"/>
        <w:gridCol w:w="665"/>
        <w:gridCol w:w="4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15" w:hRule="atLeast"/>
        </w:trPr>
        <w:tc>
          <w:tcPr>
            <w:tcW w:w="8874" w:type="dxa"/>
            <w:gridSpan w:val="10"/>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8"/>
                <w:szCs w:val="48"/>
                <w:highlight w:val="none"/>
                <w:u w:val="none"/>
              </w:rPr>
            </w:pPr>
            <w:r>
              <w:rPr>
                <w:rFonts w:hint="eastAsia" w:ascii="宋体" w:hAnsi="宋体" w:eastAsia="宋体" w:cs="宋体"/>
                <w:b/>
                <w:i w:val="0"/>
                <w:color w:val="000000"/>
                <w:kern w:val="0"/>
                <w:sz w:val="48"/>
                <w:szCs w:val="48"/>
                <w:highlight w:val="none"/>
                <w:u w:val="none"/>
                <w:lang w:val="en-US" w:eastAsia="zh-CN" w:bidi="ar"/>
              </w:rPr>
              <w:t>绩效目标自评表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8874" w:type="dxa"/>
            <w:gridSpan w:val="10"/>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highlight w:val="none"/>
                <w:u w:val="none"/>
              </w:rPr>
            </w:pPr>
            <w:r>
              <w:rPr>
                <w:rFonts w:hint="eastAsia" w:ascii="宋体" w:hAnsi="宋体" w:eastAsia="宋体" w:cs="宋体"/>
                <w:b/>
                <w:i w:val="0"/>
                <w:color w:val="000000"/>
                <w:kern w:val="0"/>
                <w:sz w:val="32"/>
                <w:szCs w:val="32"/>
                <w:highlight w:val="none"/>
                <w:u w:val="none"/>
                <w:lang w:val="en-US" w:eastAsia="zh-CN" w:bidi="ar"/>
              </w:rPr>
              <w:t>（2022年度）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161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项目名称</w:t>
            </w:r>
          </w:p>
        </w:tc>
        <w:tc>
          <w:tcPr>
            <w:tcW w:w="39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伽师县新梅加工厂附属配套工程建设项目</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项目负责人及电话</w:t>
            </w:r>
          </w:p>
        </w:tc>
        <w:tc>
          <w:tcPr>
            <w:tcW w:w="233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朱仕军（18299672233)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161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主管部门</w:t>
            </w:r>
          </w:p>
        </w:tc>
        <w:tc>
          <w:tcPr>
            <w:tcW w:w="39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伽师县供销合作社县联合社</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实施单位</w:t>
            </w:r>
          </w:p>
        </w:tc>
        <w:tc>
          <w:tcPr>
            <w:tcW w:w="233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，，伽师县供销合作社县联合社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161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资金情况</w:t>
            </w:r>
            <w:r>
              <w:rPr>
                <w:rFonts w:hint="eastAsia" w:ascii="宋体" w:hAnsi="宋体" w:eastAsia="宋体" w:cs="宋体"/>
                <w:b/>
                <w:i w:val="0"/>
                <w:color w:val="000000"/>
                <w:kern w:val="0"/>
                <w:sz w:val="18"/>
                <w:szCs w:val="18"/>
                <w:highlight w:val="none"/>
                <w:u w:val="none"/>
                <w:lang w:val="en-US" w:eastAsia="zh-CN" w:bidi="ar"/>
              </w:rPr>
              <w:br w:type="textWrapping"/>
            </w:r>
            <w:r>
              <w:rPr>
                <w:rFonts w:hint="eastAsia" w:ascii="宋体" w:hAnsi="宋体" w:eastAsia="宋体" w:cs="宋体"/>
                <w:b/>
                <w:i w:val="0"/>
                <w:color w:val="000000"/>
                <w:kern w:val="0"/>
                <w:sz w:val="18"/>
                <w:szCs w:val="18"/>
                <w:highlight w:val="none"/>
                <w:u w:val="none"/>
                <w:lang w:val="en-US" w:eastAsia="zh-CN" w:bidi="ar"/>
              </w:rPr>
              <w:t>（万元）</w:t>
            </w:r>
          </w:p>
        </w:tc>
        <w:tc>
          <w:tcPr>
            <w:tcW w:w="3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全年预算数（A）</w:t>
            </w:r>
          </w:p>
        </w:tc>
        <w:tc>
          <w:tcPr>
            <w:tcW w:w="172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全年执行数（B）</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分值</w:t>
            </w:r>
          </w:p>
        </w:tc>
        <w:tc>
          <w:tcPr>
            <w:tcW w:w="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执行率（B/A）</w:t>
            </w:r>
          </w:p>
        </w:tc>
        <w:tc>
          <w:tcPr>
            <w:tcW w:w="4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161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3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年度资金总额：</w:t>
            </w:r>
          </w:p>
        </w:tc>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1700.00，</w:t>
            </w:r>
          </w:p>
        </w:tc>
        <w:tc>
          <w:tcPr>
            <w:tcW w:w="172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1700.00，</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c>
          <w:tcPr>
            <w:tcW w:w="6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161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3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其中：本年财政拨款</w:t>
            </w:r>
          </w:p>
        </w:tc>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1700.00，</w:t>
            </w:r>
          </w:p>
        </w:tc>
        <w:tc>
          <w:tcPr>
            <w:tcW w:w="172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1700.00，</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t>
            </w:r>
          </w:p>
        </w:tc>
        <w:tc>
          <w:tcPr>
            <w:tcW w:w="6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161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3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其他资金</w:t>
            </w:r>
          </w:p>
        </w:tc>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w:t>
            </w:r>
          </w:p>
        </w:tc>
        <w:tc>
          <w:tcPr>
            <w:tcW w:w="172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t>
            </w:r>
          </w:p>
        </w:tc>
        <w:tc>
          <w:tcPr>
            <w:tcW w:w="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年度总体目标</w:t>
            </w:r>
          </w:p>
        </w:tc>
        <w:tc>
          <w:tcPr>
            <w:tcW w:w="519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年初设定目标</w:t>
            </w:r>
          </w:p>
        </w:tc>
        <w:tc>
          <w:tcPr>
            <w:tcW w:w="330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年度总体目标完成情况综述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0" w:hRule="atLeast"/>
        </w:trPr>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000000"/>
                <w:sz w:val="18"/>
                <w:szCs w:val="18"/>
                <w:highlight w:val="none"/>
                <w:u w:val="none"/>
              </w:rPr>
            </w:pPr>
          </w:p>
        </w:tc>
        <w:tc>
          <w:tcPr>
            <w:tcW w:w="519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根据喀地财扶【2021】9号文件，该项目下达预算资金1700万元（其中：直达资金1700万元），用于在江巴孜乡色日克托克拉克(3)村建设新梅加工厂，建设内容包含：锅炉房建筑面积491.37平方米；地下消防水池、地下蓄水池596.85立方米；并配套购置消防水池及蓄水池所需设备、配电室及柴油发电机房设备、变压器及室外电力工程等，项目实施后，增加了江巴孜乡色日克托克拉克(3)村群众的经济收入，满足了新梅产业链条需要，受益脱贫人口500人，也可带动增加脱贫人口收入25万元。</w:t>
            </w:r>
          </w:p>
        </w:tc>
        <w:tc>
          <w:tcPr>
            <w:tcW w:w="3300" w:type="dxa"/>
            <w:gridSpan w:val="5"/>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截至2022年12月，主要完成江巴孜乡色日克托克拉克(3)村建设新梅加工厂，建设内容包含：锅炉房建筑面积491.37平方米；地下消防水池、地下蓄水池596.85立方米，并配套购置消防水池及蓄水池所需设备、配电室及柴油发电机房设备、变压器及室外电力工程等，项目实施后，增加了江巴孜乡色日克托克拉克(3)村群众的经济收入，满足了新梅产业链条需要，受益脱贫人口500人，带动增加脱贫人口收入25万元，受益脱贫人口满意度达95%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trPr>
        <w:tc>
          <w:tcPr>
            <w:tcW w:w="3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绩效指标</w:t>
            </w:r>
          </w:p>
        </w:tc>
        <w:tc>
          <w:tcPr>
            <w:tcW w:w="4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一级指标</w:t>
            </w:r>
          </w:p>
        </w:tc>
        <w:tc>
          <w:tcPr>
            <w:tcW w:w="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二级指标</w:t>
            </w:r>
          </w:p>
        </w:tc>
        <w:tc>
          <w:tcPr>
            <w:tcW w:w="3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三级指标</w:t>
            </w:r>
          </w:p>
        </w:tc>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分值</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年度指标值</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全年实际值</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得分</w:t>
            </w:r>
          </w:p>
        </w:tc>
        <w:tc>
          <w:tcPr>
            <w:tcW w:w="11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未完成原因及拟采取得改进措施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000000"/>
                <w:sz w:val="18"/>
                <w:szCs w:val="18"/>
                <w:highlight w:val="none"/>
                <w:u w:val="none"/>
              </w:rPr>
            </w:pPr>
          </w:p>
        </w:tc>
        <w:tc>
          <w:tcPr>
            <w:tcW w:w="49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产出指标（50分）</w:t>
            </w:r>
          </w:p>
        </w:tc>
        <w:tc>
          <w:tcPr>
            <w:tcW w:w="747"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数量指标</w:t>
            </w:r>
          </w:p>
        </w:tc>
        <w:tc>
          <w:tcPr>
            <w:tcW w:w="3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锅炉房建筑面积（平方米）</w:t>
            </w:r>
          </w:p>
        </w:tc>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6</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&gt;=491.37</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491.37</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6</w:t>
            </w:r>
          </w:p>
        </w:tc>
        <w:tc>
          <w:tcPr>
            <w:tcW w:w="11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000000"/>
                <w:sz w:val="18"/>
                <w:szCs w:val="18"/>
                <w:highlight w:val="none"/>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747"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3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购置相关配套设备（批）</w:t>
            </w:r>
          </w:p>
        </w:tc>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6</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&gt;=1</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6</w:t>
            </w:r>
          </w:p>
        </w:tc>
        <w:tc>
          <w:tcPr>
            <w:tcW w:w="11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000000"/>
                <w:sz w:val="18"/>
                <w:szCs w:val="18"/>
                <w:highlight w:val="none"/>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747"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30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地下消防水池、蓄水池面积（立方米）</w:t>
            </w:r>
          </w:p>
        </w:tc>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6</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&gt;=596.85</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596.85</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6</w:t>
            </w:r>
          </w:p>
        </w:tc>
        <w:tc>
          <w:tcPr>
            <w:tcW w:w="11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000000"/>
                <w:sz w:val="18"/>
                <w:szCs w:val="18"/>
                <w:highlight w:val="none"/>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7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质量指标</w:t>
            </w:r>
          </w:p>
        </w:tc>
        <w:tc>
          <w:tcPr>
            <w:tcW w:w="3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竣工验收合格率（%）</w:t>
            </w:r>
          </w:p>
        </w:tc>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6</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=100%</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100%</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6</w:t>
            </w:r>
          </w:p>
        </w:tc>
        <w:tc>
          <w:tcPr>
            <w:tcW w:w="66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44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000000"/>
                <w:sz w:val="18"/>
                <w:szCs w:val="18"/>
                <w:highlight w:val="none"/>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7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3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设施设备质量验收合格率（%）</w:t>
            </w:r>
          </w:p>
        </w:tc>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6</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=100%</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100%</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6</w:t>
            </w:r>
          </w:p>
        </w:tc>
        <w:tc>
          <w:tcPr>
            <w:tcW w:w="11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000000"/>
                <w:sz w:val="18"/>
                <w:szCs w:val="18"/>
                <w:highlight w:val="none"/>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7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时效指标</w:t>
            </w:r>
          </w:p>
        </w:tc>
        <w:tc>
          <w:tcPr>
            <w:tcW w:w="3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项目完工及时率（%）</w:t>
            </w:r>
          </w:p>
        </w:tc>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4</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=100%</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100%</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4</w:t>
            </w:r>
          </w:p>
        </w:tc>
        <w:tc>
          <w:tcPr>
            <w:tcW w:w="11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000000"/>
                <w:sz w:val="18"/>
                <w:szCs w:val="18"/>
                <w:highlight w:val="none"/>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7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3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项目计划完工时间</w:t>
            </w:r>
          </w:p>
        </w:tc>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4</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2022年12月</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2022年12月</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4</w:t>
            </w:r>
          </w:p>
        </w:tc>
        <w:tc>
          <w:tcPr>
            <w:tcW w:w="11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000000"/>
                <w:sz w:val="18"/>
                <w:szCs w:val="18"/>
                <w:highlight w:val="none"/>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7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成本指标</w:t>
            </w:r>
          </w:p>
        </w:tc>
        <w:tc>
          <w:tcPr>
            <w:tcW w:w="3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新梅工厂建筑工程费（万元）</w:t>
            </w:r>
          </w:p>
        </w:tc>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4</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&lt;=437.7</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437.7</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4</w:t>
            </w:r>
          </w:p>
        </w:tc>
        <w:tc>
          <w:tcPr>
            <w:tcW w:w="66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44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000000"/>
                <w:sz w:val="18"/>
                <w:szCs w:val="18"/>
                <w:highlight w:val="none"/>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7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3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设备购置及安装工程费用（万元）</w:t>
            </w:r>
          </w:p>
        </w:tc>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4</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&lt;=982.5</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982.5</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4</w:t>
            </w:r>
          </w:p>
        </w:tc>
        <w:tc>
          <w:tcPr>
            <w:tcW w:w="66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44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000000"/>
                <w:sz w:val="18"/>
                <w:szCs w:val="18"/>
                <w:highlight w:val="none"/>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c>
          <w:tcPr>
            <w:tcW w:w="7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3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工程建设其他费用（万元）</w:t>
            </w:r>
          </w:p>
        </w:tc>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4</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&lt;=279.70</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279.7</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4</w:t>
            </w:r>
          </w:p>
        </w:tc>
        <w:tc>
          <w:tcPr>
            <w:tcW w:w="11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000000"/>
                <w:sz w:val="18"/>
                <w:szCs w:val="18"/>
                <w:highlight w:val="none"/>
                <w:u w:val="none"/>
              </w:rPr>
            </w:pPr>
          </w:p>
        </w:tc>
        <w:tc>
          <w:tcPr>
            <w:tcW w:w="49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效益指标（30分）</w:t>
            </w:r>
          </w:p>
        </w:tc>
        <w:tc>
          <w:tcPr>
            <w:tcW w:w="747"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经济效益指标</w:t>
            </w:r>
          </w:p>
        </w:tc>
        <w:tc>
          <w:tcPr>
            <w:tcW w:w="3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带动增加脱贫人口全年总收入（万元）</w:t>
            </w:r>
          </w:p>
        </w:tc>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&gt;=25</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25</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10</w:t>
            </w:r>
          </w:p>
        </w:tc>
        <w:tc>
          <w:tcPr>
            <w:tcW w:w="11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000000"/>
                <w:sz w:val="18"/>
                <w:szCs w:val="18"/>
                <w:highlight w:val="none"/>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社会效益指标</w:t>
            </w:r>
          </w:p>
        </w:tc>
        <w:tc>
          <w:tcPr>
            <w:tcW w:w="3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，★★★受益脱贫人口数（人）</w:t>
            </w:r>
          </w:p>
        </w:tc>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&gt;=500</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500</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10</w:t>
            </w:r>
          </w:p>
        </w:tc>
        <w:tc>
          <w:tcPr>
            <w:tcW w:w="11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000000"/>
                <w:sz w:val="18"/>
                <w:szCs w:val="18"/>
                <w:highlight w:val="none"/>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可持续影响指标</w:t>
            </w:r>
          </w:p>
        </w:tc>
        <w:tc>
          <w:tcPr>
            <w:tcW w:w="3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林果加工厂使用年限（年）</w:t>
            </w:r>
          </w:p>
        </w:tc>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&gt;=50</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50</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10</w:t>
            </w:r>
          </w:p>
        </w:tc>
        <w:tc>
          <w:tcPr>
            <w:tcW w:w="11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b/>
                <w:i w:val="0"/>
                <w:color w:val="000000"/>
                <w:sz w:val="18"/>
                <w:szCs w:val="18"/>
                <w:highlight w:val="none"/>
                <w:u w:val="none"/>
              </w:rPr>
            </w:pPr>
          </w:p>
        </w:tc>
        <w:tc>
          <w:tcPr>
            <w:tcW w:w="49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满意度指标（10分）</w:t>
            </w:r>
          </w:p>
        </w:tc>
        <w:tc>
          <w:tcPr>
            <w:tcW w:w="747"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服务对象满意度指标</w:t>
            </w:r>
          </w:p>
        </w:tc>
        <w:tc>
          <w:tcPr>
            <w:tcW w:w="3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受益脱贫人口满意度（%）</w:t>
            </w:r>
          </w:p>
        </w:tc>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&gt;=95%</w:t>
            </w:r>
          </w:p>
        </w:tc>
        <w:tc>
          <w:tcPr>
            <w:tcW w:w="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100%</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10</w:t>
            </w:r>
          </w:p>
        </w:tc>
        <w:tc>
          <w:tcPr>
            <w:tcW w:w="11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470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总分</w:t>
            </w:r>
          </w:p>
        </w:tc>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100</w:t>
            </w:r>
          </w:p>
        </w:tc>
        <w:tc>
          <w:tcPr>
            <w:tcW w:w="172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highlight w:val="none"/>
                <w:u w:val="none"/>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highlight w:val="none"/>
                <w:u w:val="none"/>
              </w:rPr>
            </w:pPr>
            <w:r>
              <w:rPr>
                <w:rFonts w:hint="eastAsia" w:ascii="宋体" w:hAnsi="宋体" w:eastAsia="宋体" w:cs="宋体"/>
                <w:b/>
                <w:i w:val="0"/>
                <w:color w:val="000000"/>
                <w:kern w:val="0"/>
                <w:sz w:val="18"/>
                <w:szCs w:val="18"/>
                <w:highlight w:val="none"/>
                <w:u w:val="none"/>
                <w:lang w:val="en-US" w:eastAsia="zh-CN" w:bidi="ar"/>
              </w:rPr>
              <w:t>100</w:t>
            </w:r>
          </w:p>
        </w:tc>
        <w:tc>
          <w:tcPr>
            <w:tcW w:w="110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18"/>
                <w:szCs w:val="18"/>
                <w:highlight w:val="none"/>
                <w:u w:val="none"/>
              </w:rPr>
            </w:pPr>
          </w:p>
        </w:tc>
      </w:tr>
    </w:tbl>
    <w:p>
      <w:pPr>
        <w:rPr>
          <w:rFonts w:hint="eastAsia"/>
          <w:highlight w:val="none"/>
          <w:lang w:val="en-US" w:eastAsia="zh-CN"/>
        </w:rPr>
      </w:pP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0"/>
        <w:rPr>
          <w:rFonts w:hint="eastAsia" w:cs="Times New Roman"/>
          <w:b/>
          <w:bCs w:val="0"/>
          <w:color w:val="auto"/>
          <w:kern w:val="0"/>
          <w:sz w:val="32"/>
          <w:szCs w:val="32"/>
          <w:highlight w:val="none"/>
          <w:lang w:val="en-US" w:eastAsia="zh-CN"/>
        </w:rPr>
      </w:pP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0"/>
        <w:rPr>
          <w:rFonts w:hint="eastAsia" w:cs="Times New Roman"/>
          <w:b/>
          <w:bCs w:val="0"/>
          <w:color w:val="auto"/>
          <w:kern w:val="0"/>
          <w:sz w:val="32"/>
          <w:szCs w:val="32"/>
          <w:highlight w:val="none"/>
          <w:lang w:val="en-US" w:eastAsia="zh-CN"/>
        </w:rPr>
      </w:pPr>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0"/>
        <w:rPr>
          <w:rFonts w:hint="default" w:cs="Times New Roman"/>
          <w:b/>
          <w:bCs w:val="0"/>
          <w:color w:val="auto"/>
          <w:kern w:val="0"/>
          <w:sz w:val="32"/>
          <w:szCs w:val="32"/>
          <w:highlight w:val="none"/>
          <w:lang w:val="en-US" w:eastAsia="zh-CN"/>
        </w:rPr>
        <w:sectPr>
          <w:footerReference r:id="rId6" w:type="default"/>
          <w:pgSz w:w="11906" w:h="16838"/>
          <w:pgMar w:top="1984" w:right="1531" w:bottom="1701" w:left="1531" w:header="851" w:footer="992" w:gutter="0"/>
          <w:pgNumType w:fmt="numberInDash" w:start="1" w:chapStyle="1"/>
          <w:cols w:space="425" w:num="1"/>
          <w:docGrid w:type="lines" w:linePitch="312" w:charSpace="0"/>
        </w:sectPr>
      </w:pPr>
    </w:p>
    <w:p>
      <w:pPr>
        <w:pStyle w:val="3"/>
        <w:bidi w:val="0"/>
        <w:rPr>
          <w:rFonts w:hint="default" w:ascii="Times New Roman" w:hAnsi="Times New Roman" w:eastAsia="黑体" w:cs="Times New Roman"/>
          <w:b/>
          <w:szCs w:val="32"/>
          <w:highlight w:val="none"/>
          <w:lang w:val="en-US" w:eastAsia="zh-CN"/>
        </w:rPr>
      </w:pPr>
      <w:bookmarkStart w:id="260" w:name="_Toc14656"/>
      <w:bookmarkStart w:id="261" w:name="_Toc31778"/>
      <w:bookmarkStart w:id="262" w:name="_Toc17295"/>
      <w:bookmarkStart w:id="263" w:name="_Toc3194"/>
      <w:bookmarkStart w:id="264" w:name="_Toc29211"/>
      <w:bookmarkStart w:id="265" w:name="_Toc9723"/>
      <w:bookmarkStart w:id="266" w:name="_Toc28067"/>
      <w:bookmarkStart w:id="267" w:name="_Toc29001_WPSOffice_Level1"/>
      <w:r>
        <w:rPr>
          <w:rFonts w:hint="default"/>
          <w:highlight w:val="none"/>
        </w:rPr>
        <w:t>附件</w:t>
      </w:r>
      <w:r>
        <w:rPr>
          <w:rFonts w:hint="eastAsia"/>
          <w:highlight w:val="none"/>
          <w:lang w:val="en-US" w:eastAsia="zh-CN"/>
        </w:rPr>
        <w:t>2</w:t>
      </w:r>
      <w:bookmarkEnd w:id="260"/>
      <w:bookmarkEnd w:id="261"/>
      <w:bookmarkEnd w:id="262"/>
      <w:bookmarkEnd w:id="263"/>
      <w:bookmarkEnd w:id="264"/>
      <w:bookmarkEnd w:id="265"/>
      <w:bookmarkEnd w:id="266"/>
      <w:r>
        <w:rPr>
          <w:rFonts w:hint="eastAsia"/>
          <w:highlight w:val="none"/>
        </w:rPr>
        <w:t>项目支出绩效评价指标体系</w:t>
      </w:r>
      <w:bookmarkEnd w:id="267"/>
    </w:p>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0"/>
          <w:sz w:val="32"/>
          <w:szCs w:val="32"/>
          <w:highlight w:val="none"/>
          <w:lang w:val="en-US" w:eastAsia="zh-CN"/>
        </w:rPr>
      </w:pPr>
    </w:p>
    <w:tbl>
      <w:tblPr>
        <w:tblStyle w:val="13"/>
        <w:tblW w:w="139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480"/>
        <w:gridCol w:w="410"/>
        <w:gridCol w:w="573"/>
        <w:gridCol w:w="3559"/>
        <w:gridCol w:w="6682"/>
        <w:gridCol w:w="614"/>
        <w:gridCol w:w="627"/>
        <w:gridCol w:w="491"/>
        <w:gridCol w:w="5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6A6A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一级指标</w:t>
            </w:r>
          </w:p>
        </w:tc>
        <w:tc>
          <w:tcPr>
            <w:tcW w:w="410" w:type="dxa"/>
            <w:tcBorders>
              <w:top w:val="single" w:color="000000" w:sz="4" w:space="0"/>
              <w:left w:val="single" w:color="000000" w:sz="4" w:space="0"/>
              <w:bottom w:val="single" w:color="000000" w:sz="4" w:space="0"/>
              <w:right w:val="single" w:color="000000" w:sz="4" w:space="0"/>
            </w:tcBorders>
            <w:shd w:val="clear" w:color="auto" w:fill="A6A6A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二级指标</w:t>
            </w:r>
          </w:p>
        </w:tc>
        <w:tc>
          <w:tcPr>
            <w:tcW w:w="573" w:type="dxa"/>
            <w:tcBorders>
              <w:top w:val="single" w:color="000000" w:sz="4" w:space="0"/>
              <w:left w:val="single" w:color="000000" w:sz="4" w:space="0"/>
              <w:bottom w:val="single" w:color="000000" w:sz="4" w:space="0"/>
              <w:right w:val="single" w:color="000000" w:sz="4" w:space="0"/>
            </w:tcBorders>
            <w:shd w:val="clear" w:color="auto" w:fill="A6A6A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三级指标</w:t>
            </w:r>
          </w:p>
        </w:tc>
        <w:tc>
          <w:tcPr>
            <w:tcW w:w="3559" w:type="dxa"/>
            <w:tcBorders>
              <w:top w:val="single" w:color="000000" w:sz="4" w:space="0"/>
              <w:left w:val="single" w:color="000000" w:sz="4" w:space="0"/>
              <w:bottom w:val="single" w:color="000000" w:sz="4" w:space="0"/>
              <w:right w:val="single" w:color="000000" w:sz="4" w:space="0"/>
            </w:tcBorders>
            <w:shd w:val="clear" w:color="auto" w:fill="A6A6A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指标解释</w:t>
            </w:r>
          </w:p>
        </w:tc>
        <w:tc>
          <w:tcPr>
            <w:tcW w:w="6682" w:type="dxa"/>
            <w:tcBorders>
              <w:top w:val="single" w:color="000000" w:sz="4" w:space="0"/>
              <w:left w:val="single" w:color="000000" w:sz="4" w:space="0"/>
              <w:bottom w:val="single" w:color="000000" w:sz="4" w:space="0"/>
              <w:right w:val="single" w:color="000000" w:sz="4" w:space="0"/>
            </w:tcBorders>
            <w:shd w:val="clear" w:color="auto" w:fill="A6A6A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指标说明</w:t>
            </w:r>
          </w:p>
        </w:tc>
        <w:tc>
          <w:tcPr>
            <w:tcW w:w="614" w:type="dxa"/>
            <w:tcBorders>
              <w:top w:val="single" w:color="000000" w:sz="4" w:space="0"/>
              <w:left w:val="single" w:color="000000" w:sz="4" w:space="0"/>
              <w:bottom w:val="single" w:color="000000" w:sz="4" w:space="0"/>
              <w:right w:val="single" w:color="000000" w:sz="4" w:space="0"/>
            </w:tcBorders>
            <w:shd w:val="clear" w:color="auto" w:fill="A6A6A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标杆值</w:t>
            </w:r>
          </w:p>
        </w:tc>
        <w:tc>
          <w:tcPr>
            <w:tcW w:w="627" w:type="dxa"/>
            <w:tcBorders>
              <w:top w:val="single" w:color="000000" w:sz="4" w:space="0"/>
              <w:left w:val="single" w:color="000000" w:sz="4" w:space="0"/>
              <w:bottom w:val="single" w:color="000000" w:sz="4" w:space="0"/>
              <w:right w:val="single" w:color="000000" w:sz="4" w:space="0"/>
            </w:tcBorders>
            <w:shd w:val="clear" w:color="auto" w:fill="A6A6A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业绩值</w:t>
            </w:r>
          </w:p>
        </w:tc>
        <w:tc>
          <w:tcPr>
            <w:tcW w:w="491" w:type="dxa"/>
            <w:tcBorders>
              <w:top w:val="single" w:color="000000" w:sz="4" w:space="0"/>
              <w:left w:val="single" w:color="000000" w:sz="4" w:space="0"/>
              <w:bottom w:val="single" w:color="000000" w:sz="4" w:space="0"/>
              <w:right w:val="single" w:color="000000" w:sz="4" w:space="0"/>
            </w:tcBorders>
            <w:shd w:val="clear" w:color="auto" w:fill="A6A6A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权重</w:t>
            </w:r>
          </w:p>
        </w:tc>
        <w:tc>
          <w:tcPr>
            <w:tcW w:w="514" w:type="dxa"/>
            <w:tcBorders>
              <w:top w:val="single" w:color="000000" w:sz="4" w:space="0"/>
              <w:left w:val="single" w:color="000000" w:sz="4" w:space="0"/>
              <w:bottom w:val="single" w:color="000000" w:sz="4" w:space="0"/>
              <w:right w:val="single" w:color="000000" w:sz="4" w:space="0"/>
            </w:tcBorders>
            <w:shd w:val="clear" w:color="auto" w:fill="A6A6A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highlight w:val="none"/>
                <w:u w:val="none"/>
              </w:rPr>
            </w:pPr>
            <w:r>
              <w:rPr>
                <w:rFonts w:hint="eastAsia" w:ascii="宋体" w:hAnsi="宋体" w:eastAsia="宋体" w:cs="宋体"/>
                <w:b/>
                <w:i w:val="0"/>
                <w:color w:val="000000"/>
                <w:kern w:val="0"/>
                <w:sz w:val="22"/>
                <w:szCs w:val="22"/>
                <w:highlight w:val="none"/>
                <w:u w:val="none"/>
                <w:lang w:val="en-US" w:eastAsia="zh-CN" w:bidi="ar"/>
              </w:rPr>
              <w:t>指标得分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A项目决策（20分）</w:t>
            </w:r>
          </w:p>
        </w:tc>
        <w:tc>
          <w:tcPr>
            <w:tcW w:w="41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A1项目立项（10分）</w:t>
            </w:r>
          </w:p>
        </w:tc>
        <w:tc>
          <w:tcPr>
            <w:tcW w:w="57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A101立项依据充分性</w:t>
            </w:r>
          </w:p>
        </w:tc>
        <w:tc>
          <w:tcPr>
            <w:tcW w:w="3559" w:type="dxa"/>
            <w:vMerge w:val="restar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项目立项是否符合法律法规、相关政策、发展规划以及部门职责，用以反映和考核项目立项依据情况。</w:t>
            </w:r>
          </w:p>
        </w:tc>
        <w:tc>
          <w:tcPr>
            <w:tcW w:w="6682"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评价要点：</w:t>
            </w:r>
          </w:p>
        </w:tc>
        <w:tc>
          <w:tcPr>
            <w:tcW w:w="6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充分</w:t>
            </w:r>
          </w:p>
        </w:tc>
        <w:tc>
          <w:tcPr>
            <w:tcW w:w="6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充分</w:t>
            </w:r>
          </w:p>
        </w:tc>
        <w:tc>
          <w:tcPr>
            <w:tcW w:w="4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①项目立项是否符合国家法律法规、国民经济发展规划和相关政策（1分）；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②项目立项是否符合行业发展规划和政策要求（1分）；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③项目立项是否与部门职责范围相符，属于部门履职所需（1分）；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④项目是否属于公共财政支持范围，是否符合中央、地方事权支出责任划分原则（1分）；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⑤项目是否与相关部门同类项目或部门内部相关项目重复（1分），否则不得分。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A102立项程序规范性</w:t>
            </w:r>
          </w:p>
        </w:tc>
        <w:tc>
          <w:tcPr>
            <w:tcW w:w="3559" w:type="dxa"/>
            <w:vMerge w:val="restar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项目申请、设立过程是否符合相关要求，用以反映和考核项目立项的规范情况。</w:t>
            </w:r>
          </w:p>
        </w:tc>
        <w:tc>
          <w:tcPr>
            <w:tcW w:w="6682"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评价要点：</w:t>
            </w:r>
          </w:p>
        </w:tc>
        <w:tc>
          <w:tcPr>
            <w:tcW w:w="6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规范</w:t>
            </w:r>
          </w:p>
        </w:tc>
        <w:tc>
          <w:tcPr>
            <w:tcW w:w="6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规范</w:t>
            </w:r>
          </w:p>
        </w:tc>
        <w:tc>
          <w:tcPr>
            <w:tcW w:w="4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①项目是否按照规定的程序申请设立；</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②审批文件、材料是否符合相关要求；</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③事前是否已经过必要的可行性研究、专家论证、风险评估、绩效评估、集体决策；①②③齐全得权重分的100%，缺①扣权重分的40%，缺②扣权重分的30%，缺③扣权重分的30%。。</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A2</w:t>
            </w:r>
            <w:r>
              <w:rPr>
                <w:rFonts w:hint="eastAsia" w:ascii="宋体" w:hAnsi="宋体" w:cs="宋体"/>
                <w:i w:val="0"/>
                <w:color w:val="000000"/>
                <w:kern w:val="0"/>
                <w:sz w:val="22"/>
                <w:szCs w:val="22"/>
                <w:highlight w:val="none"/>
                <w:u w:val="none"/>
                <w:lang w:val="en-US" w:eastAsia="zh-CN" w:bidi="ar"/>
              </w:rPr>
              <w:t>，</w:t>
            </w:r>
            <w:r>
              <w:rPr>
                <w:rFonts w:hint="eastAsia" w:ascii="宋体" w:hAnsi="宋体" w:eastAsia="宋体" w:cs="宋体"/>
                <w:i w:val="0"/>
                <w:color w:val="000000"/>
                <w:kern w:val="0"/>
                <w:sz w:val="22"/>
                <w:szCs w:val="22"/>
                <w:highlight w:val="none"/>
                <w:u w:val="none"/>
                <w:lang w:val="en-US" w:eastAsia="zh-CN" w:bidi="ar"/>
              </w:rPr>
              <w:t>绩效目标（5分）</w:t>
            </w:r>
          </w:p>
        </w:tc>
        <w:tc>
          <w:tcPr>
            <w:tcW w:w="57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A201绩效目标合理性</w:t>
            </w:r>
          </w:p>
        </w:tc>
        <w:tc>
          <w:tcPr>
            <w:tcW w:w="3559" w:type="dxa"/>
            <w:vMerge w:val="restar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项目所设定的绩效目标是否依据充分，是否符合客观实际，用以反映和考核项目绩效目标与项目实施的相符情况。</w:t>
            </w:r>
          </w:p>
        </w:tc>
        <w:tc>
          <w:tcPr>
            <w:tcW w:w="6682"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评价要点：</w:t>
            </w:r>
          </w:p>
        </w:tc>
        <w:tc>
          <w:tcPr>
            <w:tcW w:w="6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合理</w:t>
            </w:r>
          </w:p>
        </w:tc>
        <w:tc>
          <w:tcPr>
            <w:tcW w:w="6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合理</w:t>
            </w:r>
          </w:p>
        </w:tc>
        <w:tc>
          <w:tcPr>
            <w:tcW w:w="4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（如未设定预算绩效目标，也可考核其他工作任务目标）</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①项目是否有绩效目标（0.5分）；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②项目绩效目标与实际工作内容是否具有相关性（0.5分）；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③项目预期产出效益和效果是否符合正常的业绩水平（0.5分）；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④是否与预算确定的项目投资额或资金量相匹配（0.5分）。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A202绩效指标明确性</w:t>
            </w:r>
          </w:p>
        </w:tc>
        <w:tc>
          <w:tcPr>
            <w:tcW w:w="3559" w:type="dxa"/>
            <w:vMerge w:val="restar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依据绩效目标设定的绩效指标是否清晰、细化、可衡量等，用以反映和考核项目绩效目标的明细化情况。</w:t>
            </w:r>
          </w:p>
        </w:tc>
        <w:tc>
          <w:tcPr>
            <w:tcW w:w="6682"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评价要点：</w:t>
            </w:r>
          </w:p>
        </w:tc>
        <w:tc>
          <w:tcPr>
            <w:tcW w:w="6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明确</w:t>
            </w:r>
          </w:p>
        </w:tc>
        <w:tc>
          <w:tcPr>
            <w:tcW w:w="6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明确</w:t>
            </w:r>
          </w:p>
        </w:tc>
        <w:tc>
          <w:tcPr>
            <w:tcW w:w="4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①是否将项目绩效目标细化分解为具体的绩效指标（1分）；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②是否通过清晰、可衡量的指标值予以体现（1分）；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③是否与项目目标任务数或计划数相对应（1分）。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A3资金投入（5分）</w:t>
            </w:r>
          </w:p>
        </w:tc>
        <w:tc>
          <w:tcPr>
            <w:tcW w:w="57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A301预算编制科学性</w:t>
            </w:r>
          </w:p>
        </w:tc>
        <w:tc>
          <w:tcPr>
            <w:tcW w:w="3559" w:type="dxa"/>
            <w:vMerge w:val="restar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项目预算编制是否经过科学论证、有明确标准，资金额度与年度目标是否相适应，用以反映和考核项目预算编制的科学性、合理性情况。</w:t>
            </w:r>
          </w:p>
        </w:tc>
        <w:tc>
          <w:tcPr>
            <w:tcW w:w="6682"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评价要点：</w:t>
            </w:r>
          </w:p>
        </w:tc>
        <w:tc>
          <w:tcPr>
            <w:tcW w:w="6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科学</w:t>
            </w:r>
          </w:p>
        </w:tc>
        <w:tc>
          <w:tcPr>
            <w:tcW w:w="6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科学</w:t>
            </w:r>
          </w:p>
        </w:tc>
        <w:tc>
          <w:tcPr>
            <w:tcW w:w="4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①预算编制是否经过科学论证（0.5分）；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②预算内容与项目内容是否匹配（0.5分）；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③预算额度测算依据是否充分，是否按照标准编制（0.5分）；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④预算确定的项目投资额或资金量是否与工作任务相匹配（0.5分）。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A302资金分配合理性</w:t>
            </w:r>
          </w:p>
        </w:tc>
        <w:tc>
          <w:tcPr>
            <w:tcW w:w="3559" w:type="dxa"/>
            <w:vMerge w:val="restar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项目预算资金分配是否有测算依据，与补助单位或地方实际是否相适应，用以反映和考核项目预算资金分配的科学性、合理性情况。</w:t>
            </w:r>
          </w:p>
        </w:tc>
        <w:tc>
          <w:tcPr>
            <w:tcW w:w="6682"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评价要点：</w:t>
            </w:r>
          </w:p>
        </w:tc>
        <w:tc>
          <w:tcPr>
            <w:tcW w:w="6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合理</w:t>
            </w:r>
          </w:p>
        </w:tc>
        <w:tc>
          <w:tcPr>
            <w:tcW w:w="6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合理</w:t>
            </w:r>
          </w:p>
        </w:tc>
        <w:tc>
          <w:tcPr>
            <w:tcW w:w="4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①预算资金分配依据是否充分（1分）；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②资金分配额度是否合理，与项目单位或地方实际是否相适应（2分）。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0" w:hRule="atLeast"/>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B</w:t>
            </w:r>
            <w:r>
              <w:rPr>
                <w:rFonts w:hint="eastAsia" w:ascii="宋体" w:hAnsi="宋体" w:cs="宋体"/>
                <w:i w:val="0"/>
                <w:color w:val="000000"/>
                <w:kern w:val="0"/>
                <w:sz w:val="22"/>
                <w:szCs w:val="22"/>
                <w:highlight w:val="none"/>
                <w:u w:val="none"/>
                <w:lang w:val="en-US" w:eastAsia="zh-CN" w:bidi="ar"/>
              </w:rPr>
              <w:t>，</w:t>
            </w:r>
            <w:r>
              <w:rPr>
                <w:rFonts w:hint="eastAsia" w:ascii="宋体" w:hAnsi="宋体" w:eastAsia="宋体" w:cs="宋体"/>
                <w:i w:val="0"/>
                <w:color w:val="000000"/>
                <w:kern w:val="0"/>
                <w:sz w:val="22"/>
                <w:szCs w:val="22"/>
                <w:highlight w:val="none"/>
                <w:u w:val="none"/>
                <w:lang w:val="en-US" w:eastAsia="zh-CN" w:bidi="ar"/>
              </w:rPr>
              <w:t>项目过程（20）</w:t>
            </w:r>
          </w:p>
        </w:tc>
        <w:tc>
          <w:tcPr>
            <w:tcW w:w="41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B1资金管理（15分）</w:t>
            </w:r>
          </w:p>
        </w:tc>
        <w:tc>
          <w:tcPr>
            <w:tcW w:w="57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B101资金到位率</w:t>
            </w:r>
          </w:p>
        </w:tc>
        <w:tc>
          <w:tcPr>
            <w:tcW w:w="3559" w:type="dxa"/>
            <w:vMerge w:val="restar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实际到位资金与预算资金的比率，用以反映和考核资金落实情况对项目实施的总体保障程度。</w:t>
            </w:r>
          </w:p>
        </w:tc>
        <w:tc>
          <w:tcPr>
            <w:tcW w:w="6682"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①资金到位率为100%的，得满分。（5分）。</w:t>
            </w:r>
            <w:r>
              <w:rPr>
                <w:rFonts w:hint="eastAsia" w:ascii="宋体" w:hAnsi="宋体" w:cs="宋体"/>
                <w:i w:val="0"/>
                <w:color w:val="000000"/>
                <w:kern w:val="0"/>
                <w:sz w:val="22"/>
                <w:szCs w:val="22"/>
                <w:highlight w:val="none"/>
                <w:u w:val="none"/>
                <w:lang w:val="en-US" w:eastAsia="zh-CN" w:bidi="ar"/>
              </w:rPr>
              <w:t>，，，，，，，，，，，，，</w:t>
            </w:r>
            <w:r>
              <w:rPr>
                <w:rFonts w:hint="eastAsia" w:ascii="宋体" w:hAnsi="宋体" w:eastAsia="宋体" w:cs="宋体"/>
                <w:i w:val="0"/>
                <w:color w:val="000000"/>
                <w:kern w:val="0"/>
                <w:sz w:val="22"/>
                <w:szCs w:val="22"/>
                <w:highlight w:val="none"/>
                <w:u w:val="none"/>
                <w:lang w:val="en-US" w:eastAsia="zh-CN" w:bidi="ar"/>
              </w:rPr>
              <w:br w:type="textWrapping"/>
            </w:r>
            <w:r>
              <w:rPr>
                <w:rFonts w:hint="eastAsia" w:ascii="宋体" w:hAnsi="宋体" w:eastAsia="宋体" w:cs="宋体"/>
                <w:i w:val="0"/>
                <w:color w:val="000000"/>
                <w:kern w:val="0"/>
                <w:sz w:val="22"/>
                <w:szCs w:val="22"/>
                <w:highlight w:val="none"/>
                <w:u w:val="none"/>
                <w:lang w:val="en-US" w:eastAsia="zh-CN" w:bidi="ar"/>
              </w:rPr>
              <w:t>②资金未全额到位的，按照满分乘以到位率计算得分。资金到位率=（实际到位资金/预算资金）×100%。</w:t>
            </w:r>
          </w:p>
        </w:tc>
        <w:tc>
          <w:tcPr>
            <w:tcW w:w="6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100%</w:t>
            </w:r>
          </w:p>
        </w:tc>
        <w:tc>
          <w:tcPr>
            <w:tcW w:w="6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100%</w:t>
            </w:r>
          </w:p>
        </w:tc>
        <w:tc>
          <w:tcPr>
            <w:tcW w:w="4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实际到位资金：一定时期（本年度或项目期）内落实到具体项目的资金。</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预算资金：一定时期（本年度或项目期）内预算安排到具体项目的资金，满足则得分，否则扣除对应权重分。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B102预算执行率</w:t>
            </w:r>
          </w:p>
        </w:tc>
        <w:tc>
          <w:tcPr>
            <w:tcW w:w="3559" w:type="dxa"/>
            <w:vMerge w:val="restar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项目预算资金是否按照计划执行，用以反映或考核项目预算执行情况。</w:t>
            </w:r>
          </w:p>
        </w:tc>
        <w:tc>
          <w:tcPr>
            <w:tcW w:w="6682"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①预算执行率为100%的，得满分（5分）；</w:t>
            </w:r>
            <w:r>
              <w:rPr>
                <w:rFonts w:hint="eastAsia" w:ascii="宋体" w:hAnsi="宋体" w:eastAsia="宋体" w:cs="宋体"/>
                <w:i w:val="0"/>
                <w:color w:val="000000"/>
                <w:kern w:val="0"/>
                <w:sz w:val="22"/>
                <w:szCs w:val="22"/>
                <w:highlight w:val="none"/>
                <w:u w:val="none"/>
                <w:lang w:val="en-US" w:eastAsia="zh-CN" w:bidi="ar"/>
              </w:rPr>
              <w:br w:type="textWrapping"/>
            </w:r>
            <w:r>
              <w:rPr>
                <w:rFonts w:hint="eastAsia" w:ascii="宋体" w:hAnsi="宋体" w:eastAsia="宋体" w:cs="宋体"/>
                <w:i w:val="0"/>
                <w:color w:val="000000"/>
                <w:kern w:val="0"/>
                <w:sz w:val="22"/>
                <w:szCs w:val="22"/>
                <w:highlight w:val="none"/>
                <w:u w:val="none"/>
                <w:lang w:val="en-US" w:eastAsia="zh-CN" w:bidi="ar"/>
              </w:rPr>
              <w:t>②资金未执行完毕的，按照满分乘以到位率计算得分，预算执行率=（实际支出资金/实际到位资金）×100%。</w:t>
            </w:r>
          </w:p>
        </w:tc>
        <w:tc>
          <w:tcPr>
            <w:tcW w:w="6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100%</w:t>
            </w:r>
          </w:p>
        </w:tc>
        <w:tc>
          <w:tcPr>
            <w:tcW w:w="6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100.00%</w:t>
            </w:r>
          </w:p>
        </w:tc>
        <w:tc>
          <w:tcPr>
            <w:tcW w:w="4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实际支出资金：一定时期（本年度或项目期）内项目实际拨付的资金。</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B103资金使用合规性</w:t>
            </w:r>
          </w:p>
        </w:tc>
        <w:tc>
          <w:tcPr>
            <w:tcW w:w="3559" w:type="dxa"/>
            <w:vMerge w:val="restar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项目资金使用是否符合相关的财务管理制度规定，用以反映和考核项目资金的规范运行情况。</w:t>
            </w:r>
          </w:p>
        </w:tc>
        <w:tc>
          <w:tcPr>
            <w:tcW w:w="6682"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评价要点：</w:t>
            </w:r>
          </w:p>
        </w:tc>
        <w:tc>
          <w:tcPr>
            <w:tcW w:w="6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合规</w:t>
            </w:r>
          </w:p>
        </w:tc>
        <w:tc>
          <w:tcPr>
            <w:tcW w:w="6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合规</w:t>
            </w:r>
          </w:p>
        </w:tc>
        <w:tc>
          <w:tcPr>
            <w:tcW w:w="4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①是否符合国家财经法规和财务管理制度以及有关专项资金管理办法的规定（1分）；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②资金的拨付是否有完整的审批程序和手续（1分）；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③是否符合项目预算批复或合同规定的用途（1分）；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④是否存在截留、挤占、挪用、虚列支出等情况（2分）。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B2组织实施（5分）</w:t>
            </w:r>
          </w:p>
        </w:tc>
        <w:tc>
          <w:tcPr>
            <w:tcW w:w="57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B201管理制度健全性（2分）</w:t>
            </w:r>
          </w:p>
        </w:tc>
        <w:tc>
          <w:tcPr>
            <w:tcW w:w="3559" w:type="dxa"/>
            <w:vMerge w:val="restar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项目实施单位的财务和业务管理制度是否健全，用以反映和考核财务和业务管理制度对项目顺利实施的保障情况。</w:t>
            </w:r>
          </w:p>
        </w:tc>
        <w:tc>
          <w:tcPr>
            <w:tcW w:w="6682"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评价要点：</w:t>
            </w:r>
          </w:p>
        </w:tc>
        <w:tc>
          <w:tcPr>
            <w:tcW w:w="6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健全</w:t>
            </w:r>
          </w:p>
        </w:tc>
        <w:tc>
          <w:tcPr>
            <w:tcW w:w="6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不</w:t>
            </w:r>
            <w:r>
              <w:rPr>
                <w:rFonts w:hint="eastAsia" w:ascii="宋体" w:hAnsi="宋体" w:eastAsia="宋体" w:cs="宋体"/>
                <w:i w:val="0"/>
                <w:color w:val="000000"/>
                <w:kern w:val="0"/>
                <w:sz w:val="22"/>
                <w:szCs w:val="22"/>
                <w:highlight w:val="none"/>
                <w:u w:val="none"/>
                <w:lang w:val="en-US" w:eastAsia="zh-CN" w:bidi="ar"/>
              </w:rPr>
              <w:t>健全</w:t>
            </w:r>
          </w:p>
        </w:tc>
        <w:tc>
          <w:tcPr>
            <w:tcW w:w="4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①是否已制定或具有相应的财务和业务管理制度（1分）；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②财务和业务管理制度是否合法、合规、完整；以上两项各占50%的权重分，满足一项得对应的权重分（1分）。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B201制度执行有效性（3分）</w:t>
            </w:r>
          </w:p>
        </w:tc>
        <w:tc>
          <w:tcPr>
            <w:tcW w:w="3559" w:type="dxa"/>
            <w:vMerge w:val="restar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项目实施是否符合相关管理规定，用以反映和考核相关管理制度的有效执行情况。</w:t>
            </w:r>
          </w:p>
        </w:tc>
        <w:tc>
          <w:tcPr>
            <w:tcW w:w="6682"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评价要点：</w:t>
            </w:r>
          </w:p>
        </w:tc>
        <w:tc>
          <w:tcPr>
            <w:tcW w:w="6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有效</w:t>
            </w:r>
          </w:p>
        </w:tc>
        <w:tc>
          <w:tcPr>
            <w:tcW w:w="6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部分</w:t>
            </w:r>
            <w:r>
              <w:rPr>
                <w:rFonts w:hint="eastAsia" w:ascii="宋体" w:hAnsi="宋体" w:eastAsia="宋体" w:cs="宋体"/>
                <w:i w:val="0"/>
                <w:color w:val="000000"/>
                <w:kern w:val="0"/>
                <w:sz w:val="22"/>
                <w:szCs w:val="22"/>
                <w:highlight w:val="none"/>
                <w:u w:val="none"/>
                <w:lang w:val="en-US" w:eastAsia="zh-CN" w:bidi="ar"/>
              </w:rPr>
              <w:t>有效</w:t>
            </w:r>
          </w:p>
        </w:tc>
        <w:tc>
          <w:tcPr>
            <w:tcW w:w="4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①是否遵守相关法律法规和相关管理规定（1分）；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②项目调整及支出调整手续是否完备（0.5分）；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③项目合同书、验收报告、技术鉴定等资料是否齐全并及时归档（1分）；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④项目实施的人员条件、场地设备、信息支撑等是否落实到位（0.5分）。</w:t>
            </w: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C产出（40分）</w:t>
            </w:r>
          </w:p>
        </w:tc>
        <w:tc>
          <w:tcPr>
            <w:tcW w:w="41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C1产出数量（</w:t>
            </w:r>
            <w:r>
              <w:rPr>
                <w:rFonts w:hint="eastAsia" w:ascii="宋体" w:hAnsi="宋体" w:cs="宋体"/>
                <w:i w:val="0"/>
                <w:color w:val="000000"/>
                <w:kern w:val="0"/>
                <w:sz w:val="22"/>
                <w:szCs w:val="22"/>
                <w:highlight w:val="none"/>
                <w:u w:val="none"/>
                <w:lang w:val="en-US" w:eastAsia="zh-CN" w:bidi="ar"/>
              </w:rPr>
              <w:t>12</w:t>
            </w:r>
            <w:r>
              <w:rPr>
                <w:rFonts w:hint="eastAsia" w:ascii="宋体" w:hAnsi="宋体" w:eastAsia="宋体" w:cs="宋体"/>
                <w:i w:val="0"/>
                <w:color w:val="000000"/>
                <w:kern w:val="0"/>
                <w:sz w:val="22"/>
                <w:szCs w:val="22"/>
                <w:highlight w:val="none"/>
                <w:u w:val="none"/>
                <w:lang w:val="en-US" w:eastAsia="zh-CN" w:bidi="ar"/>
              </w:rPr>
              <w:t>分）</w:t>
            </w:r>
          </w:p>
        </w:tc>
        <w:tc>
          <w:tcPr>
            <w:tcW w:w="57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实际完成率</w:t>
            </w:r>
          </w:p>
        </w:tc>
        <w:tc>
          <w:tcPr>
            <w:tcW w:w="3559" w:type="dxa"/>
            <w:tcBorders>
              <w:top w:val="single" w:color="000000" w:sz="4" w:space="0"/>
              <w:left w:val="single" w:color="000000" w:sz="4" w:space="0"/>
              <w:bottom w:val="nil"/>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项目实施的实际产出数与计划产出数的比率，用以反映和考核项目产出数量目标的实现程度。</w:t>
            </w:r>
          </w:p>
        </w:tc>
        <w:tc>
          <w:tcPr>
            <w:tcW w:w="6682"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①锅炉房建筑面积指标，完成该指标得满分；</w:t>
            </w:r>
          </w:p>
        </w:tc>
        <w:tc>
          <w:tcPr>
            <w:tcW w:w="6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491.37</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491.37</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4</w:t>
            </w:r>
          </w:p>
        </w:tc>
        <w:tc>
          <w:tcPr>
            <w:tcW w:w="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restart"/>
            <w:tcBorders>
              <w:top w:val="nil"/>
              <w:left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②</w:t>
            </w:r>
            <w:r>
              <w:rPr>
                <w:rFonts w:hint="eastAsia" w:ascii="宋体" w:hAnsi="宋体" w:eastAsia="宋体" w:cs="宋体"/>
                <w:i w:val="0"/>
                <w:color w:val="000000"/>
                <w:kern w:val="0"/>
                <w:sz w:val="22"/>
                <w:szCs w:val="22"/>
                <w:highlight w:val="none"/>
                <w:u w:val="none"/>
                <w:lang w:val="en-US" w:eastAsia="zh-CN" w:bidi="ar"/>
              </w:rPr>
              <w:t>地下消防水池、蓄水池面积，完成该指标得满分；</w:t>
            </w:r>
          </w:p>
        </w:tc>
        <w:tc>
          <w:tcPr>
            <w:tcW w:w="6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highlight w:val="none"/>
                <w:u w:val="none"/>
                <w:lang w:val="en-US"/>
              </w:rPr>
            </w:pPr>
            <w:r>
              <w:rPr>
                <w:rFonts w:hint="eastAsia" w:ascii="宋体" w:hAnsi="宋体" w:cs="宋体"/>
                <w:i w:val="0"/>
                <w:color w:val="000000"/>
                <w:kern w:val="0"/>
                <w:sz w:val="22"/>
                <w:szCs w:val="22"/>
                <w:highlight w:val="none"/>
                <w:u w:val="none"/>
                <w:lang w:val="en-US" w:eastAsia="zh-CN" w:bidi="ar"/>
              </w:rPr>
              <w:t>596.85</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highlight w:val="none"/>
                <w:u w:val="none"/>
                <w:lang w:val="en-US"/>
              </w:rPr>
            </w:pPr>
            <w:r>
              <w:rPr>
                <w:rFonts w:hint="eastAsia" w:ascii="宋体" w:hAnsi="宋体" w:cs="宋体"/>
                <w:i w:val="0"/>
                <w:color w:val="000000"/>
                <w:kern w:val="0"/>
                <w:sz w:val="22"/>
                <w:szCs w:val="22"/>
                <w:highlight w:val="none"/>
                <w:u w:val="none"/>
                <w:lang w:val="en-US" w:eastAsia="zh-CN" w:bidi="ar"/>
              </w:rPr>
              <w:t>596.85</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4</w:t>
            </w:r>
          </w:p>
        </w:tc>
        <w:tc>
          <w:tcPr>
            <w:tcW w:w="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nil"/>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ascii="方正仿宋_GBK" w:hAnsi="方正仿宋_GBK" w:eastAsia="方正仿宋_GBK" w:cs="方正仿宋_GBK"/>
                <w:i w:val="0"/>
                <w:color w:val="000000"/>
                <w:sz w:val="22"/>
                <w:szCs w:val="22"/>
                <w:highlight w:val="none"/>
                <w:u w:val="none"/>
              </w:rPr>
            </w:pPr>
            <w:r>
              <w:rPr>
                <w:rStyle w:val="33"/>
                <w:rFonts w:hint="eastAsia"/>
                <w:highlight w:val="none"/>
                <w:lang w:val="en-US" w:eastAsia="zh-CN" w:bidi="ar"/>
              </w:rPr>
              <w:t>③购置相关配套设备指标</w:t>
            </w:r>
            <w:r>
              <w:rPr>
                <w:rStyle w:val="33"/>
                <w:highlight w:val="none"/>
                <w:lang w:val="en-US" w:eastAsia="zh-CN" w:bidi="ar"/>
              </w:rPr>
              <w:t>得满分；实际完成率=（实际产出数/计划产出数）*100%；得分=实际完成率*100%</w:t>
            </w:r>
          </w:p>
        </w:tc>
        <w:tc>
          <w:tcPr>
            <w:tcW w:w="6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1</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4</w:t>
            </w:r>
          </w:p>
        </w:tc>
        <w:tc>
          <w:tcPr>
            <w:tcW w:w="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C2产出质量（</w:t>
            </w:r>
            <w:r>
              <w:rPr>
                <w:rFonts w:hint="eastAsia" w:ascii="宋体" w:hAnsi="宋体" w:cs="宋体"/>
                <w:i w:val="0"/>
                <w:color w:val="000000"/>
                <w:kern w:val="0"/>
                <w:sz w:val="22"/>
                <w:szCs w:val="22"/>
                <w:highlight w:val="none"/>
                <w:u w:val="none"/>
                <w:lang w:val="en-US" w:eastAsia="zh-CN" w:bidi="ar"/>
              </w:rPr>
              <w:t>8</w:t>
            </w:r>
            <w:r>
              <w:rPr>
                <w:rFonts w:hint="eastAsia" w:ascii="宋体" w:hAnsi="宋体" w:eastAsia="宋体" w:cs="宋体"/>
                <w:i w:val="0"/>
                <w:color w:val="000000"/>
                <w:kern w:val="0"/>
                <w:sz w:val="22"/>
                <w:szCs w:val="22"/>
                <w:highlight w:val="none"/>
                <w:u w:val="none"/>
                <w:lang w:val="en-US" w:eastAsia="zh-CN" w:bidi="ar"/>
              </w:rPr>
              <w:t>分）</w:t>
            </w:r>
          </w:p>
        </w:tc>
        <w:tc>
          <w:tcPr>
            <w:tcW w:w="57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质量达标率</w:t>
            </w:r>
          </w:p>
        </w:tc>
        <w:tc>
          <w:tcPr>
            <w:tcW w:w="3559" w:type="dxa"/>
            <w:vMerge w:val="restar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项目完成的质量达标产出数与实际产出数的比率，用以反映和考核项目产出质量目标的实现程度。</w:t>
            </w:r>
          </w:p>
        </w:tc>
        <w:tc>
          <w:tcPr>
            <w:tcW w:w="6682"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①竣工验收合格率指标，完成该指标得满分；</w:t>
            </w:r>
          </w:p>
        </w:tc>
        <w:tc>
          <w:tcPr>
            <w:tcW w:w="6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100%</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100%</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4</w:t>
            </w:r>
          </w:p>
        </w:tc>
        <w:tc>
          <w:tcPr>
            <w:tcW w:w="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②设施设备质量验收合格率指标，完成该指标得满分。实际完成率=（实际产出数/计划产出数）*100%；得分=实际完成率*100%</w:t>
            </w:r>
          </w:p>
        </w:tc>
        <w:tc>
          <w:tcPr>
            <w:tcW w:w="6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100%</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100%</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highlight w:val="none"/>
                <w:u w:val="none"/>
                <w:lang w:val="en-US"/>
              </w:rPr>
            </w:pPr>
            <w:r>
              <w:rPr>
                <w:rFonts w:hint="eastAsia" w:ascii="宋体" w:hAnsi="宋体" w:cs="宋体"/>
                <w:i w:val="0"/>
                <w:color w:val="000000"/>
                <w:kern w:val="0"/>
                <w:sz w:val="22"/>
                <w:szCs w:val="22"/>
                <w:highlight w:val="none"/>
                <w:u w:val="none"/>
                <w:lang w:val="en-US" w:eastAsia="zh-CN" w:bidi="ar"/>
              </w:rPr>
              <w:t>4</w:t>
            </w:r>
          </w:p>
        </w:tc>
        <w:tc>
          <w:tcPr>
            <w:tcW w:w="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C3产出时效（</w:t>
            </w:r>
            <w:r>
              <w:rPr>
                <w:rFonts w:hint="eastAsia" w:ascii="宋体" w:hAnsi="宋体" w:cs="宋体"/>
                <w:i w:val="0"/>
                <w:color w:val="000000"/>
                <w:kern w:val="0"/>
                <w:sz w:val="22"/>
                <w:szCs w:val="22"/>
                <w:highlight w:val="none"/>
                <w:u w:val="none"/>
                <w:lang w:val="en-US" w:eastAsia="zh-CN" w:bidi="ar"/>
              </w:rPr>
              <w:t>8</w:t>
            </w:r>
            <w:r>
              <w:rPr>
                <w:rFonts w:hint="eastAsia" w:ascii="宋体" w:hAnsi="宋体" w:eastAsia="宋体" w:cs="宋体"/>
                <w:i w:val="0"/>
                <w:color w:val="000000"/>
                <w:kern w:val="0"/>
                <w:sz w:val="22"/>
                <w:szCs w:val="22"/>
                <w:highlight w:val="none"/>
                <w:u w:val="none"/>
                <w:lang w:val="en-US" w:eastAsia="zh-CN" w:bidi="ar"/>
              </w:rPr>
              <w:t>分）</w:t>
            </w:r>
          </w:p>
        </w:tc>
        <w:tc>
          <w:tcPr>
            <w:tcW w:w="57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完成及时性</w:t>
            </w:r>
          </w:p>
        </w:tc>
        <w:tc>
          <w:tcPr>
            <w:tcW w:w="3559"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项目实际完成时间与计划完成时间的比较，用以反映和考核项目产出时效目标的实现程度。</w:t>
            </w:r>
          </w:p>
        </w:tc>
        <w:tc>
          <w:tcPr>
            <w:tcW w:w="6682"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①项目完工及时率指标，完成该指标得满分；</w:t>
            </w:r>
          </w:p>
        </w:tc>
        <w:tc>
          <w:tcPr>
            <w:tcW w:w="6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100%</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100%</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4</w:t>
            </w:r>
          </w:p>
        </w:tc>
        <w:tc>
          <w:tcPr>
            <w:tcW w:w="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②项目计划完工时间指标，完成该指标得满分；</w:t>
            </w:r>
          </w:p>
        </w:tc>
        <w:tc>
          <w:tcPr>
            <w:tcW w:w="6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2022年12月</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2022年12月</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4</w:t>
            </w:r>
          </w:p>
        </w:tc>
        <w:tc>
          <w:tcPr>
            <w:tcW w:w="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C4产出成本（</w:t>
            </w:r>
            <w:r>
              <w:rPr>
                <w:rFonts w:hint="eastAsia" w:ascii="宋体" w:hAnsi="宋体" w:cs="宋体"/>
                <w:i w:val="0"/>
                <w:color w:val="000000"/>
                <w:kern w:val="0"/>
                <w:sz w:val="22"/>
                <w:szCs w:val="22"/>
                <w:highlight w:val="none"/>
                <w:u w:val="none"/>
                <w:lang w:val="en-US" w:eastAsia="zh-CN" w:bidi="ar"/>
              </w:rPr>
              <w:t>12</w:t>
            </w:r>
            <w:r>
              <w:rPr>
                <w:rFonts w:hint="eastAsia" w:ascii="宋体" w:hAnsi="宋体" w:eastAsia="宋体" w:cs="宋体"/>
                <w:i w:val="0"/>
                <w:color w:val="000000"/>
                <w:kern w:val="0"/>
                <w:sz w:val="22"/>
                <w:szCs w:val="22"/>
                <w:highlight w:val="none"/>
                <w:u w:val="none"/>
                <w:lang w:val="en-US" w:eastAsia="zh-CN" w:bidi="ar"/>
              </w:rPr>
              <w:t>分）</w:t>
            </w:r>
          </w:p>
        </w:tc>
        <w:tc>
          <w:tcPr>
            <w:tcW w:w="57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成本节约率</w:t>
            </w:r>
          </w:p>
        </w:tc>
        <w:tc>
          <w:tcPr>
            <w:tcW w:w="3559" w:type="dxa"/>
            <w:vMerge w:val="restart"/>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完成项目计划工作目标的实际节约成本与计划成本的比率，用以反映和考核项目的成本节约程度。</w:t>
            </w:r>
          </w:p>
        </w:tc>
        <w:tc>
          <w:tcPr>
            <w:tcW w:w="6682" w:type="dxa"/>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①新梅工厂建筑工程费指标，完成该指标得满分；</w:t>
            </w:r>
          </w:p>
        </w:tc>
        <w:tc>
          <w:tcPr>
            <w:tcW w:w="6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437.7</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437.7</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4</w:t>
            </w:r>
          </w:p>
        </w:tc>
        <w:tc>
          <w:tcPr>
            <w:tcW w:w="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highlight w:val="none"/>
                <w:u w:val="none"/>
                <w:lang w:val="en-US"/>
              </w:rPr>
            </w:pPr>
            <w:r>
              <w:rPr>
                <w:rFonts w:hint="eastAsia" w:ascii="宋体" w:hAnsi="宋体" w:cs="宋体"/>
                <w:i w:val="0"/>
                <w:color w:val="000000"/>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②设备购置及安装工程费用指标，完成该指标得满分；</w:t>
            </w:r>
          </w:p>
        </w:tc>
        <w:tc>
          <w:tcPr>
            <w:tcW w:w="6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982.5</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982.5</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highlight w:val="none"/>
                <w:u w:val="none"/>
                <w:lang w:val="en-US"/>
              </w:rPr>
            </w:pPr>
            <w:r>
              <w:rPr>
                <w:rFonts w:hint="eastAsia" w:ascii="宋体" w:hAnsi="宋体" w:cs="宋体"/>
                <w:i w:val="0"/>
                <w:color w:val="000000"/>
                <w:kern w:val="0"/>
                <w:sz w:val="22"/>
                <w:szCs w:val="22"/>
                <w:highlight w:val="none"/>
                <w:u w:val="none"/>
                <w:lang w:val="en-US" w:eastAsia="zh-CN" w:bidi="ar"/>
              </w:rPr>
              <w:t>4</w:t>
            </w:r>
          </w:p>
        </w:tc>
        <w:tc>
          <w:tcPr>
            <w:tcW w:w="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vMerge w:val="continue"/>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6682"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③工程建设其他费用</w:t>
            </w:r>
            <w:r>
              <w:rPr>
                <w:rStyle w:val="34"/>
                <w:highlight w:val="none"/>
                <w:lang w:val="en-US" w:eastAsia="zh-CN" w:bidi="ar"/>
              </w:rPr>
              <w:t>指标，完成该指标得满分；</w:t>
            </w:r>
          </w:p>
        </w:tc>
        <w:tc>
          <w:tcPr>
            <w:tcW w:w="6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279.7</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279.7</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4</w:t>
            </w:r>
          </w:p>
        </w:tc>
        <w:tc>
          <w:tcPr>
            <w:tcW w:w="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0" w:hRule="atLeast"/>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D效益（20分）</w:t>
            </w:r>
          </w:p>
        </w:tc>
        <w:tc>
          <w:tcPr>
            <w:tcW w:w="41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D1项目效益　</w:t>
            </w:r>
          </w:p>
        </w:tc>
        <w:tc>
          <w:tcPr>
            <w:tcW w:w="57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实施效益</w:t>
            </w:r>
          </w:p>
        </w:tc>
        <w:tc>
          <w:tcPr>
            <w:tcW w:w="355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经济效益指标</w:t>
            </w:r>
          </w:p>
        </w:tc>
        <w:tc>
          <w:tcPr>
            <w:tcW w:w="6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带动增加脱贫人口全年总收入指标，完成该指标得满分</w:t>
            </w:r>
          </w:p>
        </w:tc>
        <w:tc>
          <w:tcPr>
            <w:tcW w:w="6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25</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25</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4</w:t>
            </w:r>
          </w:p>
        </w:tc>
        <w:tc>
          <w:tcPr>
            <w:tcW w:w="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社会效益指标</w:t>
            </w:r>
          </w:p>
        </w:tc>
        <w:tc>
          <w:tcPr>
            <w:tcW w:w="6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受益脱贫人口数指标，完成该指标得满分</w:t>
            </w:r>
          </w:p>
        </w:tc>
        <w:tc>
          <w:tcPr>
            <w:tcW w:w="6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500</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500</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2</w:t>
            </w:r>
          </w:p>
        </w:tc>
        <w:tc>
          <w:tcPr>
            <w:tcW w:w="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55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可持续影响指标</w:t>
            </w:r>
          </w:p>
        </w:tc>
        <w:tc>
          <w:tcPr>
            <w:tcW w:w="6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提升伽师瓜交易市场污水处理能力指标，完成该指标得满分</w:t>
            </w:r>
          </w:p>
        </w:tc>
        <w:tc>
          <w:tcPr>
            <w:tcW w:w="6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4</w:t>
            </w:r>
          </w:p>
        </w:tc>
        <w:tc>
          <w:tcPr>
            <w:tcW w:w="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8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1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5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满意度</w:t>
            </w:r>
          </w:p>
        </w:tc>
        <w:tc>
          <w:tcPr>
            <w:tcW w:w="355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社会公众或服务对象对项目实施效果的满意程度。</w:t>
            </w:r>
          </w:p>
        </w:tc>
        <w:tc>
          <w:tcPr>
            <w:tcW w:w="66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据满意度问卷统计情况计算完成比率，指标完成率=Σ样本数（“很</w:t>
            </w:r>
          </w:p>
          <w:p>
            <w:pPr>
              <w:keepNext w:val="0"/>
              <w:keepLines w:val="0"/>
              <w:widowControl/>
              <w:suppressLineNumbers w:val="0"/>
              <w:jc w:val="both"/>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满意”×1.0+“满意”×0.8+“一般”×0.6+“不满</w:t>
            </w:r>
          </w:p>
          <w:p>
            <w:pPr>
              <w:keepNext w:val="0"/>
              <w:keepLines w:val="0"/>
              <w:widowControl/>
              <w:suppressLineNumbers w:val="0"/>
              <w:jc w:val="both"/>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意”×0.3+“很不满意”×0）/总样本数×100.00%，根访谈调研情</w:t>
            </w:r>
          </w:p>
          <w:p>
            <w:pPr>
              <w:keepNext w:val="0"/>
              <w:keepLines w:val="0"/>
              <w:widowControl/>
              <w:suppressLineNumbers w:val="0"/>
              <w:jc w:val="both"/>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况进行评分，得分大于等于XX%,得满分；实际完成率大于60%且小</w:t>
            </w:r>
          </w:p>
          <w:p>
            <w:pPr>
              <w:keepNext w:val="0"/>
              <w:keepLines w:val="0"/>
              <w:widowControl/>
              <w:suppressLineNumbers w:val="0"/>
              <w:jc w:val="both"/>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于XX%的，按超过的比重赋分，计算公式为：得分=（实际完成率-60%）</w:t>
            </w:r>
          </w:p>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/（1-60%）×指标分值；完成率小于60%为不及格，不得分。</w:t>
            </w:r>
          </w:p>
        </w:tc>
        <w:tc>
          <w:tcPr>
            <w:tcW w:w="6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95%</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97.2</w:t>
            </w:r>
            <w:r>
              <w:rPr>
                <w:rFonts w:hint="eastAsia" w:ascii="宋体" w:hAnsi="宋体" w:eastAsia="宋体" w:cs="宋体"/>
                <w:i w:val="0"/>
                <w:color w:val="000000"/>
                <w:kern w:val="0"/>
                <w:sz w:val="22"/>
                <w:szCs w:val="22"/>
                <w:highlight w:val="none"/>
                <w:u w:val="none"/>
                <w:lang w:val="en-US" w:eastAsia="zh-CN" w:bidi="ar"/>
              </w:rPr>
              <w:t>%</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w:t>
            </w:r>
          </w:p>
        </w:tc>
        <w:tc>
          <w:tcPr>
            <w:tcW w:w="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highlight w:val="none"/>
                <w:u w:val="none"/>
                <w:lang w:val="en-US"/>
              </w:rPr>
            </w:pPr>
            <w:r>
              <w:rPr>
                <w:rFonts w:hint="eastAsia" w:ascii="宋体" w:hAnsi="宋体" w:cs="宋体"/>
                <w:i w:val="0"/>
                <w:color w:val="000000"/>
                <w:kern w:val="0"/>
                <w:sz w:val="22"/>
                <w:szCs w:val="22"/>
                <w:highlight w:val="none"/>
                <w:u w:val="none"/>
                <w:lang w:val="en-US" w:eastAsia="zh-CN" w:bidi="ar"/>
              </w:rPr>
              <w:t>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11704" w:type="dxa"/>
            <w:gridSpan w:val="5"/>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合计</w:t>
            </w:r>
          </w:p>
        </w:tc>
        <w:tc>
          <w:tcPr>
            <w:tcW w:w="1241" w:type="dxa"/>
            <w:gridSpan w:val="2"/>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49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100</w:t>
            </w:r>
          </w:p>
        </w:tc>
        <w:tc>
          <w:tcPr>
            <w:tcW w:w="5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highlight w:val="none"/>
                <w:u w:val="none"/>
                <w:lang w:val="en-US"/>
              </w:rPr>
            </w:pPr>
            <w:r>
              <w:rPr>
                <w:rFonts w:hint="eastAsia" w:ascii="宋体" w:hAnsi="宋体" w:cs="宋体"/>
                <w:i w:val="0"/>
                <w:color w:val="000000"/>
                <w:kern w:val="0"/>
                <w:sz w:val="22"/>
                <w:szCs w:val="22"/>
                <w:highlight w:val="none"/>
                <w:u w:val="none"/>
                <w:lang w:val="en-US" w:eastAsia="zh-CN" w:bidi="ar"/>
              </w:rPr>
              <w:t>89.3</w:t>
            </w:r>
          </w:p>
        </w:tc>
      </w:tr>
    </w:tbl>
    <w:p>
      <w:pPr>
        <w:pStyle w:val="20"/>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color w:val="auto"/>
          <w:kern w:val="0"/>
          <w:sz w:val="32"/>
          <w:szCs w:val="32"/>
          <w:highlight w:val="none"/>
          <w:lang w:val="en-US" w:eastAsia="zh-CN"/>
        </w:rPr>
        <w:sectPr>
          <w:pgSz w:w="16838" w:h="11906" w:orient="landscape"/>
          <w:pgMar w:top="1984" w:right="1531" w:bottom="1701" w:left="1531" w:header="851" w:footer="992" w:gutter="0"/>
          <w:pgNumType w:fmt="numberInDash" w:chapStyle="1"/>
          <w:cols w:space="425" w:num="1"/>
          <w:docGrid w:type="lines" w:linePitch="312" w:charSpace="0"/>
        </w:sectPr>
      </w:pPr>
    </w:p>
    <w:p>
      <w:pPr>
        <w:pStyle w:val="3"/>
        <w:keepNext/>
        <w:keepLines/>
        <w:pageBreakBefore w:val="0"/>
        <w:widowControl/>
        <w:kinsoku/>
        <w:wordWrap/>
        <w:overflowPunct/>
        <w:topLinePunct w:val="0"/>
        <w:autoSpaceDE/>
        <w:autoSpaceDN/>
        <w:bidi w:val="0"/>
        <w:adjustRightInd/>
        <w:snapToGrid/>
        <w:spacing w:line="570" w:lineRule="exact"/>
        <w:textAlignment w:val="auto"/>
        <w:rPr>
          <w:rFonts w:hint="eastAsia" w:ascii="方正黑体_GBK" w:hAnsi="方正黑体_GBK" w:eastAsia="方正黑体_GBK" w:cs="方正黑体_GBK"/>
          <w:sz w:val="30"/>
          <w:szCs w:val="30"/>
          <w:highlight w:val="none"/>
          <w:lang w:val="en-US" w:eastAsia="zh-CN"/>
        </w:rPr>
      </w:pPr>
      <w:bookmarkStart w:id="268" w:name="_Toc15575"/>
      <w:bookmarkStart w:id="269" w:name="_Toc17146_WPSOffice_Level1"/>
      <w:r>
        <w:rPr>
          <w:rFonts w:hint="eastAsia" w:ascii="方正黑体_GBK" w:hAnsi="方正黑体_GBK" w:eastAsia="方正黑体_GBK" w:cs="方正黑体_GBK"/>
          <w:sz w:val="30"/>
          <w:szCs w:val="30"/>
          <w:highlight w:val="none"/>
          <w:lang w:val="en-US" w:eastAsia="zh-CN"/>
        </w:rPr>
        <w:t>附件3访谈</w:t>
      </w:r>
      <w:bookmarkEnd w:id="268"/>
      <w:r>
        <w:rPr>
          <w:rFonts w:hint="eastAsia" w:ascii="方正黑体_GBK" w:hAnsi="方正黑体_GBK" w:eastAsia="方正黑体_GBK" w:cs="方正黑体_GBK"/>
          <w:sz w:val="30"/>
          <w:szCs w:val="30"/>
          <w:highlight w:val="none"/>
          <w:lang w:val="en-US" w:eastAsia="zh-CN"/>
        </w:rPr>
        <w:t>报告</w:t>
      </w:r>
      <w:bookmarkEnd w:id="269"/>
      <w:bookmarkStart w:id="270" w:name="_Toc13025_WPSOffice_Level2"/>
      <w:bookmarkStart w:id="271" w:name="_Toc15312"/>
      <w:bookmarkStart w:id="272" w:name="_Toc30622"/>
      <w:bookmarkStart w:id="273" w:name="_Toc10947"/>
      <w:bookmarkStart w:id="274" w:name="_Toc31793"/>
      <w:bookmarkStart w:id="275" w:name="_Toc6764_WPSOffice_Level1"/>
    </w:p>
    <w:p>
      <w:pPr>
        <w:pStyle w:val="3"/>
        <w:keepNext/>
        <w:keepLines/>
        <w:pageBreakBefore w:val="0"/>
        <w:widowControl/>
        <w:kinsoku/>
        <w:wordWrap/>
        <w:overflowPunct/>
        <w:topLinePunct w:val="0"/>
        <w:autoSpaceDE/>
        <w:autoSpaceDN/>
        <w:bidi w:val="0"/>
        <w:adjustRightInd/>
        <w:snapToGrid/>
        <w:spacing w:line="570" w:lineRule="exact"/>
        <w:jc w:val="center"/>
        <w:textAlignment w:val="auto"/>
        <w:rPr>
          <w:rFonts w:hint="eastAsia" w:ascii="方正小标宋_GBK" w:hAnsi="方正小标宋_GBK" w:eastAsia="方正小标宋_GBK" w:cs="方正小标宋_GBK"/>
          <w:b w:val="0"/>
          <w:bCs/>
          <w:kern w:val="0"/>
          <w:sz w:val="40"/>
          <w:szCs w:val="40"/>
          <w:highlight w:val="none"/>
          <w:lang w:val="en-US" w:eastAsia="zh-CN" w:bidi="ar"/>
        </w:rPr>
      </w:pPr>
      <w:bookmarkStart w:id="276" w:name="_Toc29357_WPSOffice_Level1"/>
      <w:bookmarkStart w:id="277" w:name="_Toc10567_WPSOffice_Level1"/>
      <w:bookmarkStart w:id="278" w:name="_Toc21954_WPSOffice_Level1"/>
      <w:bookmarkStart w:id="279" w:name="_Toc29818_WPSOffice_Level1"/>
      <w:bookmarkStart w:id="280" w:name="_Toc20457_WPSOffice_Level1"/>
      <w:bookmarkStart w:id="281" w:name="_Toc29608_WPSOffice_Level1"/>
      <w:r>
        <w:rPr>
          <w:rFonts w:hint="default" w:ascii="方正小标宋_GBK" w:hAnsi="方正小标宋_GBK" w:eastAsia="方正小标宋_GBK" w:cs="方正小标宋_GBK"/>
          <w:b w:val="0"/>
          <w:bCs/>
          <w:kern w:val="0"/>
          <w:sz w:val="40"/>
          <w:szCs w:val="40"/>
          <w:highlight w:val="none"/>
          <w:lang w:val="en-US" w:eastAsia="zh-CN" w:bidi="ar"/>
        </w:rPr>
        <w:t>2022年伽师县新梅加工厂附属配套工程建设项目</w:t>
      </w:r>
      <w:bookmarkEnd w:id="270"/>
      <w:bookmarkStart w:id="282" w:name="_Toc23795_WPSOffice_Level2"/>
      <w:r>
        <w:rPr>
          <w:rFonts w:hint="eastAsia" w:ascii="方正小标宋_GBK" w:hAnsi="方正小标宋_GBK" w:eastAsia="方正小标宋_GBK" w:cs="方正小标宋_GBK"/>
          <w:b w:val="0"/>
          <w:bCs/>
          <w:kern w:val="0"/>
          <w:sz w:val="40"/>
          <w:szCs w:val="40"/>
          <w:highlight w:val="none"/>
          <w:lang w:val="en-US" w:eastAsia="zh-Hans" w:bidi="ar"/>
        </w:rPr>
        <w:t>相关负责人</w:t>
      </w:r>
      <w:r>
        <w:rPr>
          <w:rFonts w:hint="eastAsia" w:ascii="方正小标宋_GBK" w:hAnsi="方正小标宋_GBK" w:eastAsia="方正小标宋_GBK" w:cs="方正小标宋_GBK"/>
          <w:b w:val="0"/>
          <w:bCs/>
          <w:kern w:val="0"/>
          <w:sz w:val="40"/>
          <w:szCs w:val="40"/>
          <w:highlight w:val="none"/>
          <w:lang w:val="en-US" w:eastAsia="zh-CN" w:bidi="ar"/>
        </w:rPr>
        <w:t>访谈提纲</w:t>
      </w:r>
      <w:bookmarkEnd w:id="271"/>
      <w:bookmarkEnd w:id="272"/>
      <w:bookmarkEnd w:id="273"/>
      <w:bookmarkEnd w:id="274"/>
      <w:bookmarkEnd w:id="275"/>
      <w:bookmarkEnd w:id="276"/>
      <w:bookmarkEnd w:id="277"/>
      <w:bookmarkEnd w:id="278"/>
      <w:bookmarkEnd w:id="279"/>
      <w:bookmarkEnd w:id="280"/>
      <w:bookmarkEnd w:id="281"/>
      <w:bookmarkEnd w:id="282"/>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1"/>
        <w:rPr>
          <w:rFonts w:hint="eastAsia" w:ascii="Times New Roman" w:hAnsi="Times New Roman" w:eastAsia="仿宋_GB2312" w:cs="Times New Roman"/>
          <w:kern w:val="0"/>
          <w:sz w:val="28"/>
          <w:szCs w:val="28"/>
          <w:highlight w:val="none"/>
          <w:lang w:val="en-US" w:eastAsia="zh-CN" w:bidi="ar"/>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1"/>
        <w:rPr>
          <w:rFonts w:hint="eastAsia" w:ascii="方正黑体_GBK" w:hAnsi="方正黑体_GBK" w:eastAsia="方正黑体_GBK" w:cs="方正黑体_GBK"/>
          <w:kern w:val="0"/>
          <w:sz w:val="32"/>
          <w:szCs w:val="32"/>
          <w:highlight w:val="none"/>
          <w:lang w:bidi="ar"/>
        </w:rPr>
      </w:pPr>
      <w:bookmarkStart w:id="283" w:name="_Toc24709"/>
      <w:bookmarkStart w:id="284" w:name="_Toc14809"/>
      <w:r>
        <w:rPr>
          <w:rFonts w:hint="eastAsia" w:ascii="方正黑体_GBK" w:hAnsi="方正黑体_GBK" w:eastAsia="方正黑体_GBK" w:cs="方正黑体_GBK"/>
          <w:b w:val="0"/>
          <w:bCs w:val="0"/>
          <w:kern w:val="0"/>
          <w:sz w:val="32"/>
          <w:szCs w:val="32"/>
          <w:highlight w:val="none"/>
          <w:lang w:val="en-US" w:eastAsia="zh-CN" w:bidi="ar"/>
        </w:rPr>
        <w:t>一、</w:t>
      </w:r>
      <w:r>
        <w:rPr>
          <w:rFonts w:hint="eastAsia" w:ascii="方正黑体_GBK" w:hAnsi="方正黑体_GBK" w:eastAsia="方正黑体_GBK" w:cs="方正黑体_GBK"/>
          <w:kern w:val="0"/>
          <w:sz w:val="32"/>
          <w:szCs w:val="32"/>
          <w:highlight w:val="none"/>
          <w:lang w:bidi="ar"/>
        </w:rPr>
        <w:t>请您从以下几点谈谈该项目的概况。</w:t>
      </w:r>
      <w:bookmarkEnd w:id="283"/>
      <w:bookmarkEnd w:id="284"/>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outlineLvl w:val="0"/>
        <w:rPr>
          <w:rFonts w:hint="eastAsia" w:ascii="方正楷体_GBK" w:hAnsi="方正楷体_GBK" w:eastAsia="方正楷体_GBK" w:cs="方正楷体_GBK"/>
          <w:b/>
          <w:bCs/>
          <w:kern w:val="0"/>
          <w:sz w:val="32"/>
          <w:szCs w:val="32"/>
          <w:highlight w:val="none"/>
          <w:lang w:bidi="ar"/>
        </w:rPr>
      </w:pPr>
      <w:bookmarkStart w:id="285" w:name="_Toc27067"/>
      <w:bookmarkStart w:id="286" w:name="_Toc26050"/>
      <w:bookmarkStart w:id="287" w:name="_Toc28738"/>
      <w:r>
        <w:rPr>
          <w:rFonts w:hint="eastAsia" w:ascii="方正楷体_GBK" w:hAnsi="方正楷体_GBK" w:eastAsia="方正楷体_GBK" w:cs="方正楷体_GBK"/>
          <w:b/>
          <w:bCs/>
          <w:kern w:val="0"/>
          <w:sz w:val="32"/>
          <w:szCs w:val="32"/>
          <w:highlight w:val="none"/>
          <w:lang w:bidi="ar"/>
        </w:rPr>
        <w:t>（</w:t>
      </w:r>
      <w:r>
        <w:rPr>
          <w:rFonts w:hint="eastAsia" w:ascii="方正楷体_GBK" w:hAnsi="方正楷体_GBK" w:eastAsia="方正楷体_GBK" w:cs="方正楷体_GBK"/>
          <w:b/>
          <w:bCs/>
          <w:kern w:val="0"/>
          <w:sz w:val="32"/>
          <w:szCs w:val="32"/>
          <w:highlight w:val="none"/>
          <w:lang w:eastAsia="zh-CN" w:bidi="ar"/>
        </w:rPr>
        <w:t>一</w:t>
      </w:r>
      <w:r>
        <w:rPr>
          <w:rFonts w:hint="eastAsia" w:ascii="方正楷体_GBK" w:hAnsi="方正楷体_GBK" w:eastAsia="方正楷体_GBK" w:cs="方正楷体_GBK"/>
          <w:b/>
          <w:bCs/>
          <w:kern w:val="0"/>
          <w:sz w:val="32"/>
          <w:szCs w:val="32"/>
          <w:highlight w:val="none"/>
          <w:lang w:bidi="ar"/>
        </w:rPr>
        <w:t>）项目立项时间与背景；</w:t>
      </w:r>
      <w:bookmarkEnd w:id="285"/>
      <w:bookmarkEnd w:id="286"/>
      <w:bookmarkEnd w:id="287"/>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outlineLvl w:val="0"/>
        <w:rPr>
          <w:rFonts w:hint="eastAsia" w:ascii="方正仿宋_GBK" w:hAnsi="方正仿宋_GBK" w:eastAsia="方正仿宋_GBK" w:cs="方正仿宋_GBK"/>
          <w:b w:val="0"/>
          <w:bCs w:val="0"/>
          <w:kern w:val="0"/>
          <w:sz w:val="32"/>
          <w:szCs w:val="32"/>
          <w:highlight w:val="none"/>
          <w:lang w:val="en-US" w:eastAsia="zh-CN" w:bidi="ar"/>
        </w:rPr>
      </w:pPr>
      <w:r>
        <w:rPr>
          <w:rFonts w:hint="eastAsia" w:ascii="方正仿宋_GBK" w:hAnsi="方正仿宋_GBK" w:eastAsia="方正仿宋_GBK" w:cs="方正仿宋_GBK"/>
          <w:b/>
          <w:bCs/>
          <w:kern w:val="0"/>
          <w:sz w:val="32"/>
          <w:szCs w:val="32"/>
          <w:highlight w:val="none"/>
          <w:lang w:val="en-US" w:eastAsia="zh-CN" w:bidi="ar"/>
        </w:rPr>
        <w:t>答：</w:t>
      </w:r>
      <w:r>
        <w:rPr>
          <w:rFonts w:hint="eastAsia" w:ascii="方正仿宋_GBK" w:hAnsi="方正仿宋_GBK" w:eastAsia="方正仿宋_GBK" w:cs="方正仿宋_GBK"/>
          <w:b w:val="0"/>
          <w:bCs w:val="0"/>
          <w:kern w:val="0"/>
          <w:sz w:val="32"/>
          <w:szCs w:val="32"/>
          <w:highlight w:val="none"/>
          <w:lang w:val="en-US" w:eastAsia="zh-CN" w:bidi="ar"/>
        </w:rPr>
        <w:t>1.立项时间为2022年1月</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0"/>
        <w:rPr>
          <w:rFonts w:hint="eastAsia" w:ascii="方正仿宋_GBK" w:hAnsi="方正仿宋_GBK" w:eastAsia="方正仿宋_GBK" w:cs="方正仿宋_GBK"/>
          <w:b w:val="0"/>
          <w:bCs w:val="0"/>
          <w:kern w:val="0"/>
          <w:sz w:val="32"/>
          <w:szCs w:val="32"/>
          <w:highlight w:val="none"/>
          <w:lang w:val="en-US" w:eastAsia="zh-CN" w:bidi="ar"/>
        </w:rPr>
      </w:pPr>
      <w:bookmarkStart w:id="288" w:name="_Toc18490_WPSOffice_Level2"/>
      <w:bookmarkStart w:id="289" w:name="_Toc23754_WPSOffice_Level1"/>
      <w:bookmarkStart w:id="290" w:name="_Toc30904_WPSOffice_Level1"/>
      <w:bookmarkStart w:id="291" w:name="_Toc18169_WPSOffice_Level1"/>
      <w:bookmarkStart w:id="292" w:name="_Toc30506_WPSOffice_Level1"/>
      <w:bookmarkStart w:id="293" w:name="_Toc8127_WPSOffice_Level1"/>
      <w:bookmarkStart w:id="294" w:name="_Toc8462_WPSOffice_Level1"/>
      <w:bookmarkStart w:id="295" w:name="_Toc8160_WPSOffice_Level1"/>
      <w:bookmarkStart w:id="296" w:name="_Toc4687_WPSOffice_Level1"/>
      <w:r>
        <w:rPr>
          <w:rFonts w:hint="eastAsia" w:ascii="方正仿宋_GBK" w:hAnsi="方正仿宋_GBK" w:eastAsia="方正仿宋_GBK" w:cs="方正仿宋_GBK"/>
          <w:b w:val="0"/>
          <w:bCs w:val="0"/>
          <w:kern w:val="0"/>
          <w:sz w:val="32"/>
          <w:szCs w:val="32"/>
          <w:highlight w:val="none"/>
          <w:lang w:val="en-US" w:eastAsia="zh-CN" w:bidi="ar"/>
        </w:rPr>
        <w:t>2.政策背景</w:t>
      </w:r>
      <w:bookmarkEnd w:id="288"/>
      <w:bookmarkEnd w:id="289"/>
      <w:bookmarkEnd w:id="290"/>
      <w:bookmarkEnd w:id="291"/>
      <w:bookmarkEnd w:id="292"/>
      <w:bookmarkEnd w:id="293"/>
      <w:bookmarkEnd w:id="294"/>
      <w:bookmarkEnd w:id="295"/>
      <w:bookmarkEnd w:id="296"/>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0"/>
        <w:rPr>
          <w:rFonts w:hint="eastAsia" w:ascii="方正仿宋_GBK" w:hAnsi="方正仿宋_GBK" w:eastAsia="方正仿宋_GBK" w:cs="方正仿宋_GBK"/>
          <w:b w:val="0"/>
          <w:bCs w:val="0"/>
          <w:kern w:val="0"/>
          <w:sz w:val="32"/>
          <w:szCs w:val="32"/>
          <w:highlight w:val="none"/>
          <w:lang w:val="en-US" w:eastAsia="zh-CN" w:bidi="ar"/>
        </w:rPr>
      </w:pPr>
      <w:bookmarkStart w:id="297" w:name="_Toc16052_WPSOffice_Level2"/>
      <w:r>
        <w:rPr>
          <w:rFonts w:hint="eastAsia" w:ascii="方正仿宋_GBK" w:hAnsi="方正仿宋_GBK" w:eastAsia="方正仿宋_GBK" w:cs="方正仿宋_GBK"/>
          <w:b w:val="0"/>
          <w:bCs w:val="0"/>
          <w:kern w:val="0"/>
          <w:sz w:val="32"/>
          <w:szCs w:val="32"/>
          <w:highlight w:val="none"/>
          <w:lang w:val="en-US" w:eastAsia="zh-CN" w:bidi="ar"/>
        </w:rPr>
        <w:t>①全面部署深入推进新型城镇化建设</w:t>
      </w:r>
      <w:bookmarkEnd w:id="297"/>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0"/>
        <w:rPr>
          <w:rFonts w:hint="eastAsia" w:ascii="方正仿宋_GBK" w:hAnsi="方正仿宋_GBK" w:eastAsia="方正仿宋_GBK" w:cs="方正仿宋_GBK"/>
          <w:b w:val="0"/>
          <w:bCs w:val="0"/>
          <w:kern w:val="0"/>
          <w:sz w:val="32"/>
          <w:szCs w:val="32"/>
          <w:highlight w:val="none"/>
          <w:lang w:val="en-US" w:eastAsia="zh-CN" w:bidi="ar"/>
        </w:rPr>
      </w:pPr>
      <w:r>
        <w:rPr>
          <w:rFonts w:hint="eastAsia" w:ascii="方正仿宋_GBK" w:hAnsi="方正仿宋_GBK" w:eastAsia="方正仿宋_GBK" w:cs="方正仿宋_GBK"/>
          <w:b w:val="0"/>
          <w:bCs w:val="0"/>
          <w:kern w:val="0"/>
          <w:sz w:val="32"/>
          <w:szCs w:val="32"/>
          <w:highlight w:val="none"/>
          <w:lang w:val="en-US" w:eastAsia="zh-CN" w:bidi="ar"/>
        </w:rPr>
        <w:t>加快培育中小城市和特色小城镇方面，提出提升县城和重点镇基础设施水平，加快拓展特大镇功能，加快特色镇发展，培育发展一批中小城市，加快城市群建设。特别强调了发展具有特色优势的文化休闲旅游、商贸物流、信息产业、先进制造、民俗文化传承、科技教育等魅力小镇，带动农业现代化和农民就近城镇化。</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0"/>
        <w:rPr>
          <w:rFonts w:hint="eastAsia" w:ascii="方正仿宋_GBK" w:hAnsi="方正仿宋_GBK" w:eastAsia="方正仿宋_GBK" w:cs="方正仿宋_GBK"/>
          <w:b w:val="0"/>
          <w:bCs w:val="0"/>
          <w:kern w:val="0"/>
          <w:sz w:val="32"/>
          <w:szCs w:val="32"/>
          <w:highlight w:val="none"/>
          <w:lang w:val="en-US" w:eastAsia="zh-CN" w:bidi="ar"/>
        </w:rPr>
      </w:pPr>
      <w:r>
        <w:rPr>
          <w:rFonts w:hint="eastAsia" w:ascii="方正仿宋_GBK" w:hAnsi="方正仿宋_GBK" w:eastAsia="方正仿宋_GBK" w:cs="方正仿宋_GBK"/>
          <w:b w:val="0"/>
          <w:bCs w:val="0"/>
          <w:kern w:val="0"/>
          <w:sz w:val="32"/>
          <w:szCs w:val="32"/>
          <w:highlight w:val="none"/>
          <w:lang w:val="en-US" w:eastAsia="zh-CN" w:bidi="ar"/>
        </w:rPr>
        <w:t>辐射带动新农村建设方面，提出推动基础设施和公共服务向农村延伸、带动农村一二三产业融合发展、带动农村电子商务发展、推进易地扶贫搬迁与新型城镇化结合。其中突出了促进农业产业链延伸，大力发展农业新型业态。</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0"/>
        <w:rPr>
          <w:rFonts w:hint="eastAsia" w:ascii="方正仿宋_GBK" w:hAnsi="方正仿宋_GBK" w:eastAsia="方正仿宋_GBK" w:cs="方正仿宋_GBK"/>
          <w:b w:val="0"/>
          <w:bCs w:val="0"/>
          <w:kern w:val="0"/>
          <w:sz w:val="32"/>
          <w:szCs w:val="32"/>
          <w:highlight w:val="none"/>
          <w:lang w:val="en-US" w:eastAsia="zh-CN" w:bidi="ar"/>
        </w:rPr>
      </w:pPr>
      <w:r>
        <w:rPr>
          <w:rFonts w:hint="eastAsia" w:ascii="方正仿宋_GBK" w:hAnsi="方正仿宋_GBK" w:eastAsia="方正仿宋_GBK" w:cs="方正仿宋_GBK"/>
          <w:b w:val="0"/>
          <w:bCs w:val="0"/>
          <w:kern w:val="0"/>
          <w:sz w:val="32"/>
          <w:szCs w:val="32"/>
          <w:highlight w:val="none"/>
          <w:lang w:val="en-US" w:eastAsia="zh-CN" w:bidi="ar"/>
        </w:rPr>
        <w:t>通过引导乡镇完善健全特色农产品产业链条，转变经济发展方式，培育具有比较优势的特色产业，吸纳农村、农业转移就业人口就地就近就业，推动新型城镇化的目标。因新梅产业的良好前景，目前在广东援疆前指和工作队的协助下，伽师县已与京东、百果园等国内大型企业签订产业建设合同，通过引入大型企业推动伽师县该项目尽快落实见效，本项目建成后将直接带动1000，余名劳动力就地、就近就业；依托该项目的加工、科研、交易等产业融合功能，可极大的延长新梅产品的产业链，增加产品的开发广度和深度，提升整个产业的附加值，形成产业聚集效应，为特色小镇和一二三产小镇规划和发展打下坚实的基础。</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0"/>
        <w:rPr>
          <w:rFonts w:hint="eastAsia" w:ascii="方正仿宋_GBK" w:hAnsi="方正仿宋_GBK" w:eastAsia="方正仿宋_GBK" w:cs="方正仿宋_GBK"/>
          <w:b w:val="0"/>
          <w:bCs w:val="0"/>
          <w:kern w:val="0"/>
          <w:sz w:val="32"/>
          <w:szCs w:val="32"/>
          <w:highlight w:val="none"/>
          <w:lang w:val="en-US" w:eastAsia="zh-CN" w:bidi="ar"/>
        </w:rPr>
      </w:pPr>
      <w:bookmarkStart w:id="298" w:name="_Toc27098_WPSOffice_Level2"/>
      <w:r>
        <w:rPr>
          <w:rFonts w:hint="eastAsia" w:ascii="方正仿宋_GBK" w:hAnsi="方正仿宋_GBK" w:eastAsia="方正仿宋_GBK" w:cs="方正仿宋_GBK"/>
          <w:b w:val="0"/>
          <w:bCs w:val="0"/>
          <w:kern w:val="0"/>
          <w:sz w:val="32"/>
          <w:szCs w:val="32"/>
          <w:highlight w:val="none"/>
          <w:lang w:val="en-US" w:eastAsia="zh-CN" w:bidi="ar"/>
        </w:rPr>
        <w:t>②巩固脱贫攻坚成果</w:t>
      </w:r>
      <w:bookmarkEnd w:id="298"/>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0"/>
        <w:rPr>
          <w:rFonts w:hint="eastAsia" w:ascii="方正仿宋_GBK" w:hAnsi="方正仿宋_GBK" w:eastAsia="方正仿宋_GBK" w:cs="方正仿宋_GBK"/>
          <w:b w:val="0"/>
          <w:bCs w:val="0"/>
          <w:kern w:val="0"/>
          <w:sz w:val="32"/>
          <w:szCs w:val="32"/>
          <w:highlight w:val="none"/>
          <w:lang w:val="en-US" w:eastAsia="zh-CN" w:bidi="ar"/>
        </w:rPr>
      </w:pPr>
      <w:r>
        <w:rPr>
          <w:rFonts w:hint="eastAsia" w:ascii="方正仿宋_GBK" w:hAnsi="方正仿宋_GBK" w:eastAsia="方正仿宋_GBK" w:cs="方正仿宋_GBK"/>
          <w:b w:val="0"/>
          <w:bCs w:val="0"/>
          <w:kern w:val="0"/>
          <w:sz w:val="32"/>
          <w:szCs w:val="32"/>
          <w:highlight w:val="none"/>
          <w:lang w:val="en-US" w:eastAsia="zh-CN" w:bidi="ar"/>
        </w:rPr>
        <w:t>已有的脱贫攻坚成果是全面建成小康社会、接续奋斗实现乡村振兴坚实可靠的基础，必须打好并筑牢这一基础，让宏伟蓝图一步步变成现实。</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0"/>
        <w:rPr>
          <w:rFonts w:hint="eastAsia" w:ascii="方正仿宋_GBK" w:hAnsi="方正仿宋_GBK" w:eastAsia="方正仿宋_GBK" w:cs="方正仿宋_GBK"/>
          <w:b w:val="0"/>
          <w:bCs w:val="0"/>
          <w:kern w:val="0"/>
          <w:sz w:val="32"/>
          <w:szCs w:val="32"/>
          <w:highlight w:val="none"/>
          <w:lang w:val="en-US" w:eastAsia="zh-CN" w:bidi="ar"/>
        </w:rPr>
      </w:pPr>
      <w:r>
        <w:rPr>
          <w:rFonts w:hint="eastAsia" w:ascii="方正仿宋_GBK" w:hAnsi="方正仿宋_GBK" w:eastAsia="方正仿宋_GBK" w:cs="方正仿宋_GBK"/>
          <w:b w:val="0"/>
          <w:bCs w:val="0"/>
          <w:kern w:val="0"/>
          <w:sz w:val="32"/>
          <w:szCs w:val="32"/>
          <w:highlight w:val="none"/>
          <w:lang w:val="en-US" w:eastAsia="zh-CN" w:bidi="ar"/>
        </w:rPr>
        <w:t>以整合、健全伽师县脱贫攻坚和乡村振兴“五大产业”之一—-新梅的生产、科研、加工、交易产业链为主要目标，伽师县依托英买里乡8.6万亩伽师优质新梅主产区优势，贯彻落实援疆产业规划和地委、行署建设特色产业小镇的具体安排，按照“特色乡镇一主业、多业融合发展”的思路，将支撑产业发展、提高居民收入、巩固脱贫攻坚成果、衔接乡村振兴战略这条主线，贯穿于该项目规划建设全程。2021年伽师县全县新梅挂果面积达到12.7万亩，产量预计超过10万吨，本项目建成后可避免再次出现2020年因保鲜库小而分散，保鲜库容量不足，鲜果储存困难造成的鲜果价格下降，影响农民增收水平的问题；也是伽师县新梅产业升级，提效和巩固脱贫攻坚成效的重要途径。</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0"/>
        <w:rPr>
          <w:rFonts w:hint="eastAsia" w:ascii="方正仿宋_GBK" w:hAnsi="方正仿宋_GBK" w:eastAsia="方正仿宋_GBK" w:cs="方正仿宋_GBK"/>
          <w:b w:val="0"/>
          <w:bCs w:val="0"/>
          <w:kern w:val="0"/>
          <w:sz w:val="32"/>
          <w:szCs w:val="32"/>
          <w:highlight w:val="none"/>
          <w:lang w:val="en-US" w:eastAsia="zh-CN" w:bidi="ar"/>
        </w:rPr>
      </w:pPr>
      <w:bookmarkStart w:id="299" w:name="_Toc20930_WPSOffice_Level2"/>
      <w:r>
        <w:rPr>
          <w:rFonts w:hint="eastAsia" w:ascii="方正仿宋_GBK" w:hAnsi="方正仿宋_GBK" w:eastAsia="方正仿宋_GBK" w:cs="方正仿宋_GBK"/>
          <w:b w:val="0"/>
          <w:bCs w:val="0"/>
          <w:kern w:val="0"/>
          <w:sz w:val="32"/>
          <w:szCs w:val="32"/>
          <w:highlight w:val="none"/>
          <w:lang w:val="en-US" w:eastAsia="zh-CN" w:bidi="ar"/>
        </w:rPr>
        <w:t>③实施乡村振兴战略</w:t>
      </w:r>
      <w:bookmarkEnd w:id="299"/>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0"/>
        <w:rPr>
          <w:rFonts w:hint="eastAsia" w:ascii="方正仿宋_GBK" w:hAnsi="方正仿宋_GBK" w:eastAsia="方正仿宋_GBK" w:cs="方正仿宋_GBK"/>
          <w:b w:val="0"/>
          <w:bCs w:val="0"/>
          <w:kern w:val="0"/>
          <w:sz w:val="32"/>
          <w:szCs w:val="32"/>
          <w:highlight w:val="none"/>
          <w:lang w:val="en-US" w:eastAsia="zh-CN" w:bidi="ar"/>
        </w:rPr>
      </w:pPr>
      <w:r>
        <w:rPr>
          <w:rFonts w:hint="eastAsia" w:ascii="方正仿宋_GBK" w:hAnsi="方正仿宋_GBK" w:eastAsia="方正仿宋_GBK" w:cs="方正仿宋_GBK"/>
          <w:b w:val="0"/>
          <w:bCs w:val="0"/>
          <w:kern w:val="0"/>
          <w:sz w:val="32"/>
          <w:szCs w:val="32"/>
          <w:highlight w:val="none"/>
          <w:lang w:val="en-US" w:eastAsia="zh-CN" w:bidi="ar"/>
        </w:rPr>
        <w:t>本项目以广东省对口援疆工作前方指挥部《2021年实施乡村振兴战略示范乡镇（连队）工作方案》为指导，依据喀地建村〔2021〕1号文《关于加快开展乡村建设规划编制工作的通知》，明确以英买里乡人民政府和连队为主体，采取整乡（队）推进模式，以乡镇政府所在村和连队中心区为重点，紧紧围绕乡村振兴战略总要求，开展以“139”行动计划为核心内容的乡村振兴道路（一个规划；3项整治：垃圾、污水、村容村貌；9个项目：一个主导产品产业、一个商业街、一个门户标志标识节点工程、一个党史及新疆“四史”学习所、一个乡村振兴讲习所、一个国家通用语言学习所、一个乡村大舞台、一个电子商务网点、一个公共厕所）。项目实施后持脱贫地区发展壮大乡村特色产业，持续促进脱贫人口稳定就业，持续改善脱贫地区基础设施和公共服务条件，扎实推进各项工作有效衔接。持脱贫地区发展壮大乡村特色产业，持续促进脱贫人口稳定就业，，持续改善脱贫地区基础设施和公共服务余件，扎实推进各项工作有效衔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3" w:firstLineChars="200"/>
        <w:textAlignment w:val="auto"/>
        <w:outlineLvl w:val="0"/>
        <w:rPr>
          <w:rFonts w:hint="eastAsia" w:ascii="方正楷体_GBK" w:hAnsi="方正楷体_GBK" w:eastAsia="方正楷体_GBK" w:cs="方正楷体_GBK"/>
          <w:b/>
          <w:bCs/>
          <w:kern w:val="0"/>
          <w:sz w:val="32"/>
          <w:szCs w:val="32"/>
          <w:highlight w:val="none"/>
          <w:lang w:bidi="ar"/>
        </w:rPr>
      </w:pPr>
      <w:bookmarkStart w:id="300" w:name="_Toc13131"/>
      <w:bookmarkStart w:id="301" w:name="_Toc14715"/>
      <w:bookmarkStart w:id="302" w:name="_Toc12697"/>
      <w:r>
        <w:rPr>
          <w:rFonts w:hint="eastAsia" w:ascii="方正楷体_GBK" w:hAnsi="方正楷体_GBK" w:eastAsia="方正楷体_GBK" w:cs="方正楷体_GBK"/>
          <w:b/>
          <w:bCs/>
          <w:kern w:val="0"/>
          <w:sz w:val="32"/>
          <w:szCs w:val="32"/>
          <w:highlight w:val="none"/>
          <w:lang w:eastAsia="zh-CN" w:bidi="ar"/>
        </w:rPr>
        <w:t>（二）</w:t>
      </w:r>
      <w:r>
        <w:rPr>
          <w:rFonts w:hint="eastAsia" w:ascii="方正楷体_GBK" w:hAnsi="方正楷体_GBK" w:eastAsia="方正楷体_GBK" w:cs="方正楷体_GBK"/>
          <w:b/>
          <w:bCs/>
          <w:kern w:val="0"/>
          <w:sz w:val="32"/>
          <w:szCs w:val="32"/>
          <w:highlight w:val="none"/>
          <w:lang w:bidi="ar"/>
        </w:rPr>
        <w:t>项目立项的目标；</w:t>
      </w:r>
      <w:bookmarkEnd w:id="300"/>
      <w:bookmarkEnd w:id="301"/>
      <w:bookmarkEnd w:id="302"/>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outlineLvl w:val="0"/>
        <w:rPr>
          <w:rFonts w:hint="eastAsia" w:ascii="方正仿宋_GBK" w:hAnsi="方正仿宋_GBK" w:eastAsia="方正仿宋_GBK" w:cs="方正仿宋_GBK"/>
          <w:b w:val="0"/>
          <w:bCs w:val="0"/>
          <w:kern w:val="0"/>
          <w:sz w:val="32"/>
          <w:szCs w:val="32"/>
          <w:highlight w:val="none"/>
          <w:lang w:val="en-US" w:eastAsia="zh-CN" w:bidi="ar"/>
        </w:rPr>
      </w:pPr>
      <w:r>
        <w:rPr>
          <w:rFonts w:hint="eastAsia" w:ascii="方正仿宋_GBK" w:hAnsi="方正仿宋_GBK" w:eastAsia="方正仿宋_GBK" w:cs="方正仿宋_GBK"/>
          <w:b/>
          <w:bCs/>
          <w:kern w:val="0"/>
          <w:sz w:val="32"/>
          <w:szCs w:val="32"/>
          <w:highlight w:val="none"/>
          <w:lang w:val="en-US" w:eastAsia="zh-CN" w:bidi="ar"/>
        </w:rPr>
        <w:t>答：</w:t>
      </w:r>
      <w:r>
        <w:rPr>
          <w:rFonts w:hint="eastAsia" w:ascii="方正仿宋_GBK" w:hAnsi="方正仿宋_GBK" w:eastAsia="方正仿宋_GBK" w:cs="方正仿宋_GBK"/>
          <w:b w:val="0"/>
          <w:bCs w:val="0"/>
          <w:kern w:val="0"/>
          <w:sz w:val="32"/>
          <w:szCs w:val="32"/>
          <w:highlight w:val="none"/>
          <w:lang w:val="en-US" w:eastAsia="zh-CN" w:bidi="ar"/>
        </w:rPr>
        <w:t>农业、农村和农民问题是关系我们党和国家工作全局的一个根本性问题，如何解决好“三农”问题，其中一个重，要任务就是如何进一步完善和加强农业基础设施建设。没有过硬的农业基础设施，农业和农村经济就不可能得到健康持续的发展，农民生活水平、收入水平，也不可能得到全面提高。为此，加强和完善农业基础设施建设在当前乃至今后都具有十分重大而深远的意义。</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0"/>
        <w:rPr>
          <w:rFonts w:hint="eastAsia" w:ascii="方正仿宋_GBK" w:hAnsi="方正仿宋_GBK" w:eastAsia="方正仿宋_GBK" w:cs="方正仿宋_GBK"/>
          <w:b w:val="0"/>
          <w:bCs w:val="0"/>
          <w:kern w:val="0"/>
          <w:sz w:val="32"/>
          <w:szCs w:val="32"/>
          <w:highlight w:val="none"/>
          <w:lang w:val="en-US" w:eastAsia="zh-CN" w:bidi="ar"/>
        </w:rPr>
      </w:pPr>
      <w:bookmarkStart w:id="303" w:name="_Toc3473"/>
      <w:bookmarkStart w:id="304" w:name="_Toc28712"/>
      <w:bookmarkStart w:id="305" w:name="_Toc1013"/>
      <w:r>
        <w:rPr>
          <w:rFonts w:hint="eastAsia" w:ascii="方正仿宋_GBK" w:hAnsi="方正仿宋_GBK" w:eastAsia="方正仿宋_GBK" w:cs="方正仿宋_GBK"/>
          <w:b w:val="0"/>
          <w:bCs w:val="0"/>
          <w:kern w:val="0"/>
          <w:sz w:val="32"/>
          <w:szCs w:val="32"/>
          <w:highlight w:val="none"/>
          <w:lang w:val="en-US" w:eastAsia="zh-CN" w:bidi="ar"/>
        </w:rPr>
        <w:t>该项目下达预算资金1700万元（其中：直达资金1700万元），用于在江巴孜乡色日克托克拉克(3)村建设新梅加工厂，建设内容包含：建设内容包含：锅炉房建筑面积491.37平方米；地下消防水池、地下蓄水池596.85立方米；并配套购置消防水池及蓄水池所需设备、配电室及柴油发电机房设备、变压器及室外电力工程等，项目实施后，增加了江巴孜乡色日克托克拉克(3)村群众的经济收入，满足了新梅产业链条需要，受益脱贫人口500人，也可带动增加脱贫人口收入25万元。</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outlineLvl w:val="0"/>
        <w:rPr>
          <w:rFonts w:hint="eastAsia" w:ascii="方正楷体_GBK" w:hAnsi="方正楷体_GBK" w:eastAsia="方正楷体_GBK" w:cs="方正楷体_GBK"/>
          <w:b/>
          <w:bCs/>
          <w:kern w:val="0"/>
          <w:sz w:val="32"/>
          <w:szCs w:val="32"/>
          <w:highlight w:val="none"/>
          <w:lang w:bidi="ar"/>
        </w:rPr>
      </w:pPr>
      <w:r>
        <w:rPr>
          <w:rFonts w:hint="eastAsia" w:ascii="方正楷体_GBK" w:hAnsi="方正楷体_GBK" w:eastAsia="方正楷体_GBK" w:cs="方正楷体_GBK"/>
          <w:b/>
          <w:bCs/>
          <w:kern w:val="0"/>
          <w:sz w:val="32"/>
          <w:szCs w:val="32"/>
          <w:highlight w:val="none"/>
          <w:lang w:val="en-US" w:eastAsia="zh-CN" w:bidi="ar"/>
        </w:rPr>
        <w:t>（三）伽师县新梅加工厂附属配套工程建设项目</w:t>
      </w:r>
      <w:r>
        <w:rPr>
          <w:rFonts w:hint="eastAsia" w:ascii="方正楷体_GBK" w:hAnsi="方正楷体_GBK" w:eastAsia="方正楷体_GBK" w:cs="方正楷体_GBK"/>
          <w:b/>
          <w:bCs/>
          <w:kern w:val="0"/>
          <w:sz w:val="32"/>
          <w:szCs w:val="32"/>
          <w:highlight w:val="none"/>
          <w:lang w:bidi="ar"/>
        </w:rPr>
        <w:t>的内容与</w:t>
      </w:r>
      <w:r>
        <w:rPr>
          <w:rFonts w:hint="eastAsia" w:ascii="方正楷体_GBK" w:hAnsi="方正楷体_GBK" w:eastAsia="方正楷体_GBK" w:cs="方正楷体_GBK"/>
          <w:b/>
          <w:bCs/>
          <w:kern w:val="0"/>
          <w:sz w:val="32"/>
          <w:szCs w:val="32"/>
          <w:highlight w:val="none"/>
          <w:lang w:val="en-US" w:eastAsia="zh-CN" w:bidi="ar"/>
        </w:rPr>
        <w:t>具体</w:t>
      </w:r>
      <w:r>
        <w:rPr>
          <w:rFonts w:hint="eastAsia" w:ascii="方正楷体_GBK" w:hAnsi="方正楷体_GBK" w:eastAsia="方正楷体_GBK" w:cs="方正楷体_GBK"/>
          <w:b/>
          <w:bCs/>
          <w:kern w:val="0"/>
          <w:sz w:val="32"/>
          <w:szCs w:val="32"/>
          <w:highlight w:val="none"/>
          <w:lang w:bidi="ar"/>
        </w:rPr>
        <w:t>实施情况；</w:t>
      </w:r>
      <w:bookmarkEnd w:id="303"/>
      <w:bookmarkEnd w:id="304"/>
      <w:bookmarkEnd w:id="305"/>
    </w:p>
    <w:p>
      <w:pPr>
        <w:pStyle w:val="18"/>
        <w:keepNext w:val="0"/>
        <w:keepLines w:val="0"/>
        <w:pageBreakBefore w:val="0"/>
        <w:widowControl/>
        <w:kinsoku/>
        <w:wordWrap/>
        <w:overflowPunct/>
        <w:topLinePunct w:val="0"/>
        <w:autoSpaceDE/>
        <w:autoSpaceDN/>
        <w:bidi w:val="0"/>
        <w:adjustRightInd/>
        <w:snapToGrid/>
        <w:spacing w:line="560" w:lineRule="exact"/>
        <w:ind w:firstLine="667" w:firstLineChars="200"/>
        <w:textAlignment w:val="auto"/>
        <w:rPr>
          <w:rFonts w:hint="eastAsia" w:ascii="方正仿宋_GBK" w:hAnsi="方正仿宋_GBK" w:eastAsia="方正仿宋_GBK" w:cs="方正仿宋_GBK"/>
          <w:b w:val="0"/>
          <w:bCs w:val="0"/>
          <w:color w:val="auto"/>
          <w:spacing w:val="0"/>
          <w:kern w:val="0"/>
          <w:sz w:val="32"/>
          <w:szCs w:val="32"/>
          <w:highlight w:val="none"/>
          <w:lang w:val="en-US" w:eastAsia="zh-CN" w:bidi="ar"/>
        </w:rPr>
      </w:pPr>
      <w:r>
        <w:rPr>
          <w:rFonts w:hint="eastAsia" w:ascii="方正仿宋_GBK" w:hAnsi="方正仿宋_GBK" w:eastAsia="方正仿宋_GBK" w:cs="方正仿宋_GBK"/>
          <w:b/>
          <w:bCs/>
          <w:kern w:val="0"/>
          <w:sz w:val="32"/>
          <w:szCs w:val="32"/>
          <w:highlight w:val="none"/>
          <w:lang w:val="en-US" w:eastAsia="zh-CN" w:bidi="ar"/>
        </w:rPr>
        <w:t>答：</w:t>
      </w:r>
      <w:r>
        <w:rPr>
          <w:rFonts w:hint="eastAsia" w:ascii="方正仿宋_GBK" w:hAnsi="方正仿宋_GBK" w:eastAsia="方正仿宋_GBK" w:cs="方正仿宋_GBK"/>
          <w:b w:val="0"/>
          <w:bCs w:val="0"/>
          <w:color w:val="auto"/>
          <w:spacing w:val="0"/>
          <w:kern w:val="0"/>
          <w:sz w:val="32"/>
          <w:szCs w:val="32"/>
          <w:highlight w:val="none"/>
          <w:lang w:val="en-US" w:eastAsia="zh-CN" w:bidi="ar"/>
        </w:rPr>
        <w:t>项目实施的主要依据为《关于伽师县2022年第一批巩固拓展脱贫攻坚成果同乡村振兴有效衔接项目计划的批复》（伽扶领项目〔2022〕05号），项目建设地点江巴孜乡色日克托克拉克村（3）村，建设内容包含：锅炉房建筑面积491.37平方米；地下消防水池、地下蓄水池596.85立方米；并配套购置消防水池及蓄水池所需设备、配电室及柴油发电机房设备、变压器及室外电力工程等；该项目总投资金额为1700万元。</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outlineLvl w:val="0"/>
        <w:rPr>
          <w:rFonts w:hint="eastAsia" w:ascii="方正黑体_GBK" w:hAnsi="方正黑体_GBK" w:eastAsia="方正黑体_GBK" w:cs="方正黑体_GBK"/>
          <w:kern w:val="0"/>
          <w:sz w:val="32"/>
          <w:szCs w:val="32"/>
          <w:highlight w:val="none"/>
          <w:lang w:bidi="ar"/>
        </w:rPr>
      </w:pPr>
      <w:bookmarkStart w:id="306" w:name="_Toc13733"/>
      <w:bookmarkStart w:id="307" w:name="_Toc13085"/>
      <w:bookmarkStart w:id="308" w:name="_Toc19972"/>
      <w:r>
        <w:rPr>
          <w:rFonts w:hint="eastAsia" w:ascii="方正黑体_GBK" w:hAnsi="方正黑体_GBK" w:eastAsia="方正黑体_GBK" w:cs="方正黑体_GBK"/>
          <w:kern w:val="0"/>
          <w:sz w:val="32"/>
          <w:szCs w:val="32"/>
          <w:highlight w:val="none"/>
          <w:lang w:eastAsia="zh-CN" w:bidi="ar"/>
        </w:rPr>
        <w:t>二、</w:t>
      </w:r>
      <w:r>
        <w:rPr>
          <w:rFonts w:hint="eastAsia" w:ascii="方正黑体_GBK" w:hAnsi="方正黑体_GBK" w:eastAsia="方正黑体_GBK" w:cs="方正黑体_GBK"/>
          <w:kern w:val="0"/>
          <w:sz w:val="32"/>
          <w:szCs w:val="32"/>
          <w:highlight w:val="none"/>
          <w:lang w:bidi="ar"/>
        </w:rPr>
        <w:t>该项目取得的成绩与</w:t>
      </w:r>
      <w:r>
        <w:rPr>
          <w:rFonts w:hint="eastAsia" w:ascii="方正黑体_GBK" w:hAnsi="方正黑体_GBK" w:eastAsia="方正黑体_GBK" w:cs="方正黑体_GBK"/>
          <w:kern w:val="0"/>
          <w:sz w:val="32"/>
          <w:szCs w:val="32"/>
          <w:highlight w:val="none"/>
          <w:lang w:val="en-US" w:eastAsia="zh-CN" w:bidi="ar"/>
        </w:rPr>
        <w:t>项目实施的</w:t>
      </w:r>
      <w:r>
        <w:rPr>
          <w:rFonts w:hint="eastAsia" w:ascii="方正黑体_GBK" w:hAnsi="方正黑体_GBK" w:eastAsia="方正黑体_GBK" w:cs="方正黑体_GBK"/>
          <w:kern w:val="0"/>
          <w:sz w:val="32"/>
          <w:szCs w:val="32"/>
          <w:highlight w:val="none"/>
          <w:lang w:bidi="ar"/>
        </w:rPr>
        <w:t>经验</w:t>
      </w:r>
      <w:r>
        <w:rPr>
          <w:rFonts w:hint="eastAsia" w:ascii="方正黑体_GBK" w:hAnsi="方正黑体_GBK" w:eastAsia="方正黑体_GBK" w:cs="方正黑体_GBK"/>
          <w:kern w:val="0"/>
          <w:sz w:val="32"/>
          <w:szCs w:val="32"/>
          <w:highlight w:val="none"/>
          <w:lang w:val="en-US" w:eastAsia="zh-CN" w:bidi="ar"/>
        </w:rPr>
        <w:t>及</w:t>
      </w:r>
      <w:r>
        <w:rPr>
          <w:rFonts w:hint="eastAsia" w:ascii="方正黑体_GBK" w:hAnsi="方正黑体_GBK" w:eastAsia="方正黑体_GBK" w:cs="方正黑体_GBK"/>
          <w:kern w:val="0"/>
          <w:sz w:val="32"/>
          <w:szCs w:val="32"/>
          <w:highlight w:val="none"/>
          <w:lang w:bidi="ar"/>
        </w:rPr>
        <w:t>做法。</w:t>
      </w:r>
      <w:bookmarkEnd w:id="306"/>
      <w:bookmarkEnd w:id="307"/>
      <w:bookmarkEnd w:id="308"/>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outlineLvl w:val="0"/>
        <w:rPr>
          <w:rFonts w:hint="eastAsia" w:ascii="方正仿宋_GBK" w:hAnsi="方正仿宋_GBK" w:eastAsia="方正仿宋_GBK" w:cs="方正仿宋_GBK"/>
          <w:b w:val="0"/>
          <w:bCs w:val="0"/>
          <w:kern w:val="0"/>
          <w:sz w:val="32"/>
          <w:szCs w:val="32"/>
          <w:highlight w:val="none"/>
          <w:lang w:val="en-US" w:bidi="ar"/>
        </w:rPr>
      </w:pPr>
      <w:r>
        <w:rPr>
          <w:rFonts w:hint="eastAsia" w:ascii="方正仿宋_GBK" w:hAnsi="方正仿宋_GBK" w:eastAsia="方正仿宋_GBK" w:cs="方正仿宋_GBK"/>
          <w:b/>
          <w:bCs/>
          <w:kern w:val="0"/>
          <w:sz w:val="32"/>
          <w:szCs w:val="32"/>
          <w:highlight w:val="none"/>
          <w:lang w:val="en-US" w:eastAsia="zh-CN" w:bidi="ar"/>
        </w:rPr>
        <w:t>答：</w:t>
      </w:r>
      <w:r>
        <w:rPr>
          <w:rFonts w:hint="eastAsia" w:ascii="方正仿宋_GBK" w:hAnsi="方正仿宋_GBK" w:eastAsia="方正仿宋_GBK" w:cs="方正仿宋_GBK"/>
          <w:b w:val="0"/>
          <w:bCs w:val="0"/>
          <w:kern w:val="0"/>
          <w:sz w:val="32"/>
          <w:szCs w:val="32"/>
          <w:highlight w:val="none"/>
          <w:lang w:val="en-US" w:eastAsia="zh-CN" w:bidi="ar"/>
        </w:rPr>
        <w:t>项目的建设，以整合、健全伽师县脱贫攻坚和乡村振兴“五大产业”之一—新梅的生产、科研、加工、交易产业链为主要目标。</w:t>
      </w:r>
      <w:r>
        <w:rPr>
          <w:rFonts w:hint="eastAsia" w:ascii="方正仿宋_GBK" w:hAnsi="方正仿宋_GBK" w:eastAsia="方正仿宋_GBK" w:cs="方正仿宋_GBK"/>
          <w:b w:val="0"/>
          <w:bCs w:val="0"/>
          <w:color w:val="auto"/>
          <w:spacing w:val="0"/>
          <w:kern w:val="0"/>
          <w:sz w:val="32"/>
          <w:szCs w:val="32"/>
          <w:highlight w:val="none"/>
          <w:lang w:val="en-US" w:eastAsia="zh-CN" w:bidi="ar"/>
        </w:rPr>
        <w:t>依托英买里乡8.6万亩伽师优质新梅主产区优势，贯彻落实援疆产业规划和地委、行署建设特色产业小镇的具体安排，按照“特色乡镇一主业、多业融合发展”的思路，将支撑产业发展、提高居民收入巩固脱贫攻坚成果、衔接乡村振兴战略这条主线，贯穿于该项目规划建设全程。依据区位优势、特色资源和市场需求，合理规划布局产业发展用地，利用项目选址区交通、设施、资源优势，充分考虑农业产业的聚集效应，引导乡镇完善健全特色农产品产业链条，转变经济发展方式，培育具有比较优势的特色产业，促进周边乡镇经济持续、健康、快速发展，吸纳农村、农业转移就</w:t>
      </w:r>
      <w:r>
        <w:rPr>
          <w:rFonts w:hint="eastAsia" w:ascii="方正仿宋_GBK" w:hAnsi="方正仿宋_GBK" w:eastAsia="方正仿宋_GBK" w:cs="方正仿宋_GBK"/>
          <w:b w:val="0"/>
          <w:bCs w:val="0"/>
          <w:kern w:val="0"/>
          <w:sz w:val="32"/>
          <w:szCs w:val="32"/>
          <w:highlight w:val="none"/>
          <w:lang w:val="en-US" w:eastAsia="zh-CN" w:bidi="ar"/>
        </w:rPr>
        <w:t>业人口就地就近就业。实现一二三产融合发展，巩固脱贫攻坚成果，衔接乡村振兴战略，推动新型城镇化的目标；对于促进伽师县经济发展、社会和谐、安定团结等都具有重要意义，项目具备较好的社会效益。</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outlineLvl w:val="1"/>
        <w:rPr>
          <w:rFonts w:hint="eastAsia" w:ascii="方正黑体_GBK" w:hAnsi="方正黑体_GBK" w:eastAsia="方正黑体_GBK" w:cs="方正黑体_GBK"/>
          <w:b w:val="0"/>
          <w:bCs w:val="0"/>
          <w:kern w:val="0"/>
          <w:sz w:val="32"/>
          <w:szCs w:val="32"/>
          <w:highlight w:val="none"/>
          <w:lang w:bidi="ar"/>
        </w:rPr>
      </w:pPr>
      <w:bookmarkStart w:id="309" w:name="_Toc1697"/>
      <w:bookmarkStart w:id="310" w:name="_Toc17397"/>
      <w:r>
        <w:rPr>
          <w:rFonts w:hint="eastAsia" w:ascii="方正黑体_GBK" w:hAnsi="方正黑体_GBK" w:eastAsia="方正黑体_GBK" w:cs="方正黑体_GBK"/>
          <w:b w:val="0"/>
          <w:bCs w:val="0"/>
          <w:kern w:val="0"/>
          <w:sz w:val="32"/>
          <w:szCs w:val="32"/>
          <w:highlight w:val="none"/>
          <w:lang w:eastAsia="zh-CN" w:bidi="ar"/>
        </w:rPr>
        <w:t>三、</w:t>
      </w:r>
      <w:r>
        <w:rPr>
          <w:rFonts w:hint="eastAsia" w:ascii="方正黑体_GBK" w:hAnsi="方正黑体_GBK" w:eastAsia="方正黑体_GBK" w:cs="方正黑体_GBK"/>
          <w:b w:val="0"/>
          <w:bCs w:val="0"/>
          <w:kern w:val="0"/>
          <w:sz w:val="32"/>
          <w:szCs w:val="32"/>
          <w:highlight w:val="none"/>
          <w:lang w:bidi="ar"/>
        </w:rPr>
        <w:t>请您简要介绍该</w:t>
      </w:r>
      <w:r>
        <w:rPr>
          <w:rFonts w:hint="eastAsia" w:ascii="方正黑体_GBK" w:hAnsi="方正黑体_GBK" w:eastAsia="方正黑体_GBK" w:cs="方正黑体_GBK"/>
          <w:b w:val="0"/>
          <w:bCs w:val="0"/>
          <w:kern w:val="0"/>
          <w:sz w:val="32"/>
          <w:szCs w:val="32"/>
          <w:highlight w:val="none"/>
          <w:lang w:val="en-US" w:eastAsia="zh-CN" w:bidi="ar"/>
        </w:rPr>
        <w:t>项目</w:t>
      </w:r>
      <w:r>
        <w:rPr>
          <w:rFonts w:hint="eastAsia" w:ascii="方正黑体_GBK" w:hAnsi="方正黑体_GBK" w:eastAsia="方正黑体_GBK" w:cs="方正黑体_GBK"/>
          <w:b w:val="0"/>
          <w:bCs w:val="0"/>
          <w:kern w:val="0"/>
          <w:sz w:val="32"/>
          <w:szCs w:val="32"/>
          <w:highlight w:val="none"/>
          <w:lang w:bidi="ar"/>
        </w:rPr>
        <w:t>的预算申请编报、审批和拨付流程。</w:t>
      </w:r>
      <w:bookmarkEnd w:id="309"/>
      <w:bookmarkEnd w:id="310"/>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outlineLvl w:val="0"/>
        <w:rPr>
          <w:rFonts w:hint="eastAsia" w:ascii="方正仿宋_GBK" w:hAnsi="方正仿宋_GBK" w:eastAsia="方正仿宋_GBK" w:cs="方正仿宋_GBK"/>
          <w:b w:val="0"/>
          <w:bCs w:val="0"/>
          <w:kern w:val="0"/>
          <w:sz w:val="32"/>
          <w:szCs w:val="32"/>
          <w:highlight w:val="none"/>
          <w:lang w:val="en-US" w:eastAsia="zh-CN" w:bidi="ar"/>
        </w:rPr>
      </w:pPr>
      <w:r>
        <w:rPr>
          <w:rFonts w:hint="eastAsia" w:ascii="方正仿宋_GBK" w:hAnsi="方正仿宋_GBK" w:eastAsia="方正仿宋_GBK" w:cs="方正仿宋_GBK"/>
          <w:b/>
          <w:bCs/>
          <w:kern w:val="0"/>
          <w:sz w:val="32"/>
          <w:szCs w:val="32"/>
          <w:highlight w:val="none"/>
          <w:lang w:val="en-US" w:eastAsia="zh-CN" w:bidi="ar"/>
        </w:rPr>
        <w:t>答：</w:t>
      </w:r>
      <w:r>
        <w:rPr>
          <w:rFonts w:hint="eastAsia" w:ascii="方正仿宋_GBK" w:hAnsi="方正仿宋_GBK" w:eastAsia="方正仿宋_GBK" w:cs="方正仿宋_GBK"/>
          <w:b w:val="0"/>
          <w:bCs w:val="0"/>
          <w:kern w:val="0"/>
          <w:sz w:val="32"/>
          <w:szCs w:val="32"/>
          <w:highlight w:val="none"/>
          <w:lang w:val="en-US" w:eastAsia="zh-CN" w:bidi="ar"/>
        </w:rPr>
        <w:t>根据财政部门下发的编制预算的通知，召开预算编制工作会，项目根据预算编制要求提出预算建议数，并提交申报数据基础材料并通过党委会审议审定，上级财政部门依据财政资金安排，下达资金控制数。</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0"/>
        <w:rPr>
          <w:rFonts w:hint="eastAsia" w:ascii="方正仿宋_GBK" w:hAnsi="方正仿宋_GBK" w:eastAsia="方正仿宋_GBK" w:cs="方正仿宋_GBK"/>
          <w:b w:val="0"/>
          <w:bCs w:val="0"/>
          <w:kern w:val="0"/>
          <w:sz w:val="32"/>
          <w:szCs w:val="32"/>
          <w:highlight w:val="none"/>
          <w:lang w:val="en-US" w:eastAsia="zh-CN" w:bidi="ar"/>
        </w:rPr>
      </w:pPr>
      <w:r>
        <w:rPr>
          <w:rFonts w:hint="eastAsia" w:ascii="方正仿宋_GBK" w:hAnsi="方正仿宋_GBK" w:eastAsia="方正仿宋_GBK" w:cs="方正仿宋_GBK"/>
          <w:b w:val="0"/>
          <w:bCs w:val="0"/>
          <w:kern w:val="0"/>
          <w:sz w:val="32"/>
          <w:szCs w:val="32"/>
          <w:highlight w:val="none"/>
          <w:lang w:val="en-US" w:eastAsia="zh-CN" w:bidi="ar"/>
        </w:rPr>
        <w:t>资金审批、拨付流程通过施工单位按照现场进度申请、监理单位审核、建设单位会同审计单位进行实地查验进行受理，形成资金支付材料及资金审批表，审批表通过分管行业部门及县委、政府分管领导审批，报财政部门业务股室进行审核，确定无误后进行拨付。</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方正黑体_GBK" w:hAnsi="方正黑体_GBK" w:eastAsia="方正黑体_GBK" w:cs="方正黑体_GBK"/>
          <w:kern w:val="0"/>
          <w:sz w:val="32"/>
          <w:szCs w:val="32"/>
          <w:highlight w:val="none"/>
          <w:lang w:bidi="ar"/>
        </w:rPr>
      </w:pPr>
      <w:r>
        <w:rPr>
          <w:rFonts w:hint="eastAsia" w:ascii="方正黑体_GBK" w:hAnsi="方正黑体_GBK" w:eastAsia="方正黑体_GBK" w:cs="方正黑体_GBK"/>
          <w:kern w:val="0"/>
          <w:sz w:val="32"/>
          <w:szCs w:val="32"/>
          <w:highlight w:val="none"/>
          <w:lang w:val="en-US" w:eastAsia="zh-CN" w:bidi="ar"/>
        </w:rPr>
        <w:t>四、</w:t>
      </w:r>
      <w:r>
        <w:rPr>
          <w:rFonts w:hint="eastAsia" w:ascii="方正黑体_GBK" w:hAnsi="方正黑体_GBK" w:eastAsia="方正黑体_GBK" w:cs="方正黑体_GBK"/>
          <w:kern w:val="0"/>
          <w:sz w:val="32"/>
          <w:szCs w:val="32"/>
          <w:highlight w:val="none"/>
          <w:lang w:bidi="ar"/>
        </w:rPr>
        <w:t>该</w:t>
      </w:r>
      <w:r>
        <w:rPr>
          <w:rFonts w:hint="eastAsia" w:ascii="方正黑体_GBK" w:hAnsi="方正黑体_GBK" w:eastAsia="方正黑体_GBK" w:cs="方正黑体_GBK"/>
          <w:kern w:val="0"/>
          <w:sz w:val="32"/>
          <w:szCs w:val="32"/>
          <w:highlight w:val="none"/>
          <w:lang w:val="en-US" w:eastAsia="zh-CN" w:bidi="ar"/>
        </w:rPr>
        <w:t>项目</w:t>
      </w:r>
      <w:r>
        <w:rPr>
          <w:rFonts w:hint="eastAsia" w:ascii="方正黑体_GBK" w:hAnsi="方正黑体_GBK" w:eastAsia="方正黑体_GBK" w:cs="方正黑体_GBK"/>
          <w:kern w:val="0"/>
          <w:sz w:val="32"/>
          <w:szCs w:val="32"/>
          <w:highlight w:val="none"/>
          <w:lang w:bidi="ar"/>
        </w:rPr>
        <w:t>实施过程中涉及的部门或单位有哪些？相互之间是如何联合确保项目顺利开展的？</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outlineLvl w:val="0"/>
        <w:rPr>
          <w:rFonts w:hint="eastAsia" w:ascii="方正仿宋_GBK" w:hAnsi="方正仿宋_GBK" w:eastAsia="方正仿宋_GBK" w:cs="方正仿宋_GBK"/>
          <w:b w:val="0"/>
          <w:bCs w:val="0"/>
          <w:kern w:val="0"/>
          <w:sz w:val="32"/>
          <w:szCs w:val="32"/>
          <w:highlight w:val="none"/>
          <w:lang w:val="en-US" w:eastAsia="zh-CN" w:bidi="ar"/>
        </w:rPr>
      </w:pPr>
      <w:r>
        <w:rPr>
          <w:rFonts w:hint="eastAsia" w:ascii="方正仿宋_GBK" w:hAnsi="方正仿宋_GBK" w:eastAsia="方正仿宋_GBK" w:cs="方正仿宋_GBK"/>
          <w:b/>
          <w:bCs/>
          <w:kern w:val="0"/>
          <w:sz w:val="32"/>
          <w:szCs w:val="32"/>
          <w:highlight w:val="none"/>
          <w:lang w:val="en-US" w:eastAsia="zh-CN" w:bidi="ar"/>
        </w:rPr>
        <w:t>答：</w:t>
      </w:r>
      <w:r>
        <w:rPr>
          <w:rFonts w:hint="eastAsia" w:ascii="方正仿宋_GBK" w:hAnsi="方正仿宋_GBK" w:eastAsia="方正仿宋_GBK" w:cs="方正仿宋_GBK"/>
          <w:b w:val="0"/>
          <w:bCs w:val="0"/>
          <w:kern w:val="0"/>
          <w:sz w:val="32"/>
          <w:szCs w:val="32"/>
          <w:highlight w:val="none"/>
          <w:lang w:val="en-US" w:eastAsia="zh-CN" w:bidi="ar"/>
        </w:rPr>
        <w:t>为确保项目顺利实施，经单位会议研究指定了一名党委副书记、副乡长及一名项目专干具体负责。项目从前期谋划、立项、招投标、实施阶段涉及财政、自然资源、环保、发改、水利、住建、地区公共资源交易中心等行业部门，由项目专干具体负责对接，党委副书记、副乡长负责沟通协调。</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方正黑体_GBK" w:hAnsi="方正黑体_GBK" w:eastAsia="方正黑体_GBK" w:cs="方正黑体_GBK"/>
          <w:kern w:val="0"/>
          <w:sz w:val="32"/>
          <w:szCs w:val="32"/>
          <w:highlight w:val="none"/>
          <w:lang w:bidi="ar"/>
        </w:rPr>
      </w:pPr>
      <w:r>
        <w:rPr>
          <w:rFonts w:hint="eastAsia" w:ascii="方正黑体_GBK" w:hAnsi="方正黑体_GBK" w:eastAsia="方正黑体_GBK" w:cs="方正黑体_GBK"/>
          <w:kern w:val="0"/>
          <w:sz w:val="32"/>
          <w:szCs w:val="32"/>
          <w:highlight w:val="none"/>
          <w:lang w:val="en-US" w:eastAsia="zh-CN" w:bidi="ar"/>
        </w:rPr>
        <w:t>五、</w:t>
      </w:r>
      <w:r>
        <w:rPr>
          <w:rFonts w:hint="eastAsia" w:ascii="方正黑体_GBK" w:hAnsi="方正黑体_GBK" w:eastAsia="方正黑体_GBK" w:cs="方正黑体_GBK"/>
          <w:kern w:val="0"/>
          <w:sz w:val="32"/>
          <w:szCs w:val="32"/>
          <w:highlight w:val="none"/>
          <w:lang w:bidi="ar"/>
        </w:rPr>
        <w:t>请您谈谈该</w:t>
      </w:r>
      <w:r>
        <w:rPr>
          <w:rFonts w:hint="eastAsia" w:ascii="方正黑体_GBK" w:hAnsi="方正黑体_GBK" w:eastAsia="方正黑体_GBK" w:cs="方正黑体_GBK"/>
          <w:kern w:val="0"/>
          <w:sz w:val="32"/>
          <w:szCs w:val="32"/>
          <w:highlight w:val="none"/>
          <w:lang w:val="en-US" w:eastAsia="zh-CN" w:bidi="ar"/>
        </w:rPr>
        <w:t>项目</w:t>
      </w:r>
      <w:r>
        <w:rPr>
          <w:rFonts w:hint="eastAsia" w:ascii="方正黑体_GBK" w:hAnsi="方正黑体_GBK" w:eastAsia="方正黑体_GBK" w:cs="方正黑体_GBK"/>
          <w:kern w:val="0"/>
          <w:sz w:val="32"/>
          <w:szCs w:val="32"/>
          <w:highlight w:val="none"/>
          <w:lang w:bidi="ar"/>
        </w:rPr>
        <w:t>实施过程中出现的问题或难点，以及下一步的工作规划。</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outlineLvl w:val="0"/>
        <w:rPr>
          <w:rFonts w:hint="eastAsia" w:ascii="方正仿宋_GBK" w:hAnsi="方正仿宋_GBK" w:eastAsia="方正仿宋_GBK" w:cs="方正仿宋_GBK"/>
          <w:b w:val="0"/>
          <w:bCs w:val="0"/>
          <w:kern w:val="0"/>
          <w:sz w:val="32"/>
          <w:szCs w:val="32"/>
          <w:highlight w:val="none"/>
          <w:lang w:val="en-US" w:bidi="ar"/>
        </w:rPr>
      </w:pPr>
      <w:r>
        <w:rPr>
          <w:rFonts w:hint="eastAsia" w:ascii="方正仿宋_GBK" w:hAnsi="方正仿宋_GBK" w:eastAsia="方正仿宋_GBK" w:cs="方正仿宋_GBK"/>
          <w:b/>
          <w:bCs/>
          <w:kern w:val="0"/>
          <w:sz w:val="32"/>
          <w:szCs w:val="32"/>
          <w:highlight w:val="none"/>
          <w:lang w:val="en-US" w:eastAsia="zh-CN" w:bidi="ar"/>
        </w:rPr>
        <w:t>答：</w:t>
      </w:r>
      <w:r>
        <w:rPr>
          <w:rFonts w:hint="eastAsia" w:ascii="方正仿宋_GBK" w:hAnsi="方正仿宋_GBK" w:eastAsia="方正仿宋_GBK" w:cs="方正仿宋_GBK"/>
          <w:b w:val="0"/>
          <w:bCs w:val="0"/>
          <w:kern w:val="0"/>
          <w:sz w:val="32"/>
          <w:szCs w:val="32"/>
          <w:highlight w:val="none"/>
          <w:lang w:val="en-US" w:eastAsia="zh-CN" w:bidi="ar"/>
        </w:rPr>
        <w:t>工作人员自身业务素质稍弱，协调各方联动能力不足。下步计划针对项目各环节流程进行全要素培训，提高工作人员能力素质。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0"/>
        <w:rPr>
          <w:rFonts w:hint="eastAsia" w:ascii="方正黑体_GBK" w:hAnsi="方正黑体_GBK" w:eastAsia="方正黑体_GBK" w:cs="方正黑体_GBK"/>
          <w:b w:val="0"/>
          <w:bCs w:val="0"/>
          <w:kern w:val="0"/>
          <w:sz w:val="32"/>
          <w:szCs w:val="32"/>
          <w:highlight w:val="none"/>
          <w:lang w:val="en-US" w:eastAsia="zh-CN" w:bidi="ar"/>
        </w:rPr>
      </w:pPr>
      <w:r>
        <w:rPr>
          <w:rFonts w:hint="eastAsia" w:ascii="方正黑体_GBK" w:hAnsi="方正黑体_GBK" w:eastAsia="方正黑体_GBK" w:cs="方正黑体_GBK"/>
          <w:b w:val="0"/>
          <w:bCs w:val="0"/>
          <w:kern w:val="0"/>
          <w:sz w:val="32"/>
          <w:szCs w:val="32"/>
          <w:highlight w:val="none"/>
          <w:lang w:val="en-US" w:eastAsia="zh-CN" w:bidi="ar"/>
        </w:rPr>
        <w:t>六、请您简要说明一下，单位财务管理制度是否健全？对于规范财政专项</w:t>
      </w:r>
      <w:r>
        <w:rPr>
          <w:rFonts w:hint="eastAsia" w:ascii="方正黑体_GBK" w:hAnsi="方正黑体_GBK" w:eastAsia="方正黑体_GBK" w:cs="方正黑体_GBK"/>
          <w:b w:val="0"/>
          <w:bCs w:val="0"/>
          <w:kern w:val="0"/>
          <w:sz w:val="32"/>
          <w:szCs w:val="32"/>
          <w:highlight w:val="none"/>
          <w:lang w:val="en-US" w:eastAsia="zh-Hans" w:bidi="ar"/>
        </w:rPr>
        <w:t>经费</w:t>
      </w:r>
      <w:r>
        <w:rPr>
          <w:rFonts w:hint="eastAsia" w:ascii="方正黑体_GBK" w:hAnsi="方正黑体_GBK" w:eastAsia="方正黑体_GBK" w:cs="方正黑体_GBK"/>
          <w:b w:val="0"/>
          <w:bCs w:val="0"/>
          <w:kern w:val="0"/>
          <w:sz w:val="32"/>
          <w:szCs w:val="32"/>
          <w:highlight w:val="none"/>
          <w:lang w:val="en-US" w:eastAsia="zh-CN" w:bidi="ar"/>
        </w:rPr>
        <w:t>管理方面做了哪些工作？</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outlineLvl w:val="0"/>
        <w:rPr>
          <w:rFonts w:hint="eastAsia" w:ascii="方正仿宋_GBK" w:hAnsi="方正仿宋_GBK" w:eastAsia="方正仿宋_GBK" w:cs="方正仿宋_GBK"/>
          <w:b/>
          <w:bCs/>
          <w:kern w:val="0"/>
          <w:sz w:val="32"/>
          <w:szCs w:val="32"/>
          <w:highlight w:val="none"/>
          <w:lang w:val="en-US" w:eastAsia="zh-CN" w:bidi="ar"/>
        </w:rPr>
      </w:pPr>
      <w:r>
        <w:rPr>
          <w:rFonts w:hint="eastAsia" w:ascii="方正仿宋_GBK" w:hAnsi="方正仿宋_GBK" w:eastAsia="方正仿宋_GBK" w:cs="方正仿宋_GBK"/>
          <w:b/>
          <w:bCs/>
          <w:kern w:val="0"/>
          <w:sz w:val="32"/>
          <w:szCs w:val="32"/>
          <w:highlight w:val="none"/>
          <w:lang w:val="en-US" w:eastAsia="zh-CN" w:bidi="ar"/>
        </w:rPr>
        <w:t>答：</w:t>
      </w:r>
      <w:r>
        <w:rPr>
          <w:rFonts w:hint="eastAsia" w:ascii="方正仿宋_GBK" w:hAnsi="方正仿宋_GBK" w:eastAsia="方正仿宋_GBK" w:cs="方正仿宋_GBK"/>
          <w:b w:val="0"/>
          <w:bCs w:val="0"/>
          <w:kern w:val="0"/>
          <w:sz w:val="32"/>
          <w:szCs w:val="32"/>
          <w:highlight w:val="none"/>
          <w:lang w:val="en-US" w:eastAsia="zh-CN" w:bidi="ar"/>
        </w:rPr>
        <w:t>我单位严格制定了财务管理制度，涵盖了预算编制、收支、往来、财务报告、监督检查等方面。单位每月召开一次财经领导小组会议，审议本月各类支出、收入，同时对项目专项经费支出、进度进行研究。</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0"/>
        <w:rPr>
          <w:rFonts w:hint="eastAsia" w:ascii="方正黑体_GBK" w:hAnsi="方正黑体_GBK" w:eastAsia="方正黑体_GBK" w:cs="方正黑体_GBK"/>
          <w:kern w:val="0"/>
          <w:sz w:val="32"/>
          <w:szCs w:val="32"/>
          <w:highlight w:val="none"/>
          <w:lang w:val="en-US" w:eastAsia="zh-CN" w:bidi="ar"/>
        </w:rPr>
      </w:pPr>
      <w:r>
        <w:rPr>
          <w:rFonts w:hint="eastAsia" w:ascii="方正黑体_GBK" w:hAnsi="方正黑体_GBK" w:eastAsia="方正黑体_GBK" w:cs="方正黑体_GBK"/>
          <w:b w:val="0"/>
          <w:bCs w:val="0"/>
          <w:kern w:val="0"/>
          <w:sz w:val="32"/>
          <w:szCs w:val="32"/>
          <w:highlight w:val="none"/>
          <w:lang w:val="en-US" w:eastAsia="zh-CN" w:bidi="ar"/>
        </w:rPr>
        <w:t>七、</w:t>
      </w:r>
      <w:r>
        <w:rPr>
          <w:rFonts w:hint="eastAsia" w:ascii="方正黑体_GBK" w:hAnsi="方正黑体_GBK" w:eastAsia="方正黑体_GBK" w:cs="方正黑体_GBK"/>
          <w:kern w:val="0"/>
          <w:sz w:val="32"/>
          <w:szCs w:val="32"/>
          <w:highlight w:val="none"/>
          <w:lang w:bidi="ar"/>
        </w:rPr>
        <w:t>请您简要说明一下，</w:t>
      </w:r>
      <w:r>
        <w:rPr>
          <w:rFonts w:hint="eastAsia" w:ascii="方正黑体_GBK" w:hAnsi="方正黑体_GBK" w:eastAsia="方正黑体_GBK" w:cs="方正黑体_GBK"/>
          <w:kern w:val="0"/>
          <w:sz w:val="32"/>
          <w:szCs w:val="32"/>
          <w:highlight w:val="none"/>
          <w:lang w:val="en-US" w:eastAsia="zh-CN" w:bidi="ar"/>
        </w:rPr>
        <w:t>单位业务</w:t>
      </w:r>
      <w:r>
        <w:rPr>
          <w:rFonts w:hint="eastAsia" w:ascii="方正黑体_GBK" w:hAnsi="方正黑体_GBK" w:eastAsia="方正黑体_GBK" w:cs="方正黑体_GBK"/>
          <w:kern w:val="0"/>
          <w:sz w:val="32"/>
          <w:szCs w:val="32"/>
          <w:highlight w:val="none"/>
          <w:lang w:bidi="ar"/>
        </w:rPr>
        <w:t>管理制度是否健全？</w:t>
      </w:r>
      <w:r>
        <w:rPr>
          <w:rFonts w:hint="eastAsia" w:ascii="方正黑体_GBK" w:hAnsi="方正黑体_GBK" w:eastAsia="方正黑体_GBK" w:cs="方正黑体_GBK"/>
          <w:kern w:val="0"/>
          <w:sz w:val="32"/>
          <w:szCs w:val="32"/>
          <w:highlight w:val="none"/>
          <w:lang w:val="en-US" w:eastAsia="zh-CN" w:bidi="ar"/>
        </w:rPr>
        <w:t>对于规范项目建设管理方面做了哪些工作？</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outlineLvl w:val="0"/>
        <w:rPr>
          <w:rFonts w:hint="eastAsia" w:ascii="方正仿宋_GBK" w:hAnsi="方正仿宋_GBK" w:eastAsia="方正仿宋_GBK" w:cs="方正仿宋_GBK"/>
          <w:b w:val="0"/>
          <w:bCs w:val="0"/>
          <w:kern w:val="0"/>
          <w:sz w:val="32"/>
          <w:szCs w:val="32"/>
          <w:highlight w:val="none"/>
          <w:lang w:val="en-US" w:bidi="ar"/>
        </w:rPr>
      </w:pPr>
      <w:r>
        <w:rPr>
          <w:rFonts w:hint="eastAsia" w:ascii="方正仿宋_GBK" w:hAnsi="方正仿宋_GBK" w:eastAsia="方正仿宋_GBK" w:cs="方正仿宋_GBK"/>
          <w:b/>
          <w:bCs/>
          <w:kern w:val="0"/>
          <w:sz w:val="32"/>
          <w:szCs w:val="32"/>
          <w:highlight w:val="none"/>
          <w:lang w:val="en-US" w:eastAsia="zh-CN" w:bidi="ar"/>
        </w:rPr>
        <w:t>答：</w:t>
      </w:r>
      <w:r>
        <w:rPr>
          <w:rFonts w:hint="eastAsia" w:ascii="方正仿宋_GBK" w:hAnsi="方正仿宋_GBK" w:eastAsia="方正仿宋_GBK" w:cs="方正仿宋_GBK"/>
          <w:b w:val="0"/>
          <w:bCs w:val="0"/>
          <w:kern w:val="0"/>
          <w:sz w:val="32"/>
          <w:szCs w:val="32"/>
          <w:highlight w:val="none"/>
          <w:lang w:val="en-US" w:eastAsia="zh-CN" w:bidi="ar"/>
        </w:rPr>
        <w:t>我单位制定了行政、财务管理、办公管理、预算管理等业务管理制度。各项制度均有专人负责执行考核，纪检部门定期监督检查。</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0"/>
        <w:rPr>
          <w:rFonts w:hint="eastAsia" w:ascii="方正黑体_GBK" w:hAnsi="方正黑体_GBK" w:eastAsia="方正黑体_GBK" w:cs="方正黑体_GBK"/>
          <w:b w:val="0"/>
          <w:bCs w:val="0"/>
          <w:kern w:val="0"/>
          <w:sz w:val="32"/>
          <w:szCs w:val="32"/>
          <w:highlight w:val="none"/>
          <w:lang w:val="en-US" w:eastAsia="zh-CN" w:bidi="ar"/>
        </w:rPr>
      </w:pPr>
      <w:r>
        <w:rPr>
          <w:rFonts w:hint="eastAsia" w:ascii="方正黑体_GBK" w:hAnsi="方正黑体_GBK" w:eastAsia="方正黑体_GBK" w:cs="方正黑体_GBK"/>
          <w:b w:val="0"/>
          <w:bCs w:val="0"/>
          <w:kern w:val="0"/>
          <w:sz w:val="32"/>
          <w:szCs w:val="32"/>
          <w:highlight w:val="none"/>
          <w:lang w:val="en-US" w:eastAsia="zh-CN" w:bidi="ar"/>
        </w:rPr>
        <w:t>八、请您简要说明一下，该项目截至2022年12月31日是否建设完成并投入使用？22年一年产生了多少经营收入，带动了多少农村劳动力人员就业？</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outlineLvl w:val="0"/>
        <w:rPr>
          <w:rFonts w:hint="eastAsia" w:ascii="方正仿宋_GBK" w:hAnsi="方正仿宋_GBK" w:eastAsia="方正仿宋_GBK" w:cs="方正仿宋_GBK"/>
          <w:b w:val="0"/>
          <w:bCs w:val="0"/>
          <w:kern w:val="0"/>
          <w:sz w:val="32"/>
          <w:szCs w:val="32"/>
          <w:highlight w:val="none"/>
          <w:lang w:val="en-US" w:eastAsia="zh-CN" w:bidi="ar"/>
        </w:rPr>
      </w:pPr>
      <w:r>
        <w:rPr>
          <w:rFonts w:hint="eastAsia" w:ascii="方正仿宋_GBK" w:hAnsi="方正仿宋_GBK" w:eastAsia="方正仿宋_GBK" w:cs="方正仿宋_GBK"/>
          <w:b/>
          <w:bCs/>
          <w:kern w:val="0"/>
          <w:sz w:val="32"/>
          <w:szCs w:val="32"/>
          <w:highlight w:val="none"/>
          <w:lang w:val="en-US" w:eastAsia="zh-CN" w:bidi="ar"/>
        </w:rPr>
        <w:t>答：</w:t>
      </w:r>
      <w:r>
        <w:rPr>
          <w:rFonts w:hint="eastAsia" w:ascii="方正仿宋_GBK" w:hAnsi="方正仿宋_GBK" w:eastAsia="方正仿宋_GBK" w:cs="方正仿宋_GBK"/>
          <w:b w:val="0"/>
          <w:bCs w:val="0"/>
          <w:kern w:val="0"/>
          <w:sz w:val="32"/>
          <w:szCs w:val="32"/>
          <w:highlight w:val="none"/>
          <w:lang w:val="en-US" w:eastAsia="zh-CN" w:bidi="ar"/>
        </w:rPr>
        <w:t>项目于2022年1月15日收到财政局与中共伽师县委农村工作领导小组暨乡村振兴领导小组办公室签发的项目启动书，确定江苏金鹰建设有限公司伽师县公司为中标单位，于7月1日开始正式实施，于8月9日完工，并由县级乡村振兴项目验收小组验收合格并出具验收单。项目实施后，增加了江巴孜乡色日克托克拉克(3)村群众的经济收入，满足了新梅产业链条需要，受益脱贫人口500人，带动增加脱贫人口收入25万元，受益脱贫人口满意度达95%以上。</w:t>
      </w:r>
    </w:p>
    <w:p>
      <w:pPr>
        <w:rPr>
          <w:rFonts w:hint="eastAsia" w:ascii="方正仿宋_GBK" w:hAnsi="方正仿宋_GBK" w:eastAsia="方正仿宋_GBK" w:cs="方正仿宋_GBK"/>
          <w:b w:val="0"/>
          <w:bCs w:val="0"/>
          <w:kern w:val="0"/>
          <w:sz w:val="32"/>
          <w:szCs w:val="32"/>
          <w:highlight w:val="none"/>
          <w:lang w:val="en-US" w:eastAsia="zh-CN" w:bidi="ar"/>
        </w:rPr>
      </w:pPr>
      <w:r>
        <w:rPr>
          <w:rFonts w:hint="eastAsia" w:ascii="方正仿宋_GBK" w:hAnsi="方正仿宋_GBK" w:eastAsia="方正仿宋_GBK" w:cs="方正仿宋_GBK"/>
          <w:b w:val="0"/>
          <w:bCs w:val="0"/>
          <w:kern w:val="0"/>
          <w:sz w:val="32"/>
          <w:szCs w:val="32"/>
          <w:highlight w:val="none"/>
          <w:lang w:val="en-US" w:eastAsia="zh-CN" w:bidi="ar"/>
        </w:rPr>
        <w:br w:type="page"/>
      </w:r>
    </w:p>
    <w:p>
      <w:pPr>
        <w:pStyle w:val="3"/>
        <w:keepNext/>
        <w:keepLines/>
        <w:pageBreakBefore w:val="0"/>
        <w:widowControl/>
        <w:kinsoku/>
        <w:wordWrap/>
        <w:overflowPunct/>
        <w:topLinePunct w:val="0"/>
        <w:autoSpaceDE/>
        <w:autoSpaceDN/>
        <w:bidi w:val="0"/>
        <w:adjustRightInd/>
        <w:snapToGrid/>
        <w:spacing w:line="570" w:lineRule="exact"/>
        <w:textAlignment w:val="auto"/>
        <w:rPr>
          <w:rFonts w:hint="eastAsia" w:ascii="方正黑体_GBK" w:hAnsi="方正黑体_GBK" w:eastAsia="方正黑体_GBK" w:cs="方正黑体_GBK"/>
          <w:sz w:val="30"/>
          <w:szCs w:val="30"/>
          <w:lang w:val="en-US" w:eastAsia="zh-CN"/>
        </w:rPr>
      </w:pPr>
      <w:bookmarkStart w:id="311" w:name="_Toc8000_WPSOffice_Level1"/>
      <w:bookmarkStart w:id="312" w:name="_Toc8728_WPSOffice_Level1"/>
      <w:bookmarkStart w:id="313" w:name="_Toc32376_WPSOffice_Level1"/>
      <w:r>
        <w:rPr>
          <w:rFonts w:hint="eastAsia" w:ascii="方正黑体_GBK" w:hAnsi="方正黑体_GBK" w:eastAsia="方正黑体_GBK" w:cs="方正黑体_GBK"/>
          <w:sz w:val="30"/>
          <w:szCs w:val="30"/>
          <w:lang w:val="en-US" w:eastAsia="zh-CN"/>
        </w:rPr>
        <w:t>附件4满意度汇总表</w:t>
      </w:r>
      <w:bookmarkEnd w:id="311"/>
      <w:bookmarkEnd w:id="312"/>
      <w:bookmarkEnd w:id="313"/>
      <w:bookmarkStart w:id="314" w:name="_Toc16052_WPSOffice_Level1"/>
      <w:bookmarkStart w:id="315" w:name="_Toc23094_WPSOffice_Level1"/>
    </w:p>
    <w:p>
      <w:pPr>
        <w:pStyle w:val="3"/>
        <w:keepNext/>
        <w:keepLines/>
        <w:pageBreakBefore w:val="0"/>
        <w:widowControl/>
        <w:kinsoku/>
        <w:wordWrap/>
        <w:overflowPunct/>
        <w:topLinePunct w:val="0"/>
        <w:autoSpaceDE/>
        <w:autoSpaceDN/>
        <w:bidi w:val="0"/>
        <w:adjustRightInd/>
        <w:snapToGrid/>
        <w:spacing w:line="570" w:lineRule="exact"/>
        <w:jc w:val="center"/>
        <w:textAlignment w:val="auto"/>
        <w:rPr>
          <w:rFonts w:hint="eastAsia" w:ascii="方正小标宋_GBK" w:hAnsi="方正小标宋_GBK" w:eastAsia="方正小标宋_GBK" w:cs="方正小标宋_GBK"/>
          <w:b/>
          <w:bCs/>
          <w:spacing w:val="4"/>
          <w:sz w:val="32"/>
          <w:szCs w:val="32"/>
          <w:highlight w:val="none"/>
        </w:rPr>
      </w:pPr>
      <w:bookmarkStart w:id="316" w:name="_Toc20173_WPSOffice_Level1"/>
      <w:bookmarkStart w:id="317" w:name="_Toc13895_WPSOffice_Level1"/>
      <w:bookmarkStart w:id="318" w:name="_Toc16396_WPSOffice_Level1"/>
      <w:bookmarkStart w:id="319" w:name="_Toc32747_WPSOffice_Level1"/>
      <w:bookmarkStart w:id="320" w:name="_Toc26957_WPSOffice_Level1"/>
      <w:bookmarkStart w:id="321" w:name="_Toc4884_WPSOffice_Level1"/>
      <w:r>
        <w:rPr>
          <w:rFonts w:hint="eastAsia" w:ascii="方正小标宋_GBK" w:hAnsi="方正小标宋_GBK" w:eastAsia="方正小标宋_GBK" w:cs="方正小标宋_GBK"/>
          <w:b/>
          <w:bCs/>
          <w:spacing w:val="4"/>
          <w:sz w:val="32"/>
          <w:szCs w:val="32"/>
          <w:highlight w:val="none"/>
        </w:rPr>
        <w:t>伽师县供销社2022年新梅加工厂附属配套工程建设项目</w:t>
      </w:r>
      <w:bookmarkEnd w:id="314"/>
      <w:bookmarkEnd w:id="315"/>
      <w:bookmarkStart w:id="322" w:name="_Toc13310_WPSOffice_Level1"/>
      <w:bookmarkStart w:id="323" w:name="_Toc27098_WPSOffice_Level1"/>
      <w:r>
        <w:rPr>
          <w:rFonts w:hint="eastAsia" w:ascii="方正小标宋_GBK" w:hAnsi="方正小标宋_GBK" w:eastAsia="方正小标宋_GBK" w:cs="方正小标宋_GBK"/>
          <w:b/>
          <w:bCs/>
          <w:spacing w:val="4"/>
          <w:sz w:val="32"/>
          <w:szCs w:val="32"/>
          <w:highlight w:val="none"/>
        </w:rPr>
        <w:t>问卷调查汇总表</w:t>
      </w:r>
      <w:bookmarkEnd w:id="316"/>
      <w:bookmarkEnd w:id="317"/>
      <w:bookmarkEnd w:id="318"/>
      <w:bookmarkEnd w:id="319"/>
      <w:bookmarkEnd w:id="320"/>
      <w:bookmarkEnd w:id="321"/>
      <w:bookmarkEnd w:id="322"/>
      <w:bookmarkEnd w:id="323"/>
    </w:p>
    <w:p>
      <w:pPr>
        <w:spacing w:line="89" w:lineRule="exact"/>
        <w:rPr>
          <w:highlight w:val="none"/>
        </w:rPr>
      </w:pPr>
    </w:p>
    <w:tbl>
      <w:tblPr>
        <w:tblStyle w:val="30"/>
        <w:tblW w:w="97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5"/>
        <w:gridCol w:w="3836"/>
        <w:gridCol w:w="2827"/>
        <w:gridCol w:w="2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375" w:type="dxa"/>
            <w:textDirection w:val="tbRlV"/>
            <w:vAlign w:val="top"/>
          </w:tcPr>
          <w:p>
            <w:pPr>
              <w:spacing w:before="90" w:line="217" w:lineRule="auto"/>
              <w:ind w:left="114"/>
              <w:rPr>
                <w:rFonts w:ascii="宋体" w:hAnsi="宋体" w:eastAsia="宋体" w:cs="宋体"/>
                <w:sz w:val="20"/>
                <w:szCs w:val="20"/>
                <w:highlight w:val="none"/>
              </w:rPr>
            </w:pPr>
            <w:r>
              <w:rPr>
                <w:rFonts w:ascii="宋体" w:hAnsi="宋体" w:eastAsia="宋体" w:cs="宋体"/>
                <w:spacing w:val="13"/>
                <w:sz w:val="20"/>
                <w:szCs w:val="20"/>
                <w:highlight w:val="none"/>
              </w:rPr>
              <w:t>序号</w:t>
            </w:r>
          </w:p>
        </w:tc>
        <w:tc>
          <w:tcPr>
            <w:tcW w:w="3836" w:type="dxa"/>
            <w:vAlign w:val="top"/>
          </w:tcPr>
          <w:p>
            <w:pPr>
              <w:spacing w:before="235" w:line="221" w:lineRule="auto"/>
              <w:ind w:left="1510"/>
              <w:rPr>
                <w:rFonts w:ascii="宋体" w:hAnsi="宋体" w:eastAsia="宋体" w:cs="宋体"/>
                <w:sz w:val="20"/>
                <w:szCs w:val="20"/>
                <w:highlight w:val="none"/>
              </w:rPr>
            </w:pPr>
            <w:r>
              <w:rPr>
                <w:rFonts w:ascii="宋体" w:hAnsi="宋体" w:eastAsia="宋体" w:cs="宋体"/>
                <w:spacing w:val="-2"/>
                <w:sz w:val="20"/>
                <w:szCs w:val="20"/>
                <w:highlight w:val="none"/>
              </w:rPr>
              <w:t>调查问题</w:t>
            </w:r>
          </w:p>
        </w:tc>
        <w:tc>
          <w:tcPr>
            <w:tcW w:w="2827" w:type="dxa"/>
            <w:vAlign w:val="top"/>
          </w:tcPr>
          <w:p>
            <w:pPr>
              <w:spacing w:before="233" w:line="219" w:lineRule="auto"/>
              <w:ind w:left="1004"/>
              <w:rPr>
                <w:rFonts w:ascii="宋体" w:hAnsi="宋体" w:eastAsia="宋体" w:cs="宋体"/>
                <w:sz w:val="20"/>
                <w:szCs w:val="20"/>
                <w:highlight w:val="none"/>
              </w:rPr>
            </w:pPr>
            <w:r>
              <w:rPr>
                <w:rFonts w:ascii="宋体" w:hAnsi="宋体" w:eastAsia="宋体" w:cs="宋体"/>
                <w:spacing w:val="-2"/>
                <w:sz w:val="20"/>
                <w:szCs w:val="20"/>
                <w:highlight w:val="none"/>
              </w:rPr>
              <w:t>调查内容</w:t>
            </w:r>
          </w:p>
        </w:tc>
        <w:tc>
          <w:tcPr>
            <w:tcW w:w="2752" w:type="dxa"/>
            <w:vAlign w:val="top"/>
          </w:tcPr>
          <w:p>
            <w:pPr>
              <w:spacing w:before="233" w:line="219" w:lineRule="auto"/>
              <w:ind w:left="1166"/>
              <w:rPr>
                <w:rFonts w:ascii="宋体" w:hAnsi="宋体" w:eastAsia="宋体" w:cs="宋体"/>
                <w:sz w:val="20"/>
                <w:szCs w:val="20"/>
                <w:highlight w:val="none"/>
              </w:rPr>
            </w:pPr>
            <w:r>
              <w:rPr>
                <w:rFonts w:ascii="宋体" w:hAnsi="宋体" w:eastAsia="宋体" w:cs="宋体"/>
                <w:spacing w:val="-3"/>
                <w:sz w:val="20"/>
                <w:szCs w:val="20"/>
                <w:highlight w:val="none"/>
              </w:rPr>
              <w:t>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375" w:type="dxa"/>
            <w:vMerge w:val="restart"/>
            <w:tcBorders>
              <w:bottom w:val="nil"/>
            </w:tcBorders>
            <w:vAlign w:val="top"/>
          </w:tcPr>
          <w:p>
            <w:pPr>
              <w:spacing w:line="270" w:lineRule="auto"/>
              <w:rPr>
                <w:rFonts w:ascii="Arial"/>
                <w:sz w:val="21"/>
                <w:highlight w:val="none"/>
              </w:rPr>
            </w:pPr>
          </w:p>
          <w:p>
            <w:pPr>
              <w:spacing w:line="271" w:lineRule="auto"/>
              <w:rPr>
                <w:rFonts w:ascii="Arial"/>
                <w:sz w:val="21"/>
                <w:highlight w:val="none"/>
              </w:rPr>
            </w:pPr>
          </w:p>
          <w:p>
            <w:pPr>
              <w:spacing w:before="65" w:line="184" w:lineRule="auto"/>
              <w:ind w:left="175"/>
              <w:rPr>
                <w:rFonts w:ascii="宋体" w:hAnsi="宋体" w:eastAsia="宋体" w:cs="宋体"/>
                <w:sz w:val="20"/>
                <w:szCs w:val="20"/>
                <w:highlight w:val="none"/>
              </w:rPr>
            </w:pPr>
            <w:r>
              <w:rPr>
                <w:rFonts w:ascii="宋体" w:hAnsi="宋体" w:eastAsia="宋体" w:cs="宋体"/>
                <w:sz w:val="20"/>
                <w:szCs w:val="20"/>
                <w:highlight w:val="none"/>
              </w:rPr>
              <w:t>1</w:t>
            </w:r>
          </w:p>
        </w:tc>
        <w:tc>
          <w:tcPr>
            <w:tcW w:w="3836" w:type="dxa"/>
            <w:vMerge w:val="restart"/>
            <w:tcBorders>
              <w:bottom w:val="nil"/>
            </w:tcBorders>
            <w:vAlign w:val="top"/>
          </w:tcPr>
          <w:p>
            <w:pPr>
              <w:spacing w:line="245" w:lineRule="auto"/>
              <w:rPr>
                <w:rFonts w:ascii="Arial"/>
                <w:sz w:val="21"/>
                <w:highlight w:val="none"/>
              </w:rPr>
            </w:pPr>
          </w:p>
          <w:p>
            <w:pPr>
              <w:spacing w:line="245" w:lineRule="auto"/>
              <w:rPr>
                <w:rFonts w:ascii="Arial"/>
                <w:sz w:val="21"/>
                <w:highlight w:val="none"/>
              </w:rPr>
            </w:pPr>
          </w:p>
          <w:p>
            <w:pPr>
              <w:spacing w:before="65" w:line="219" w:lineRule="auto"/>
              <w:ind w:left="709"/>
              <w:rPr>
                <w:rFonts w:ascii="宋体" w:hAnsi="宋体" w:eastAsia="宋体" w:cs="宋体"/>
                <w:sz w:val="20"/>
                <w:szCs w:val="20"/>
                <w:highlight w:val="none"/>
              </w:rPr>
            </w:pPr>
            <w:r>
              <w:rPr>
                <w:rFonts w:ascii="宋体" w:hAnsi="宋体" w:eastAsia="宋体" w:cs="宋体"/>
                <w:spacing w:val="-1"/>
                <w:sz w:val="20"/>
                <w:szCs w:val="20"/>
                <w:highlight w:val="none"/>
              </w:rPr>
              <w:t>您的户籍所在是否在伽师县</w:t>
            </w:r>
          </w:p>
        </w:tc>
        <w:tc>
          <w:tcPr>
            <w:tcW w:w="2827" w:type="dxa"/>
            <w:vAlign w:val="top"/>
          </w:tcPr>
          <w:p>
            <w:pPr>
              <w:spacing w:before="232" w:line="223" w:lineRule="auto"/>
              <w:ind w:left="1303"/>
              <w:rPr>
                <w:rFonts w:ascii="宋体" w:hAnsi="宋体" w:eastAsia="宋体" w:cs="宋体"/>
                <w:sz w:val="20"/>
                <w:szCs w:val="20"/>
                <w:highlight w:val="none"/>
              </w:rPr>
            </w:pPr>
            <w:r>
              <w:rPr>
                <w:rFonts w:ascii="宋体" w:hAnsi="宋体" w:eastAsia="宋体" w:cs="宋体"/>
                <w:sz w:val="20"/>
                <w:szCs w:val="20"/>
                <w:highlight w:val="none"/>
              </w:rPr>
              <w:t>是</w:t>
            </w:r>
          </w:p>
        </w:tc>
        <w:tc>
          <w:tcPr>
            <w:tcW w:w="2752" w:type="dxa"/>
            <w:vAlign w:val="top"/>
          </w:tcPr>
          <w:p>
            <w:pPr>
              <w:spacing w:before="279" w:line="184" w:lineRule="auto"/>
              <w:ind w:left="1267"/>
              <w:rPr>
                <w:rFonts w:hint="default" w:ascii="宋体" w:hAnsi="宋体" w:eastAsia="宋体" w:cs="宋体"/>
                <w:sz w:val="20"/>
                <w:szCs w:val="20"/>
                <w:highlight w:val="none"/>
                <w:lang w:val="en-US" w:eastAsia="zh-CN"/>
              </w:rPr>
            </w:pPr>
            <w:r>
              <w:rPr>
                <w:rFonts w:hint="eastAsia" w:ascii="宋体" w:hAnsi="宋体" w:cs="宋体"/>
                <w:spacing w:val="-6"/>
                <w:sz w:val="20"/>
                <w:szCs w:val="20"/>
                <w:highlight w:val="none"/>
                <w:lang w:val="en-US" w:eastAsia="zh-CN"/>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375" w:type="dxa"/>
            <w:vMerge w:val="continue"/>
            <w:tcBorders>
              <w:top w:val="nil"/>
            </w:tcBorders>
            <w:vAlign w:val="top"/>
          </w:tcPr>
          <w:p>
            <w:pPr>
              <w:rPr>
                <w:rFonts w:ascii="Arial"/>
                <w:sz w:val="21"/>
                <w:highlight w:val="none"/>
              </w:rPr>
            </w:pPr>
          </w:p>
        </w:tc>
        <w:tc>
          <w:tcPr>
            <w:tcW w:w="3836" w:type="dxa"/>
            <w:vMerge w:val="continue"/>
            <w:tcBorders>
              <w:top w:val="nil"/>
            </w:tcBorders>
            <w:vAlign w:val="top"/>
          </w:tcPr>
          <w:p>
            <w:pPr>
              <w:rPr>
                <w:rFonts w:ascii="Arial"/>
                <w:sz w:val="21"/>
                <w:highlight w:val="none"/>
              </w:rPr>
            </w:pPr>
          </w:p>
        </w:tc>
        <w:tc>
          <w:tcPr>
            <w:tcW w:w="2827" w:type="dxa"/>
            <w:vAlign w:val="top"/>
          </w:tcPr>
          <w:p>
            <w:pPr>
              <w:spacing w:before="229" w:line="220" w:lineRule="auto"/>
              <w:ind w:left="1303"/>
              <w:rPr>
                <w:rFonts w:ascii="宋体" w:hAnsi="宋体" w:eastAsia="宋体" w:cs="宋体"/>
                <w:sz w:val="20"/>
                <w:szCs w:val="20"/>
                <w:highlight w:val="none"/>
              </w:rPr>
            </w:pPr>
            <w:r>
              <w:rPr>
                <w:rFonts w:ascii="宋体" w:hAnsi="宋体" w:eastAsia="宋体" w:cs="宋体"/>
                <w:sz w:val="20"/>
                <w:szCs w:val="20"/>
                <w:highlight w:val="none"/>
              </w:rPr>
              <w:t>否</w:t>
            </w:r>
          </w:p>
        </w:tc>
        <w:tc>
          <w:tcPr>
            <w:tcW w:w="2752" w:type="dxa"/>
            <w:vAlign w:val="top"/>
          </w:tcPr>
          <w:p>
            <w:pPr>
              <w:rPr>
                <w:rFonts w:hint="eastAsia"/>
                <w:highlight w:val="none"/>
                <w:lang w:val="en-US" w:eastAsia="zh-CN"/>
              </w:rPr>
            </w:pPr>
          </w:p>
          <w:p>
            <w:pPr>
              <w:bidi w:val="0"/>
              <w:jc w:val="center"/>
              <w:rPr>
                <w:rFonts w:hint="default" w:ascii="Calibri" w:hAnsi="Calibri" w:eastAsia="宋体" w:cs="Times New Roman"/>
                <w:kern w:val="0"/>
                <w:sz w:val="24"/>
                <w:szCs w:val="24"/>
                <w:highlight w:val="none"/>
                <w:lang w:val="en-US" w:eastAsia="zh-CN" w:bidi="ar"/>
              </w:rPr>
            </w:pPr>
            <w:r>
              <w:rPr>
                <w:rFonts w:hint="eastAsia" w:cs="Times New Roman"/>
                <w:kern w:val="0"/>
                <w:sz w:val="24"/>
                <w:szCs w:val="24"/>
                <w:highlight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375" w:type="dxa"/>
            <w:vMerge w:val="restart"/>
            <w:tcBorders>
              <w:bottom w:val="nil"/>
            </w:tcBorders>
            <w:vAlign w:val="top"/>
          </w:tcPr>
          <w:p>
            <w:pPr>
              <w:spacing w:line="294" w:lineRule="auto"/>
              <w:rPr>
                <w:rFonts w:ascii="Arial"/>
                <w:sz w:val="21"/>
                <w:highlight w:val="none"/>
              </w:rPr>
            </w:pPr>
          </w:p>
          <w:p>
            <w:pPr>
              <w:spacing w:line="294" w:lineRule="auto"/>
              <w:rPr>
                <w:rFonts w:ascii="Arial"/>
                <w:sz w:val="21"/>
                <w:highlight w:val="none"/>
              </w:rPr>
            </w:pPr>
          </w:p>
          <w:p>
            <w:pPr>
              <w:spacing w:line="295" w:lineRule="auto"/>
              <w:rPr>
                <w:rFonts w:ascii="Arial"/>
                <w:sz w:val="21"/>
                <w:highlight w:val="none"/>
              </w:rPr>
            </w:pPr>
          </w:p>
          <w:p>
            <w:pPr>
              <w:spacing w:line="295" w:lineRule="auto"/>
              <w:rPr>
                <w:rFonts w:ascii="Arial"/>
                <w:sz w:val="21"/>
                <w:highlight w:val="none"/>
              </w:rPr>
            </w:pPr>
          </w:p>
          <w:p>
            <w:pPr>
              <w:spacing w:before="65" w:line="183" w:lineRule="auto"/>
              <w:ind w:left="175"/>
              <w:rPr>
                <w:rFonts w:ascii="宋体" w:hAnsi="宋体" w:eastAsia="宋体" w:cs="宋体"/>
                <w:sz w:val="20"/>
                <w:szCs w:val="20"/>
                <w:highlight w:val="none"/>
              </w:rPr>
            </w:pPr>
            <w:r>
              <w:rPr>
                <w:rFonts w:ascii="宋体" w:hAnsi="宋体" w:eastAsia="宋体" w:cs="宋体"/>
                <w:sz w:val="20"/>
                <w:szCs w:val="20"/>
                <w:highlight w:val="none"/>
              </w:rPr>
              <w:t>2</w:t>
            </w:r>
          </w:p>
        </w:tc>
        <w:tc>
          <w:tcPr>
            <w:tcW w:w="3836" w:type="dxa"/>
            <w:vMerge w:val="restart"/>
            <w:tcBorders>
              <w:bottom w:val="nil"/>
            </w:tcBorders>
            <w:vAlign w:val="top"/>
          </w:tcPr>
          <w:p>
            <w:pPr>
              <w:spacing w:line="281" w:lineRule="auto"/>
              <w:rPr>
                <w:rFonts w:ascii="Arial"/>
                <w:sz w:val="21"/>
                <w:highlight w:val="none"/>
              </w:rPr>
            </w:pPr>
          </w:p>
          <w:p>
            <w:pPr>
              <w:spacing w:line="281" w:lineRule="auto"/>
              <w:rPr>
                <w:rFonts w:ascii="Arial"/>
                <w:sz w:val="21"/>
                <w:highlight w:val="none"/>
              </w:rPr>
            </w:pPr>
          </w:p>
          <w:p>
            <w:pPr>
              <w:spacing w:line="282" w:lineRule="auto"/>
              <w:rPr>
                <w:rFonts w:ascii="Arial"/>
                <w:sz w:val="21"/>
                <w:highlight w:val="none"/>
              </w:rPr>
            </w:pPr>
          </w:p>
          <w:p>
            <w:pPr>
              <w:spacing w:line="282" w:lineRule="auto"/>
              <w:rPr>
                <w:rFonts w:ascii="Arial"/>
                <w:sz w:val="21"/>
                <w:highlight w:val="none"/>
              </w:rPr>
            </w:pPr>
          </w:p>
          <w:p>
            <w:pPr>
              <w:spacing w:before="65" w:line="219" w:lineRule="auto"/>
              <w:ind w:left="209"/>
              <w:rPr>
                <w:rFonts w:ascii="宋体" w:hAnsi="宋体" w:eastAsia="宋体" w:cs="宋体"/>
                <w:sz w:val="20"/>
                <w:szCs w:val="20"/>
                <w:highlight w:val="none"/>
              </w:rPr>
            </w:pPr>
            <w:r>
              <w:rPr>
                <w:rFonts w:ascii="宋体" w:hAnsi="宋体" w:eastAsia="宋体" w:cs="宋体"/>
                <w:spacing w:val="-1"/>
                <w:sz w:val="20"/>
                <w:szCs w:val="20"/>
                <w:highlight w:val="none"/>
              </w:rPr>
              <w:t>本项目实施后对生活状况是否有所改善</w:t>
            </w:r>
          </w:p>
        </w:tc>
        <w:tc>
          <w:tcPr>
            <w:tcW w:w="2827" w:type="dxa"/>
            <w:vAlign w:val="top"/>
          </w:tcPr>
          <w:p>
            <w:pPr>
              <w:spacing w:before="219" w:line="219" w:lineRule="auto"/>
              <w:ind w:left="1004"/>
              <w:rPr>
                <w:rFonts w:ascii="宋体" w:hAnsi="宋体" w:eastAsia="宋体" w:cs="宋体"/>
                <w:sz w:val="20"/>
                <w:szCs w:val="20"/>
                <w:highlight w:val="none"/>
              </w:rPr>
            </w:pPr>
            <w:r>
              <w:rPr>
                <w:rFonts w:ascii="宋体" w:hAnsi="宋体" w:eastAsia="宋体" w:cs="宋体"/>
                <w:spacing w:val="4"/>
                <w:sz w:val="20"/>
                <w:szCs w:val="20"/>
                <w:highlight w:val="none"/>
              </w:rPr>
              <w:t>改善很多</w:t>
            </w:r>
          </w:p>
        </w:tc>
        <w:tc>
          <w:tcPr>
            <w:tcW w:w="2752" w:type="dxa"/>
            <w:vAlign w:val="top"/>
          </w:tcPr>
          <w:p>
            <w:pPr>
              <w:spacing w:before="269" w:line="184" w:lineRule="auto"/>
              <w:ind w:left="1267"/>
              <w:rPr>
                <w:rFonts w:hint="default" w:ascii="宋体" w:hAnsi="宋体" w:eastAsia="宋体" w:cs="宋体"/>
                <w:sz w:val="20"/>
                <w:szCs w:val="20"/>
                <w:highlight w:val="none"/>
                <w:lang w:val="en-US" w:eastAsia="zh-CN"/>
              </w:rPr>
            </w:pPr>
            <w:r>
              <w:rPr>
                <w:rFonts w:hint="eastAsia" w:ascii="宋体" w:hAnsi="宋体" w:cs="宋体"/>
                <w:spacing w:val="-6"/>
                <w:sz w:val="20"/>
                <w:szCs w:val="20"/>
                <w:highlight w:val="none"/>
                <w:lang w:val="en-US" w:eastAsia="zh-CN"/>
              </w:rPr>
              <w:t>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375" w:type="dxa"/>
            <w:vMerge w:val="continue"/>
            <w:tcBorders>
              <w:top w:val="nil"/>
              <w:bottom w:val="nil"/>
            </w:tcBorders>
            <w:vAlign w:val="top"/>
          </w:tcPr>
          <w:p>
            <w:pPr>
              <w:rPr>
                <w:rFonts w:ascii="Arial"/>
                <w:sz w:val="21"/>
                <w:highlight w:val="none"/>
              </w:rPr>
            </w:pPr>
          </w:p>
        </w:tc>
        <w:tc>
          <w:tcPr>
            <w:tcW w:w="3836" w:type="dxa"/>
            <w:vMerge w:val="continue"/>
            <w:tcBorders>
              <w:top w:val="nil"/>
              <w:bottom w:val="nil"/>
            </w:tcBorders>
            <w:vAlign w:val="top"/>
          </w:tcPr>
          <w:p>
            <w:pPr>
              <w:rPr>
                <w:rFonts w:ascii="Arial"/>
                <w:sz w:val="21"/>
                <w:highlight w:val="none"/>
              </w:rPr>
            </w:pPr>
          </w:p>
        </w:tc>
        <w:tc>
          <w:tcPr>
            <w:tcW w:w="2827" w:type="dxa"/>
            <w:vAlign w:val="top"/>
          </w:tcPr>
          <w:p>
            <w:pPr>
              <w:spacing w:before="219" w:line="219" w:lineRule="auto"/>
              <w:ind w:left="1104"/>
              <w:rPr>
                <w:rFonts w:ascii="宋体" w:hAnsi="宋体" w:eastAsia="宋体" w:cs="宋体"/>
                <w:sz w:val="20"/>
                <w:szCs w:val="20"/>
                <w:highlight w:val="none"/>
              </w:rPr>
            </w:pPr>
            <w:r>
              <w:rPr>
                <w:rFonts w:ascii="宋体" w:hAnsi="宋体" w:eastAsia="宋体" w:cs="宋体"/>
                <w:spacing w:val="-2"/>
                <w:sz w:val="20"/>
                <w:szCs w:val="20"/>
                <w:highlight w:val="none"/>
              </w:rPr>
              <w:t>有改善</w:t>
            </w:r>
          </w:p>
        </w:tc>
        <w:tc>
          <w:tcPr>
            <w:tcW w:w="2752" w:type="dxa"/>
            <w:vAlign w:val="top"/>
          </w:tcPr>
          <w:p>
            <w:pPr>
              <w:spacing w:before="270" w:line="183" w:lineRule="auto"/>
              <w:ind w:left="1316"/>
              <w:rPr>
                <w:rFonts w:hint="default"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375" w:type="dxa"/>
            <w:vMerge w:val="continue"/>
            <w:tcBorders>
              <w:top w:val="nil"/>
              <w:bottom w:val="nil"/>
            </w:tcBorders>
            <w:vAlign w:val="top"/>
          </w:tcPr>
          <w:p>
            <w:pPr>
              <w:rPr>
                <w:rFonts w:ascii="Arial"/>
                <w:sz w:val="21"/>
                <w:highlight w:val="none"/>
              </w:rPr>
            </w:pPr>
          </w:p>
        </w:tc>
        <w:tc>
          <w:tcPr>
            <w:tcW w:w="3836" w:type="dxa"/>
            <w:vMerge w:val="continue"/>
            <w:tcBorders>
              <w:top w:val="nil"/>
              <w:bottom w:val="nil"/>
            </w:tcBorders>
            <w:vAlign w:val="top"/>
          </w:tcPr>
          <w:p>
            <w:pPr>
              <w:rPr>
                <w:rFonts w:ascii="Arial"/>
                <w:sz w:val="21"/>
                <w:highlight w:val="none"/>
              </w:rPr>
            </w:pPr>
          </w:p>
        </w:tc>
        <w:tc>
          <w:tcPr>
            <w:tcW w:w="2827" w:type="dxa"/>
            <w:vAlign w:val="top"/>
          </w:tcPr>
          <w:p>
            <w:pPr>
              <w:spacing w:before="231" w:line="221" w:lineRule="auto"/>
              <w:ind w:left="1204"/>
              <w:jc w:val="both"/>
              <w:rPr>
                <w:rFonts w:ascii="宋体" w:hAnsi="宋体" w:eastAsia="宋体" w:cs="宋体"/>
                <w:sz w:val="20"/>
                <w:szCs w:val="20"/>
                <w:highlight w:val="none"/>
              </w:rPr>
            </w:pPr>
            <w:r>
              <w:rPr>
                <w:rFonts w:ascii="宋体" w:hAnsi="宋体" w:eastAsia="宋体" w:cs="宋体"/>
                <w:spacing w:val="-2"/>
                <w:sz w:val="20"/>
                <w:szCs w:val="20"/>
                <w:highlight w:val="none"/>
              </w:rPr>
              <w:t>一般</w:t>
            </w:r>
          </w:p>
        </w:tc>
        <w:tc>
          <w:tcPr>
            <w:tcW w:w="2752" w:type="dxa"/>
            <w:vAlign w:val="top"/>
          </w:tcPr>
          <w:p>
            <w:pPr>
              <w:jc w:val="center"/>
              <w:rPr>
                <w:rFonts w:hint="eastAsia" w:ascii="Arial"/>
                <w:sz w:val="21"/>
                <w:highlight w:val="none"/>
                <w:lang w:val="en-US" w:eastAsia="zh-CN"/>
              </w:rPr>
            </w:pPr>
          </w:p>
          <w:p>
            <w:pPr>
              <w:jc w:val="center"/>
              <w:rPr>
                <w:rFonts w:hint="default" w:ascii="Arial" w:eastAsia="宋体"/>
                <w:sz w:val="21"/>
                <w:highlight w:val="none"/>
                <w:lang w:val="en-US" w:eastAsia="zh-CN"/>
              </w:rPr>
            </w:pPr>
            <w:r>
              <w:rPr>
                <w:rFonts w:hint="eastAsia" w:ascii="Arial"/>
                <w:sz w:val="21"/>
                <w:highlight w:val="none"/>
                <w:lang w:val="en-US" w:eastAsia="zh-CN"/>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375" w:type="dxa"/>
            <w:vMerge w:val="continue"/>
            <w:tcBorders>
              <w:top w:val="nil"/>
            </w:tcBorders>
            <w:vAlign w:val="top"/>
          </w:tcPr>
          <w:p>
            <w:pPr>
              <w:rPr>
                <w:rFonts w:ascii="Arial"/>
                <w:sz w:val="21"/>
                <w:highlight w:val="none"/>
              </w:rPr>
            </w:pPr>
          </w:p>
        </w:tc>
        <w:tc>
          <w:tcPr>
            <w:tcW w:w="3836" w:type="dxa"/>
            <w:vMerge w:val="continue"/>
            <w:tcBorders>
              <w:top w:val="nil"/>
            </w:tcBorders>
            <w:vAlign w:val="top"/>
          </w:tcPr>
          <w:p>
            <w:pPr>
              <w:rPr>
                <w:rFonts w:ascii="Arial"/>
                <w:sz w:val="21"/>
                <w:highlight w:val="none"/>
              </w:rPr>
            </w:pPr>
          </w:p>
        </w:tc>
        <w:tc>
          <w:tcPr>
            <w:tcW w:w="2827" w:type="dxa"/>
            <w:vAlign w:val="top"/>
          </w:tcPr>
          <w:p>
            <w:pPr>
              <w:spacing w:before="220" w:line="219" w:lineRule="auto"/>
              <w:ind w:left="1104"/>
              <w:rPr>
                <w:rFonts w:ascii="宋体" w:hAnsi="宋体" w:eastAsia="宋体" w:cs="宋体"/>
                <w:sz w:val="20"/>
                <w:szCs w:val="20"/>
                <w:highlight w:val="none"/>
              </w:rPr>
            </w:pPr>
            <w:r>
              <w:rPr>
                <w:rFonts w:ascii="宋体" w:hAnsi="宋体" w:eastAsia="宋体" w:cs="宋体"/>
                <w:spacing w:val="3"/>
                <w:sz w:val="20"/>
                <w:szCs w:val="20"/>
                <w:highlight w:val="none"/>
              </w:rPr>
              <w:t>没改善</w:t>
            </w:r>
          </w:p>
        </w:tc>
        <w:tc>
          <w:tcPr>
            <w:tcW w:w="2752" w:type="dxa"/>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375" w:type="dxa"/>
            <w:vMerge w:val="restart"/>
            <w:tcBorders>
              <w:bottom w:val="nil"/>
            </w:tcBorders>
            <w:vAlign w:val="top"/>
          </w:tcPr>
          <w:p>
            <w:pPr>
              <w:spacing w:line="266" w:lineRule="auto"/>
              <w:rPr>
                <w:rFonts w:ascii="Arial"/>
                <w:sz w:val="21"/>
                <w:highlight w:val="none"/>
              </w:rPr>
            </w:pPr>
          </w:p>
          <w:p>
            <w:pPr>
              <w:spacing w:line="267" w:lineRule="auto"/>
              <w:rPr>
                <w:rFonts w:ascii="Arial"/>
                <w:sz w:val="21"/>
                <w:highlight w:val="none"/>
              </w:rPr>
            </w:pPr>
          </w:p>
          <w:p>
            <w:pPr>
              <w:spacing w:before="65" w:line="183" w:lineRule="auto"/>
              <w:ind w:left="175"/>
              <w:rPr>
                <w:rFonts w:ascii="宋体" w:hAnsi="宋体" w:eastAsia="宋体" w:cs="宋体"/>
                <w:sz w:val="20"/>
                <w:szCs w:val="20"/>
                <w:highlight w:val="none"/>
              </w:rPr>
            </w:pPr>
            <w:r>
              <w:rPr>
                <w:rFonts w:ascii="宋体" w:hAnsi="宋体" w:eastAsia="宋体" w:cs="宋体"/>
                <w:sz w:val="20"/>
                <w:szCs w:val="20"/>
                <w:highlight w:val="none"/>
              </w:rPr>
              <w:t>3</w:t>
            </w:r>
          </w:p>
        </w:tc>
        <w:tc>
          <w:tcPr>
            <w:tcW w:w="3836" w:type="dxa"/>
            <w:vMerge w:val="restart"/>
            <w:tcBorders>
              <w:bottom w:val="nil"/>
            </w:tcBorders>
            <w:vAlign w:val="top"/>
          </w:tcPr>
          <w:p>
            <w:pPr>
              <w:rPr>
                <w:rFonts w:ascii="Arial"/>
                <w:sz w:val="21"/>
                <w:highlight w:val="none"/>
              </w:rPr>
            </w:pPr>
          </w:p>
          <w:p>
            <w:pPr>
              <w:spacing w:line="241" w:lineRule="auto"/>
              <w:rPr>
                <w:rFonts w:ascii="Arial"/>
                <w:sz w:val="21"/>
                <w:highlight w:val="none"/>
              </w:rPr>
            </w:pPr>
          </w:p>
          <w:p>
            <w:pPr>
              <w:spacing w:before="65" w:line="219" w:lineRule="auto"/>
              <w:ind w:left="360"/>
              <w:rPr>
                <w:rFonts w:ascii="宋体" w:hAnsi="宋体" w:eastAsia="宋体" w:cs="宋体"/>
                <w:sz w:val="20"/>
                <w:szCs w:val="20"/>
                <w:highlight w:val="none"/>
              </w:rPr>
            </w:pPr>
            <w:r>
              <w:rPr>
                <w:rFonts w:ascii="宋体" w:hAnsi="宋体" w:eastAsia="宋体" w:cs="宋体"/>
                <w:spacing w:val="-1"/>
                <w:sz w:val="20"/>
                <w:szCs w:val="20"/>
                <w:highlight w:val="none"/>
              </w:rPr>
              <w:t>本项目是否对您的生活带来了便利?</w:t>
            </w:r>
          </w:p>
        </w:tc>
        <w:tc>
          <w:tcPr>
            <w:tcW w:w="2827" w:type="dxa"/>
            <w:vAlign w:val="top"/>
          </w:tcPr>
          <w:p>
            <w:pPr>
              <w:spacing w:before="224" w:line="223" w:lineRule="auto"/>
              <w:ind w:left="1303"/>
              <w:rPr>
                <w:rFonts w:ascii="宋体" w:hAnsi="宋体" w:eastAsia="宋体" w:cs="宋体"/>
                <w:sz w:val="20"/>
                <w:szCs w:val="20"/>
                <w:highlight w:val="none"/>
              </w:rPr>
            </w:pPr>
            <w:r>
              <w:rPr>
                <w:rFonts w:ascii="宋体" w:hAnsi="宋体" w:eastAsia="宋体" w:cs="宋体"/>
                <w:sz w:val="20"/>
                <w:szCs w:val="20"/>
                <w:highlight w:val="none"/>
              </w:rPr>
              <w:t>是</w:t>
            </w:r>
          </w:p>
        </w:tc>
        <w:tc>
          <w:tcPr>
            <w:tcW w:w="2752" w:type="dxa"/>
            <w:vAlign w:val="top"/>
          </w:tcPr>
          <w:p>
            <w:pPr>
              <w:spacing w:before="270" w:line="184" w:lineRule="auto"/>
              <w:ind w:left="1267"/>
              <w:rPr>
                <w:rFonts w:hint="default" w:ascii="宋体" w:hAnsi="宋体" w:eastAsia="宋体" w:cs="宋体"/>
                <w:sz w:val="20"/>
                <w:szCs w:val="20"/>
                <w:highlight w:val="none"/>
                <w:lang w:val="en-US" w:eastAsia="zh-CN"/>
              </w:rPr>
            </w:pPr>
            <w:r>
              <w:rPr>
                <w:rFonts w:hint="eastAsia" w:ascii="宋体" w:hAnsi="宋体" w:cs="宋体"/>
                <w:spacing w:val="-6"/>
                <w:sz w:val="20"/>
                <w:szCs w:val="20"/>
                <w:highlight w:val="none"/>
                <w:lang w:val="en-US" w:eastAsia="zh-CN"/>
              </w:rPr>
              <w:t>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375" w:type="dxa"/>
            <w:vMerge w:val="continue"/>
            <w:tcBorders>
              <w:top w:val="nil"/>
            </w:tcBorders>
            <w:vAlign w:val="top"/>
          </w:tcPr>
          <w:p>
            <w:pPr>
              <w:rPr>
                <w:rFonts w:ascii="Arial"/>
                <w:sz w:val="21"/>
                <w:highlight w:val="none"/>
              </w:rPr>
            </w:pPr>
          </w:p>
        </w:tc>
        <w:tc>
          <w:tcPr>
            <w:tcW w:w="3836" w:type="dxa"/>
            <w:vMerge w:val="continue"/>
            <w:tcBorders>
              <w:top w:val="nil"/>
            </w:tcBorders>
            <w:vAlign w:val="top"/>
          </w:tcPr>
          <w:p>
            <w:pPr>
              <w:rPr>
                <w:rFonts w:ascii="Arial"/>
                <w:sz w:val="21"/>
                <w:highlight w:val="none"/>
              </w:rPr>
            </w:pPr>
          </w:p>
        </w:tc>
        <w:tc>
          <w:tcPr>
            <w:tcW w:w="2827" w:type="dxa"/>
            <w:vAlign w:val="top"/>
          </w:tcPr>
          <w:p>
            <w:pPr>
              <w:spacing w:before="230" w:line="220" w:lineRule="auto"/>
              <w:ind w:left="1303"/>
              <w:rPr>
                <w:rFonts w:ascii="宋体" w:hAnsi="宋体" w:eastAsia="宋体" w:cs="宋体"/>
                <w:sz w:val="20"/>
                <w:szCs w:val="20"/>
                <w:highlight w:val="none"/>
              </w:rPr>
            </w:pPr>
            <w:r>
              <w:rPr>
                <w:rFonts w:ascii="宋体" w:hAnsi="宋体" w:eastAsia="宋体" w:cs="宋体"/>
                <w:sz w:val="20"/>
                <w:szCs w:val="20"/>
                <w:highlight w:val="none"/>
              </w:rPr>
              <w:t>否</w:t>
            </w:r>
          </w:p>
        </w:tc>
        <w:tc>
          <w:tcPr>
            <w:tcW w:w="2752" w:type="dxa"/>
            <w:vAlign w:val="top"/>
          </w:tcPr>
          <w:p>
            <w:pPr>
              <w:rPr>
                <w:highlight w:val="none"/>
              </w:rPr>
            </w:pPr>
          </w:p>
          <w:p>
            <w:pPr>
              <w:bidi w:val="0"/>
              <w:jc w:val="center"/>
              <w:rPr>
                <w:rFonts w:hint="default" w:ascii="Calibri" w:hAnsi="Calibri" w:eastAsia="宋体" w:cs="Times New Roman"/>
                <w:kern w:val="0"/>
                <w:sz w:val="24"/>
                <w:szCs w:val="24"/>
                <w:highlight w:val="none"/>
                <w:lang w:val="en-US" w:eastAsia="zh-CN" w:bidi="ar"/>
              </w:rPr>
            </w:pPr>
            <w:r>
              <w:rPr>
                <w:rFonts w:hint="eastAsia" w:cs="Times New Roman"/>
                <w:kern w:val="0"/>
                <w:sz w:val="24"/>
                <w:szCs w:val="24"/>
                <w:highlight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375" w:type="dxa"/>
            <w:vMerge w:val="restart"/>
            <w:tcBorders>
              <w:bottom w:val="nil"/>
            </w:tcBorders>
            <w:vAlign w:val="top"/>
          </w:tcPr>
          <w:p>
            <w:pPr>
              <w:spacing w:line="242" w:lineRule="auto"/>
              <w:rPr>
                <w:rFonts w:ascii="Arial"/>
                <w:sz w:val="21"/>
                <w:highlight w:val="none"/>
              </w:rPr>
            </w:pPr>
          </w:p>
          <w:p>
            <w:pPr>
              <w:spacing w:line="242" w:lineRule="auto"/>
              <w:rPr>
                <w:rFonts w:ascii="Arial"/>
                <w:sz w:val="21"/>
                <w:highlight w:val="none"/>
              </w:rPr>
            </w:pPr>
          </w:p>
          <w:p>
            <w:pPr>
              <w:spacing w:line="242" w:lineRule="auto"/>
              <w:rPr>
                <w:rFonts w:ascii="Arial"/>
                <w:sz w:val="21"/>
                <w:highlight w:val="none"/>
              </w:rPr>
            </w:pPr>
          </w:p>
          <w:p>
            <w:pPr>
              <w:spacing w:line="242" w:lineRule="auto"/>
              <w:rPr>
                <w:rFonts w:ascii="Arial"/>
                <w:sz w:val="21"/>
                <w:highlight w:val="none"/>
              </w:rPr>
            </w:pPr>
          </w:p>
          <w:p>
            <w:pPr>
              <w:spacing w:line="242" w:lineRule="auto"/>
              <w:rPr>
                <w:rFonts w:ascii="Arial"/>
                <w:sz w:val="21"/>
                <w:highlight w:val="none"/>
              </w:rPr>
            </w:pPr>
          </w:p>
          <w:p>
            <w:pPr>
              <w:spacing w:line="242" w:lineRule="auto"/>
              <w:rPr>
                <w:rFonts w:ascii="Arial"/>
                <w:sz w:val="21"/>
                <w:highlight w:val="none"/>
              </w:rPr>
            </w:pPr>
          </w:p>
          <w:p>
            <w:pPr>
              <w:spacing w:line="242" w:lineRule="auto"/>
              <w:rPr>
                <w:rFonts w:ascii="Arial"/>
                <w:sz w:val="21"/>
                <w:highlight w:val="none"/>
              </w:rPr>
            </w:pPr>
          </w:p>
          <w:p>
            <w:pPr>
              <w:spacing w:line="243" w:lineRule="auto"/>
              <w:rPr>
                <w:rFonts w:ascii="Arial"/>
                <w:sz w:val="21"/>
                <w:highlight w:val="none"/>
              </w:rPr>
            </w:pPr>
          </w:p>
          <w:p>
            <w:pPr>
              <w:spacing w:line="243" w:lineRule="auto"/>
              <w:rPr>
                <w:rFonts w:ascii="Arial"/>
                <w:sz w:val="21"/>
                <w:highlight w:val="none"/>
              </w:rPr>
            </w:pPr>
          </w:p>
          <w:p>
            <w:pPr>
              <w:spacing w:line="243" w:lineRule="auto"/>
              <w:rPr>
                <w:rFonts w:ascii="Arial"/>
                <w:sz w:val="21"/>
                <w:highlight w:val="none"/>
              </w:rPr>
            </w:pPr>
          </w:p>
          <w:p>
            <w:pPr>
              <w:spacing w:before="46" w:line="183" w:lineRule="auto"/>
              <w:ind w:left="204"/>
              <w:rPr>
                <w:rFonts w:ascii="宋体" w:hAnsi="宋体" w:eastAsia="宋体" w:cs="宋体"/>
                <w:sz w:val="14"/>
                <w:szCs w:val="14"/>
                <w:highlight w:val="none"/>
              </w:rPr>
            </w:pPr>
            <w:r>
              <w:rPr>
                <w:rFonts w:ascii="宋体" w:hAnsi="宋体" w:eastAsia="宋体" w:cs="宋体"/>
                <w:sz w:val="14"/>
                <w:szCs w:val="14"/>
                <w:highlight w:val="none"/>
              </w:rPr>
              <w:t>4</w:t>
            </w:r>
          </w:p>
        </w:tc>
        <w:tc>
          <w:tcPr>
            <w:tcW w:w="3836" w:type="dxa"/>
            <w:vMerge w:val="restart"/>
            <w:tcBorders>
              <w:bottom w:val="nil"/>
            </w:tcBorders>
            <w:vAlign w:val="top"/>
          </w:tcPr>
          <w:p>
            <w:pPr>
              <w:spacing w:line="291" w:lineRule="auto"/>
              <w:rPr>
                <w:rFonts w:ascii="Arial"/>
                <w:sz w:val="21"/>
                <w:highlight w:val="none"/>
              </w:rPr>
            </w:pPr>
          </w:p>
          <w:p>
            <w:pPr>
              <w:spacing w:line="291" w:lineRule="auto"/>
              <w:rPr>
                <w:rFonts w:ascii="Arial"/>
                <w:sz w:val="21"/>
                <w:highlight w:val="none"/>
              </w:rPr>
            </w:pPr>
          </w:p>
          <w:p>
            <w:pPr>
              <w:spacing w:line="292" w:lineRule="auto"/>
              <w:rPr>
                <w:rFonts w:ascii="Arial"/>
                <w:sz w:val="21"/>
                <w:highlight w:val="none"/>
              </w:rPr>
            </w:pPr>
          </w:p>
          <w:p>
            <w:pPr>
              <w:spacing w:line="292" w:lineRule="auto"/>
              <w:rPr>
                <w:rFonts w:ascii="Arial"/>
                <w:sz w:val="21"/>
                <w:highlight w:val="none"/>
              </w:rPr>
            </w:pPr>
          </w:p>
          <w:p>
            <w:pPr>
              <w:spacing w:before="65" w:line="219" w:lineRule="auto"/>
              <w:ind w:left="510"/>
              <w:rPr>
                <w:rFonts w:ascii="宋体" w:hAnsi="宋体" w:eastAsia="宋体" w:cs="宋体"/>
                <w:sz w:val="20"/>
                <w:szCs w:val="20"/>
                <w:highlight w:val="none"/>
              </w:rPr>
            </w:pPr>
            <w:r>
              <w:rPr>
                <w:rFonts w:ascii="宋体" w:hAnsi="宋体" w:eastAsia="宋体" w:cs="宋体"/>
                <w:spacing w:val="1"/>
                <w:sz w:val="20"/>
                <w:szCs w:val="20"/>
                <w:highlight w:val="none"/>
              </w:rPr>
              <w:t>本项目实施后是否改善生活便利</w:t>
            </w:r>
          </w:p>
        </w:tc>
        <w:tc>
          <w:tcPr>
            <w:tcW w:w="2827" w:type="dxa"/>
            <w:vAlign w:val="top"/>
          </w:tcPr>
          <w:p>
            <w:pPr>
              <w:spacing w:before="230" w:line="219" w:lineRule="auto"/>
              <w:ind w:left="1004"/>
              <w:rPr>
                <w:rFonts w:ascii="宋体" w:hAnsi="宋体" w:eastAsia="宋体" w:cs="宋体"/>
                <w:sz w:val="20"/>
                <w:szCs w:val="20"/>
                <w:highlight w:val="none"/>
              </w:rPr>
            </w:pPr>
            <w:r>
              <w:rPr>
                <w:rFonts w:ascii="宋体" w:hAnsi="宋体" w:eastAsia="宋体" w:cs="宋体"/>
                <w:spacing w:val="4"/>
                <w:sz w:val="20"/>
                <w:szCs w:val="20"/>
                <w:highlight w:val="none"/>
              </w:rPr>
              <w:t>改善很多</w:t>
            </w:r>
          </w:p>
        </w:tc>
        <w:tc>
          <w:tcPr>
            <w:tcW w:w="2752" w:type="dxa"/>
            <w:vAlign w:val="top"/>
          </w:tcPr>
          <w:p>
            <w:pPr>
              <w:spacing w:before="281" w:line="183" w:lineRule="auto"/>
              <w:ind w:left="1316"/>
              <w:rPr>
                <w:rFonts w:hint="default"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375" w:type="dxa"/>
            <w:vMerge w:val="continue"/>
            <w:tcBorders>
              <w:top w:val="nil"/>
              <w:bottom w:val="nil"/>
            </w:tcBorders>
            <w:vAlign w:val="top"/>
          </w:tcPr>
          <w:p>
            <w:pPr>
              <w:rPr>
                <w:rFonts w:ascii="Arial"/>
                <w:sz w:val="21"/>
                <w:highlight w:val="none"/>
              </w:rPr>
            </w:pPr>
          </w:p>
        </w:tc>
        <w:tc>
          <w:tcPr>
            <w:tcW w:w="3836" w:type="dxa"/>
            <w:vMerge w:val="continue"/>
            <w:tcBorders>
              <w:top w:val="nil"/>
              <w:bottom w:val="nil"/>
            </w:tcBorders>
            <w:vAlign w:val="top"/>
          </w:tcPr>
          <w:p>
            <w:pPr>
              <w:rPr>
                <w:rFonts w:ascii="Arial"/>
                <w:sz w:val="21"/>
                <w:highlight w:val="none"/>
              </w:rPr>
            </w:pPr>
          </w:p>
        </w:tc>
        <w:tc>
          <w:tcPr>
            <w:tcW w:w="2827" w:type="dxa"/>
            <w:vAlign w:val="top"/>
          </w:tcPr>
          <w:p>
            <w:pPr>
              <w:spacing w:before="231" w:line="219" w:lineRule="auto"/>
              <w:ind w:left="1104"/>
              <w:rPr>
                <w:rFonts w:ascii="宋体" w:hAnsi="宋体" w:eastAsia="宋体" w:cs="宋体"/>
                <w:sz w:val="20"/>
                <w:szCs w:val="20"/>
                <w:highlight w:val="none"/>
              </w:rPr>
            </w:pPr>
            <w:r>
              <w:rPr>
                <w:rFonts w:ascii="宋体" w:hAnsi="宋体" w:eastAsia="宋体" w:cs="宋体"/>
                <w:spacing w:val="-2"/>
                <w:sz w:val="20"/>
                <w:szCs w:val="20"/>
                <w:highlight w:val="none"/>
              </w:rPr>
              <w:t>有改善</w:t>
            </w:r>
          </w:p>
        </w:tc>
        <w:tc>
          <w:tcPr>
            <w:tcW w:w="2752" w:type="dxa"/>
            <w:vAlign w:val="top"/>
          </w:tcPr>
          <w:p>
            <w:pPr>
              <w:spacing w:before="283" w:line="182" w:lineRule="auto"/>
              <w:ind w:left="1316"/>
              <w:rPr>
                <w:rFonts w:hint="default"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375" w:type="dxa"/>
            <w:vMerge w:val="continue"/>
            <w:tcBorders>
              <w:top w:val="nil"/>
              <w:bottom w:val="nil"/>
            </w:tcBorders>
            <w:vAlign w:val="top"/>
          </w:tcPr>
          <w:p>
            <w:pPr>
              <w:rPr>
                <w:rFonts w:ascii="Arial"/>
                <w:sz w:val="21"/>
                <w:highlight w:val="none"/>
              </w:rPr>
            </w:pPr>
          </w:p>
        </w:tc>
        <w:tc>
          <w:tcPr>
            <w:tcW w:w="3836" w:type="dxa"/>
            <w:vMerge w:val="continue"/>
            <w:tcBorders>
              <w:top w:val="nil"/>
              <w:bottom w:val="nil"/>
            </w:tcBorders>
            <w:vAlign w:val="top"/>
          </w:tcPr>
          <w:p>
            <w:pPr>
              <w:rPr>
                <w:rFonts w:ascii="Arial"/>
                <w:sz w:val="21"/>
                <w:highlight w:val="none"/>
              </w:rPr>
            </w:pPr>
          </w:p>
        </w:tc>
        <w:tc>
          <w:tcPr>
            <w:tcW w:w="2827" w:type="dxa"/>
            <w:vAlign w:val="top"/>
          </w:tcPr>
          <w:p>
            <w:pPr>
              <w:spacing w:before="233" w:line="221" w:lineRule="auto"/>
              <w:ind w:left="1204"/>
              <w:rPr>
                <w:rFonts w:ascii="宋体" w:hAnsi="宋体" w:eastAsia="宋体" w:cs="宋体"/>
                <w:sz w:val="20"/>
                <w:szCs w:val="20"/>
                <w:highlight w:val="none"/>
              </w:rPr>
            </w:pPr>
            <w:r>
              <w:rPr>
                <w:rFonts w:ascii="宋体" w:hAnsi="宋体" w:eastAsia="宋体" w:cs="宋体"/>
                <w:spacing w:val="-2"/>
                <w:sz w:val="20"/>
                <w:szCs w:val="20"/>
                <w:highlight w:val="none"/>
              </w:rPr>
              <w:t>一般</w:t>
            </w:r>
          </w:p>
        </w:tc>
        <w:tc>
          <w:tcPr>
            <w:tcW w:w="2752" w:type="dxa"/>
            <w:vAlign w:val="top"/>
          </w:tcPr>
          <w:p>
            <w:pPr>
              <w:spacing w:before="283" w:line="183" w:lineRule="auto"/>
              <w:ind w:left="1316"/>
              <w:rPr>
                <w:rFonts w:hint="eastAsia"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375" w:type="dxa"/>
            <w:vMerge w:val="continue"/>
            <w:tcBorders>
              <w:top w:val="nil"/>
            </w:tcBorders>
            <w:vAlign w:val="top"/>
          </w:tcPr>
          <w:p>
            <w:pPr>
              <w:rPr>
                <w:rFonts w:ascii="Arial"/>
                <w:sz w:val="21"/>
                <w:highlight w:val="none"/>
              </w:rPr>
            </w:pPr>
          </w:p>
        </w:tc>
        <w:tc>
          <w:tcPr>
            <w:tcW w:w="3836" w:type="dxa"/>
            <w:vMerge w:val="continue"/>
            <w:tcBorders>
              <w:top w:val="nil"/>
            </w:tcBorders>
            <w:vAlign w:val="top"/>
          </w:tcPr>
          <w:p>
            <w:pPr>
              <w:rPr>
                <w:rFonts w:ascii="Arial"/>
                <w:sz w:val="21"/>
                <w:highlight w:val="none"/>
              </w:rPr>
            </w:pPr>
          </w:p>
        </w:tc>
        <w:tc>
          <w:tcPr>
            <w:tcW w:w="2827" w:type="dxa"/>
            <w:vAlign w:val="top"/>
          </w:tcPr>
          <w:p>
            <w:pPr>
              <w:spacing w:before="243" w:line="219" w:lineRule="auto"/>
              <w:ind w:left="1104"/>
              <w:rPr>
                <w:rFonts w:ascii="宋体" w:hAnsi="宋体" w:eastAsia="宋体" w:cs="宋体"/>
                <w:sz w:val="20"/>
                <w:szCs w:val="20"/>
                <w:highlight w:val="none"/>
              </w:rPr>
            </w:pPr>
            <w:r>
              <w:rPr>
                <w:rFonts w:ascii="宋体" w:hAnsi="宋体" w:eastAsia="宋体" w:cs="宋体"/>
                <w:spacing w:val="3"/>
                <w:sz w:val="20"/>
                <w:szCs w:val="20"/>
                <w:highlight w:val="none"/>
              </w:rPr>
              <w:t>没改善</w:t>
            </w:r>
          </w:p>
        </w:tc>
        <w:tc>
          <w:tcPr>
            <w:tcW w:w="2752" w:type="dxa"/>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375" w:type="dxa"/>
            <w:vMerge w:val="restart"/>
            <w:tcBorders>
              <w:bottom w:val="nil"/>
            </w:tcBorders>
            <w:vAlign w:val="top"/>
          </w:tcPr>
          <w:p>
            <w:pPr>
              <w:spacing w:line="246"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before="65" w:line="182" w:lineRule="auto"/>
              <w:ind w:left="175"/>
              <w:rPr>
                <w:rFonts w:ascii="宋体" w:hAnsi="宋体" w:eastAsia="宋体" w:cs="宋体"/>
                <w:sz w:val="20"/>
                <w:szCs w:val="20"/>
                <w:highlight w:val="none"/>
              </w:rPr>
            </w:pPr>
            <w:r>
              <w:rPr>
                <w:rFonts w:ascii="宋体" w:hAnsi="宋体" w:eastAsia="宋体" w:cs="宋体"/>
                <w:sz w:val="20"/>
                <w:szCs w:val="20"/>
                <w:highlight w:val="none"/>
              </w:rPr>
              <w:t>5</w:t>
            </w:r>
          </w:p>
        </w:tc>
        <w:tc>
          <w:tcPr>
            <w:tcW w:w="3836" w:type="dxa"/>
            <w:vMerge w:val="restart"/>
            <w:tcBorders>
              <w:bottom w:val="nil"/>
            </w:tcBorders>
            <w:vAlign w:val="top"/>
          </w:tcPr>
          <w:p>
            <w:pPr>
              <w:spacing w:line="295" w:lineRule="auto"/>
              <w:rPr>
                <w:rFonts w:ascii="Arial"/>
                <w:sz w:val="21"/>
                <w:highlight w:val="none"/>
              </w:rPr>
            </w:pPr>
          </w:p>
          <w:p>
            <w:pPr>
              <w:spacing w:line="295" w:lineRule="auto"/>
              <w:rPr>
                <w:rFonts w:ascii="Arial"/>
                <w:sz w:val="21"/>
                <w:highlight w:val="none"/>
              </w:rPr>
            </w:pPr>
          </w:p>
          <w:p>
            <w:pPr>
              <w:spacing w:line="295" w:lineRule="auto"/>
              <w:rPr>
                <w:rFonts w:ascii="Arial"/>
                <w:sz w:val="21"/>
                <w:highlight w:val="none"/>
              </w:rPr>
            </w:pPr>
          </w:p>
          <w:p>
            <w:pPr>
              <w:spacing w:line="295" w:lineRule="auto"/>
              <w:rPr>
                <w:rFonts w:ascii="Arial"/>
                <w:sz w:val="21"/>
                <w:highlight w:val="none"/>
              </w:rPr>
            </w:pPr>
          </w:p>
          <w:p>
            <w:pPr>
              <w:spacing w:before="65" w:line="219" w:lineRule="auto"/>
              <w:ind w:left="410"/>
              <w:rPr>
                <w:rFonts w:ascii="宋体" w:hAnsi="宋体" w:eastAsia="宋体" w:cs="宋体"/>
                <w:sz w:val="20"/>
                <w:szCs w:val="20"/>
                <w:highlight w:val="none"/>
              </w:rPr>
            </w:pPr>
            <w:r>
              <w:rPr>
                <w:rFonts w:ascii="宋体" w:hAnsi="宋体" w:eastAsia="宋体" w:cs="宋体"/>
                <w:sz w:val="20"/>
                <w:szCs w:val="20"/>
                <w:highlight w:val="none"/>
              </w:rPr>
              <w:t>您对本项目的</w:t>
            </w:r>
            <w:r>
              <w:rPr>
                <w:rFonts w:hint="eastAsia" w:ascii="宋体" w:hAnsi="宋体" w:cs="宋体"/>
                <w:sz w:val="20"/>
                <w:szCs w:val="20"/>
                <w:highlight w:val="none"/>
                <w:lang w:eastAsia="zh-CN"/>
              </w:rPr>
              <w:t>实施情况</w:t>
            </w:r>
            <w:r>
              <w:rPr>
                <w:rFonts w:ascii="宋体" w:hAnsi="宋体" w:eastAsia="宋体" w:cs="宋体"/>
                <w:sz w:val="20"/>
                <w:szCs w:val="20"/>
                <w:highlight w:val="none"/>
              </w:rPr>
              <w:t>是否满意</w:t>
            </w:r>
          </w:p>
        </w:tc>
        <w:tc>
          <w:tcPr>
            <w:tcW w:w="2827" w:type="dxa"/>
            <w:vAlign w:val="top"/>
          </w:tcPr>
          <w:p>
            <w:pPr>
              <w:spacing w:before="234" w:line="219" w:lineRule="auto"/>
              <w:ind w:left="1104"/>
              <w:rPr>
                <w:rFonts w:ascii="宋体" w:hAnsi="宋体" w:eastAsia="宋体" w:cs="宋体"/>
                <w:sz w:val="20"/>
                <w:szCs w:val="20"/>
                <w:highlight w:val="none"/>
              </w:rPr>
            </w:pPr>
            <w:r>
              <w:rPr>
                <w:rFonts w:ascii="宋体" w:hAnsi="宋体" w:eastAsia="宋体" w:cs="宋体"/>
                <w:spacing w:val="4"/>
                <w:sz w:val="20"/>
                <w:szCs w:val="20"/>
                <w:highlight w:val="none"/>
              </w:rPr>
              <w:t>很满意</w:t>
            </w:r>
          </w:p>
        </w:tc>
        <w:tc>
          <w:tcPr>
            <w:tcW w:w="2752" w:type="dxa"/>
            <w:vAlign w:val="top"/>
          </w:tcPr>
          <w:p>
            <w:pPr>
              <w:spacing w:before="285" w:line="183" w:lineRule="auto"/>
              <w:ind w:left="1316"/>
              <w:rPr>
                <w:rFonts w:hint="default"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375" w:type="dxa"/>
            <w:vMerge w:val="continue"/>
            <w:tcBorders>
              <w:top w:val="nil"/>
              <w:bottom w:val="nil"/>
            </w:tcBorders>
            <w:vAlign w:val="top"/>
          </w:tcPr>
          <w:p>
            <w:pPr>
              <w:rPr>
                <w:rFonts w:ascii="Arial"/>
                <w:sz w:val="21"/>
                <w:highlight w:val="none"/>
              </w:rPr>
            </w:pPr>
          </w:p>
        </w:tc>
        <w:tc>
          <w:tcPr>
            <w:tcW w:w="3836" w:type="dxa"/>
            <w:vMerge w:val="continue"/>
            <w:tcBorders>
              <w:top w:val="nil"/>
              <w:bottom w:val="nil"/>
            </w:tcBorders>
            <w:vAlign w:val="top"/>
          </w:tcPr>
          <w:p>
            <w:pPr>
              <w:rPr>
                <w:rFonts w:ascii="Arial"/>
                <w:sz w:val="21"/>
                <w:highlight w:val="none"/>
              </w:rPr>
            </w:pPr>
          </w:p>
        </w:tc>
        <w:tc>
          <w:tcPr>
            <w:tcW w:w="2827" w:type="dxa"/>
            <w:vAlign w:val="top"/>
          </w:tcPr>
          <w:p>
            <w:pPr>
              <w:spacing w:before="235" w:line="219" w:lineRule="auto"/>
              <w:ind w:left="1204"/>
              <w:rPr>
                <w:rFonts w:ascii="宋体" w:hAnsi="宋体" w:eastAsia="宋体" w:cs="宋体"/>
                <w:sz w:val="20"/>
                <w:szCs w:val="20"/>
                <w:highlight w:val="none"/>
              </w:rPr>
            </w:pPr>
            <w:r>
              <w:rPr>
                <w:rFonts w:ascii="宋体" w:hAnsi="宋体" w:eastAsia="宋体" w:cs="宋体"/>
                <w:spacing w:val="6"/>
                <w:sz w:val="20"/>
                <w:szCs w:val="20"/>
                <w:highlight w:val="none"/>
              </w:rPr>
              <w:t>满意</w:t>
            </w:r>
          </w:p>
        </w:tc>
        <w:tc>
          <w:tcPr>
            <w:tcW w:w="2752" w:type="dxa"/>
            <w:vAlign w:val="top"/>
          </w:tcPr>
          <w:p>
            <w:pPr>
              <w:spacing w:before="286" w:line="183" w:lineRule="auto"/>
              <w:ind w:left="1316"/>
              <w:rPr>
                <w:rFonts w:hint="default"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375" w:type="dxa"/>
            <w:vMerge w:val="continue"/>
            <w:tcBorders>
              <w:top w:val="nil"/>
              <w:bottom w:val="nil"/>
            </w:tcBorders>
            <w:vAlign w:val="top"/>
          </w:tcPr>
          <w:p>
            <w:pPr>
              <w:rPr>
                <w:rFonts w:ascii="Arial"/>
                <w:sz w:val="21"/>
                <w:highlight w:val="none"/>
              </w:rPr>
            </w:pPr>
          </w:p>
        </w:tc>
        <w:tc>
          <w:tcPr>
            <w:tcW w:w="3836" w:type="dxa"/>
            <w:vMerge w:val="continue"/>
            <w:tcBorders>
              <w:top w:val="nil"/>
              <w:bottom w:val="nil"/>
            </w:tcBorders>
            <w:vAlign w:val="top"/>
          </w:tcPr>
          <w:p>
            <w:pPr>
              <w:rPr>
                <w:rFonts w:ascii="Arial"/>
                <w:sz w:val="21"/>
                <w:highlight w:val="none"/>
              </w:rPr>
            </w:pPr>
          </w:p>
        </w:tc>
        <w:tc>
          <w:tcPr>
            <w:tcW w:w="2827" w:type="dxa"/>
            <w:vAlign w:val="top"/>
          </w:tcPr>
          <w:p>
            <w:pPr>
              <w:spacing w:before="246" w:line="219" w:lineRule="auto"/>
              <w:ind w:left="1104"/>
              <w:rPr>
                <w:rFonts w:ascii="宋体" w:hAnsi="宋体" w:eastAsia="宋体" w:cs="宋体"/>
                <w:sz w:val="20"/>
                <w:szCs w:val="20"/>
                <w:highlight w:val="none"/>
              </w:rPr>
            </w:pPr>
            <w:r>
              <w:rPr>
                <w:rFonts w:ascii="宋体" w:hAnsi="宋体" w:eastAsia="宋体" w:cs="宋体"/>
                <w:spacing w:val="4"/>
                <w:sz w:val="20"/>
                <w:szCs w:val="20"/>
                <w:highlight w:val="none"/>
              </w:rPr>
              <w:t>不满意</w:t>
            </w:r>
          </w:p>
        </w:tc>
        <w:tc>
          <w:tcPr>
            <w:tcW w:w="2752" w:type="dxa"/>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375" w:type="dxa"/>
            <w:vMerge w:val="continue"/>
            <w:tcBorders>
              <w:top w:val="nil"/>
            </w:tcBorders>
            <w:vAlign w:val="top"/>
          </w:tcPr>
          <w:p>
            <w:pPr>
              <w:rPr>
                <w:rFonts w:ascii="Arial"/>
                <w:sz w:val="21"/>
                <w:highlight w:val="none"/>
              </w:rPr>
            </w:pPr>
          </w:p>
        </w:tc>
        <w:tc>
          <w:tcPr>
            <w:tcW w:w="3836" w:type="dxa"/>
            <w:vMerge w:val="continue"/>
            <w:tcBorders>
              <w:top w:val="nil"/>
            </w:tcBorders>
            <w:vAlign w:val="top"/>
          </w:tcPr>
          <w:p>
            <w:pPr>
              <w:rPr>
                <w:rFonts w:ascii="Arial"/>
                <w:sz w:val="21"/>
                <w:highlight w:val="none"/>
              </w:rPr>
            </w:pPr>
          </w:p>
        </w:tc>
        <w:tc>
          <w:tcPr>
            <w:tcW w:w="2827" w:type="dxa"/>
            <w:vAlign w:val="top"/>
          </w:tcPr>
          <w:p>
            <w:pPr>
              <w:spacing w:before="247" w:line="219" w:lineRule="auto"/>
              <w:ind w:left="1004"/>
              <w:rPr>
                <w:rFonts w:ascii="宋体" w:hAnsi="宋体" w:eastAsia="宋体" w:cs="宋体"/>
                <w:sz w:val="20"/>
                <w:szCs w:val="20"/>
                <w:highlight w:val="none"/>
              </w:rPr>
            </w:pPr>
            <w:r>
              <w:rPr>
                <w:rFonts w:ascii="宋体" w:hAnsi="宋体" w:eastAsia="宋体" w:cs="宋体"/>
                <w:spacing w:val="3"/>
                <w:sz w:val="20"/>
                <w:szCs w:val="20"/>
                <w:highlight w:val="none"/>
              </w:rPr>
              <w:t>很不满意</w:t>
            </w:r>
          </w:p>
        </w:tc>
        <w:tc>
          <w:tcPr>
            <w:tcW w:w="2752" w:type="dxa"/>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375" w:type="dxa"/>
            <w:vMerge w:val="restart"/>
            <w:tcBorders>
              <w:bottom w:val="nil"/>
            </w:tcBorders>
            <w:vAlign w:val="top"/>
          </w:tcPr>
          <w:p>
            <w:pPr>
              <w:spacing w:line="270" w:lineRule="auto"/>
              <w:rPr>
                <w:rFonts w:ascii="Arial"/>
                <w:sz w:val="21"/>
                <w:highlight w:val="none"/>
              </w:rPr>
            </w:pPr>
          </w:p>
          <w:p>
            <w:pPr>
              <w:spacing w:line="271" w:lineRule="auto"/>
              <w:rPr>
                <w:rFonts w:ascii="Arial"/>
                <w:sz w:val="21"/>
                <w:highlight w:val="none"/>
              </w:rPr>
            </w:pPr>
          </w:p>
          <w:p>
            <w:pPr>
              <w:spacing w:before="65" w:line="183" w:lineRule="auto"/>
              <w:ind w:left="175"/>
              <w:rPr>
                <w:rFonts w:ascii="宋体" w:hAnsi="宋体" w:eastAsia="宋体" w:cs="宋体"/>
                <w:sz w:val="20"/>
                <w:szCs w:val="20"/>
                <w:highlight w:val="none"/>
              </w:rPr>
            </w:pPr>
            <w:r>
              <w:rPr>
                <w:rFonts w:ascii="宋体" w:hAnsi="宋体" w:eastAsia="宋体" w:cs="宋体"/>
                <w:sz w:val="20"/>
                <w:szCs w:val="20"/>
                <w:highlight w:val="none"/>
              </w:rPr>
              <w:t>6</w:t>
            </w:r>
          </w:p>
        </w:tc>
        <w:tc>
          <w:tcPr>
            <w:tcW w:w="3836" w:type="dxa"/>
            <w:vMerge w:val="restart"/>
            <w:tcBorders>
              <w:bottom w:val="nil"/>
            </w:tcBorders>
            <w:vAlign w:val="top"/>
          </w:tcPr>
          <w:p>
            <w:pPr>
              <w:spacing w:line="444" w:lineRule="auto"/>
              <w:rPr>
                <w:rFonts w:ascii="Arial"/>
                <w:sz w:val="21"/>
                <w:highlight w:val="none"/>
              </w:rPr>
            </w:pPr>
          </w:p>
          <w:p>
            <w:pPr>
              <w:spacing w:before="82" w:line="219" w:lineRule="auto"/>
              <w:ind w:left="160"/>
              <w:rPr>
                <w:rFonts w:ascii="宋体" w:hAnsi="宋体" w:eastAsia="宋体" w:cs="宋体"/>
                <w:sz w:val="25"/>
                <w:szCs w:val="25"/>
                <w:highlight w:val="none"/>
              </w:rPr>
            </w:pPr>
            <w:r>
              <w:rPr>
                <w:rFonts w:ascii="宋体" w:hAnsi="宋体" w:eastAsia="宋体" w:cs="宋体"/>
                <w:sz w:val="25"/>
                <w:szCs w:val="25"/>
                <w:highlight w:val="none"/>
              </w:rPr>
              <w:t>您对本项目还有什么意见或建议</w:t>
            </w:r>
          </w:p>
        </w:tc>
        <w:tc>
          <w:tcPr>
            <w:tcW w:w="2827" w:type="dxa"/>
            <w:vAlign w:val="top"/>
          </w:tcPr>
          <w:p>
            <w:pPr>
              <w:spacing w:before="211" w:line="220" w:lineRule="auto"/>
              <w:ind w:left="1284"/>
              <w:rPr>
                <w:rFonts w:ascii="宋体" w:hAnsi="宋体" w:eastAsia="宋体" w:cs="宋体"/>
                <w:sz w:val="25"/>
                <w:szCs w:val="25"/>
                <w:highlight w:val="none"/>
              </w:rPr>
            </w:pPr>
            <w:r>
              <w:rPr>
                <w:rFonts w:ascii="宋体" w:hAnsi="宋体" w:eastAsia="宋体" w:cs="宋体"/>
                <w:sz w:val="25"/>
                <w:szCs w:val="25"/>
                <w:highlight w:val="none"/>
              </w:rPr>
              <w:t>有</w:t>
            </w:r>
          </w:p>
        </w:tc>
        <w:tc>
          <w:tcPr>
            <w:tcW w:w="2752" w:type="dxa"/>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375" w:type="dxa"/>
            <w:vMerge w:val="continue"/>
            <w:tcBorders>
              <w:top w:val="nil"/>
            </w:tcBorders>
            <w:vAlign w:val="top"/>
          </w:tcPr>
          <w:p>
            <w:pPr>
              <w:rPr>
                <w:rFonts w:ascii="Arial"/>
                <w:sz w:val="21"/>
                <w:highlight w:val="none"/>
              </w:rPr>
            </w:pPr>
          </w:p>
        </w:tc>
        <w:tc>
          <w:tcPr>
            <w:tcW w:w="3836" w:type="dxa"/>
            <w:vMerge w:val="continue"/>
            <w:tcBorders>
              <w:top w:val="nil"/>
            </w:tcBorders>
            <w:vAlign w:val="top"/>
          </w:tcPr>
          <w:p>
            <w:pPr>
              <w:rPr>
                <w:rFonts w:ascii="Arial"/>
                <w:sz w:val="21"/>
                <w:highlight w:val="none"/>
              </w:rPr>
            </w:pPr>
          </w:p>
        </w:tc>
        <w:tc>
          <w:tcPr>
            <w:tcW w:w="2827" w:type="dxa"/>
            <w:vAlign w:val="top"/>
          </w:tcPr>
          <w:p>
            <w:pPr>
              <w:spacing w:before="211" w:line="220" w:lineRule="auto"/>
              <w:ind w:left="1284"/>
              <w:rPr>
                <w:rFonts w:ascii="宋体" w:hAnsi="宋体" w:eastAsia="宋体" w:cs="宋体"/>
                <w:sz w:val="25"/>
                <w:szCs w:val="25"/>
                <w:highlight w:val="none"/>
              </w:rPr>
            </w:pPr>
            <w:r>
              <w:rPr>
                <w:rFonts w:ascii="宋体" w:hAnsi="宋体" w:eastAsia="宋体" w:cs="宋体"/>
                <w:sz w:val="25"/>
                <w:szCs w:val="25"/>
                <w:highlight w:val="none"/>
              </w:rPr>
              <w:t>无</w:t>
            </w:r>
          </w:p>
        </w:tc>
        <w:tc>
          <w:tcPr>
            <w:tcW w:w="2752" w:type="dxa"/>
            <w:vAlign w:val="top"/>
          </w:tcPr>
          <w:p>
            <w:pPr>
              <w:spacing w:before="279" w:line="183" w:lineRule="auto"/>
              <w:ind w:left="1316"/>
              <w:rPr>
                <w:rFonts w:hint="default"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100</w:t>
            </w:r>
          </w:p>
        </w:tc>
      </w:tr>
    </w:tbl>
    <w:p>
      <w:pPr>
        <w:rPr>
          <w:highlight w:val="none"/>
        </w:rPr>
        <w:sectPr>
          <w:footerReference r:id="rId7" w:type="default"/>
          <w:pgSz w:w="12060" w:h="16950"/>
          <w:pgMar w:top="1984" w:right="1531" w:bottom="1701" w:left="1531" w:header="624" w:footer="0" w:gutter="0"/>
          <w:pgNumType w:fmt="numberInDash" w:chapStyle="1"/>
          <w:cols w:space="720" w:num="1"/>
        </w:sectPr>
      </w:pPr>
    </w:p>
    <w:p>
      <w:pPr>
        <w:spacing w:line="356" w:lineRule="auto"/>
        <w:rPr>
          <w:rFonts w:ascii="Arial"/>
          <w:sz w:val="21"/>
          <w:highlight w:val="none"/>
        </w:rPr>
      </w:pPr>
    </w:p>
    <w:p>
      <w:pPr>
        <w:spacing w:before="143" w:line="613" w:lineRule="exact"/>
        <w:ind w:left="6"/>
        <w:jc w:val="center"/>
        <w:rPr>
          <w:rFonts w:hint="eastAsia" w:ascii="方正小标宋_GBK" w:hAnsi="方正小标宋_GBK" w:eastAsia="方正小标宋_GBK" w:cs="方正小标宋_GBK"/>
          <w:sz w:val="40"/>
          <w:szCs w:val="40"/>
          <w:highlight w:val="none"/>
        </w:rPr>
      </w:pPr>
      <w:bookmarkStart w:id="324" w:name="_Toc20930_WPSOffice_Level1"/>
      <w:bookmarkStart w:id="325" w:name="_Toc23065_WPSOffice_Level1"/>
      <w:bookmarkStart w:id="326" w:name="_Toc13025_WPSOffice_Level1"/>
      <w:bookmarkStart w:id="327" w:name="_Toc32743_WPSOffice_Level1"/>
      <w:bookmarkStart w:id="328" w:name="_Toc13776_WPSOffice_Level1"/>
      <w:bookmarkStart w:id="329" w:name="_Toc9716_WPSOffice_Level1"/>
      <w:bookmarkStart w:id="330" w:name="_Toc30123_WPSOffice_Level1"/>
      <w:bookmarkStart w:id="331" w:name="_Toc32131_WPSOffice_Level1"/>
      <w:r>
        <w:rPr>
          <w:rFonts w:hint="eastAsia" w:ascii="方正小标宋_GBK" w:hAnsi="方正小标宋_GBK" w:eastAsia="方正小标宋_GBK" w:cs="方正小标宋_GBK"/>
          <w:b/>
          <w:bCs/>
          <w:spacing w:val="13"/>
          <w:position w:val="11"/>
          <w:sz w:val="40"/>
          <w:szCs w:val="40"/>
          <w:highlight w:val="none"/>
        </w:rPr>
        <w:t>2022年伽师县新梅加工厂附属配套工程建设</w:t>
      </w:r>
      <w:r>
        <w:rPr>
          <w:rFonts w:hint="eastAsia" w:ascii="方正小标宋_GBK" w:hAnsi="方正小标宋_GBK" w:eastAsia="方正小标宋_GBK" w:cs="方正小标宋_GBK"/>
          <w:b/>
          <w:bCs/>
          <w:spacing w:val="2"/>
          <w:sz w:val="40"/>
          <w:szCs w:val="40"/>
          <w:highlight w:val="none"/>
        </w:rPr>
        <w:t>项目绩效问卷调查</w:t>
      </w:r>
      <w:bookmarkEnd w:id="324"/>
      <w:bookmarkEnd w:id="325"/>
      <w:bookmarkEnd w:id="326"/>
      <w:bookmarkEnd w:id="327"/>
      <w:bookmarkEnd w:id="328"/>
      <w:bookmarkEnd w:id="329"/>
      <w:bookmarkEnd w:id="330"/>
      <w:bookmarkEnd w:id="331"/>
    </w:p>
    <w:p>
      <w:pPr>
        <w:spacing w:line="311" w:lineRule="auto"/>
        <w:rPr>
          <w:rFonts w:hint="eastAsia" w:ascii="方正小标宋_GBK" w:hAnsi="方正小标宋_GBK" w:eastAsia="方正小标宋_GBK" w:cs="方正小标宋_GBK"/>
          <w:sz w:val="40"/>
          <w:szCs w:val="40"/>
          <w:highlight w:val="none"/>
        </w:rPr>
      </w:pPr>
    </w:p>
    <w:p>
      <w:pPr>
        <w:spacing w:line="311" w:lineRule="auto"/>
        <w:rPr>
          <w:rFonts w:ascii="Arial"/>
          <w:sz w:val="21"/>
          <w:highlight w:val="none"/>
        </w:rPr>
      </w:pPr>
    </w:p>
    <w:p>
      <w:pPr>
        <w:spacing w:line="312" w:lineRule="auto"/>
        <w:rPr>
          <w:rFonts w:ascii="Arial"/>
          <w:sz w:val="21"/>
          <w:highlight w:val="none"/>
        </w:rPr>
      </w:pPr>
    </w:p>
    <w:p>
      <w:pPr>
        <w:spacing w:before="81" w:line="356" w:lineRule="exact"/>
        <w:rPr>
          <w:rFonts w:ascii="宋体" w:hAnsi="宋体" w:eastAsia="宋体" w:cs="宋体"/>
          <w:sz w:val="25"/>
          <w:szCs w:val="25"/>
          <w:highlight w:val="none"/>
        </w:rPr>
      </w:pPr>
      <w:bookmarkStart w:id="332" w:name="_Toc23795_WPSOffice_Level1"/>
      <w:r>
        <w:rPr>
          <w:rFonts w:ascii="宋体" w:hAnsi="宋体" w:eastAsia="宋体" w:cs="宋体"/>
          <w:spacing w:val="15"/>
          <w:position w:val="7"/>
          <w:sz w:val="25"/>
          <w:szCs w:val="25"/>
          <w:highlight w:val="none"/>
        </w:rPr>
        <w:t>第</w:t>
      </w:r>
      <w:r>
        <w:rPr>
          <w:rFonts w:hint="eastAsia" w:ascii="宋体" w:hAnsi="宋体" w:cs="宋体"/>
          <w:spacing w:val="3"/>
          <w:position w:val="7"/>
          <w:sz w:val="25"/>
          <w:szCs w:val="25"/>
          <w:highlight w:val="none"/>
          <w:lang w:eastAsia="zh-CN"/>
        </w:rPr>
        <w:t>，</w:t>
      </w:r>
      <w:r>
        <w:rPr>
          <w:rFonts w:ascii="宋体" w:hAnsi="宋体" w:eastAsia="宋体" w:cs="宋体"/>
          <w:spacing w:val="15"/>
          <w:position w:val="7"/>
          <w:sz w:val="25"/>
          <w:szCs w:val="25"/>
          <w:highlight w:val="none"/>
        </w:rPr>
        <w:t>1</w:t>
      </w:r>
      <w:r>
        <w:rPr>
          <w:rFonts w:hint="eastAsia" w:ascii="宋体" w:hAnsi="宋体" w:cs="宋体"/>
          <w:spacing w:val="-22"/>
          <w:position w:val="7"/>
          <w:sz w:val="25"/>
          <w:szCs w:val="25"/>
          <w:highlight w:val="none"/>
          <w:lang w:eastAsia="zh-CN"/>
        </w:rPr>
        <w:t>，</w:t>
      </w:r>
      <w:r>
        <w:rPr>
          <w:rFonts w:ascii="宋体" w:hAnsi="宋体" w:eastAsia="宋体" w:cs="宋体"/>
          <w:spacing w:val="15"/>
          <w:position w:val="7"/>
          <w:sz w:val="25"/>
          <w:szCs w:val="25"/>
          <w:highlight w:val="none"/>
        </w:rPr>
        <w:t>题</w:t>
      </w:r>
      <w:r>
        <w:rPr>
          <w:rFonts w:hint="eastAsia" w:ascii="宋体" w:hAnsi="宋体" w:cs="宋体"/>
          <w:spacing w:val="112"/>
          <w:position w:val="7"/>
          <w:sz w:val="25"/>
          <w:szCs w:val="25"/>
          <w:highlight w:val="none"/>
          <w:lang w:eastAsia="zh-CN"/>
        </w:rPr>
        <w:t>，</w:t>
      </w:r>
      <w:r>
        <w:rPr>
          <w:rFonts w:ascii="宋体" w:hAnsi="宋体" w:eastAsia="宋体" w:cs="宋体"/>
          <w:spacing w:val="15"/>
          <w:position w:val="7"/>
          <w:sz w:val="25"/>
          <w:szCs w:val="25"/>
          <w:highlight w:val="none"/>
        </w:rPr>
        <w:t>您的户籍所在是否在伽师县?(日)</w:t>
      </w:r>
      <w:bookmarkEnd w:id="332"/>
    </w:p>
    <w:p>
      <w:pPr>
        <w:spacing w:before="1" w:line="222" w:lineRule="auto"/>
        <w:rPr>
          <w:rFonts w:ascii="宋体" w:hAnsi="宋体" w:eastAsia="宋体" w:cs="宋体"/>
          <w:sz w:val="25"/>
          <w:szCs w:val="25"/>
          <w:highlight w:val="none"/>
        </w:rPr>
      </w:pPr>
      <w:bookmarkStart w:id="333" w:name="_Toc28893_WPSOffice_Level2"/>
      <w:bookmarkStart w:id="334" w:name="_Toc15562_WPSOffice_Level1"/>
      <w:bookmarkStart w:id="335" w:name="_Toc10646_WPSOffice_Level1"/>
      <w:bookmarkStart w:id="336" w:name="_Toc8233_WPSOffice_Level1"/>
      <w:bookmarkStart w:id="337" w:name="_Toc32622_WPSOffice_Level1"/>
      <w:bookmarkStart w:id="338" w:name="_Toc6421_WPSOffice_Level1"/>
      <w:bookmarkStart w:id="339" w:name="_Toc3675_WPSOffice_Level1"/>
      <w:bookmarkStart w:id="340" w:name="_Toc18704_WPSOffice_Level1"/>
      <w:r>
        <w:rPr>
          <w:rFonts w:ascii="宋体" w:hAnsi="宋体" w:eastAsia="宋体" w:cs="宋体"/>
          <w:spacing w:val="3"/>
          <w:sz w:val="25"/>
          <w:szCs w:val="25"/>
          <w:highlight w:val="none"/>
        </w:rPr>
        <w:t>A.是</w:t>
      </w:r>
      <w:bookmarkEnd w:id="333"/>
      <w:bookmarkEnd w:id="334"/>
      <w:bookmarkEnd w:id="335"/>
      <w:bookmarkEnd w:id="336"/>
      <w:bookmarkEnd w:id="337"/>
      <w:bookmarkEnd w:id="338"/>
      <w:bookmarkEnd w:id="339"/>
      <w:bookmarkEnd w:id="340"/>
    </w:p>
    <w:p>
      <w:pPr>
        <w:spacing w:before="4" w:line="220" w:lineRule="auto"/>
        <w:rPr>
          <w:rFonts w:ascii="宋体" w:hAnsi="宋体" w:eastAsia="宋体" w:cs="宋体"/>
          <w:sz w:val="25"/>
          <w:szCs w:val="25"/>
          <w:highlight w:val="none"/>
        </w:rPr>
      </w:pPr>
      <w:bookmarkStart w:id="341" w:name="_Toc23755_WPSOffice_Level1"/>
      <w:bookmarkStart w:id="342" w:name="_Toc17911_WPSOffice_Level1"/>
      <w:bookmarkStart w:id="343" w:name="_Toc9868_WPSOffice_Level1"/>
      <w:bookmarkStart w:id="344" w:name="_Toc15563_WPSOffice_Level1"/>
      <w:bookmarkStart w:id="345" w:name="_Toc1011_WPSOffice_Level1"/>
      <w:bookmarkStart w:id="346" w:name="_Toc697_WPSOffice_Level2"/>
      <w:bookmarkStart w:id="347" w:name="_Toc8689_WPSOffice_Level1"/>
      <w:bookmarkStart w:id="348" w:name="_Toc13451_WPSOffice_Level1"/>
      <w:r>
        <w:rPr>
          <w:rFonts w:ascii="宋体" w:hAnsi="宋体" w:eastAsia="宋体" w:cs="宋体"/>
          <w:spacing w:val="6"/>
          <w:sz w:val="25"/>
          <w:szCs w:val="25"/>
          <w:highlight w:val="none"/>
        </w:rPr>
        <w:t>B.否</w:t>
      </w:r>
      <w:bookmarkEnd w:id="341"/>
      <w:bookmarkEnd w:id="342"/>
      <w:bookmarkEnd w:id="343"/>
      <w:bookmarkEnd w:id="344"/>
      <w:bookmarkEnd w:id="345"/>
      <w:bookmarkEnd w:id="346"/>
      <w:bookmarkEnd w:id="347"/>
      <w:bookmarkEnd w:id="348"/>
    </w:p>
    <w:p>
      <w:pPr>
        <w:spacing w:line="287" w:lineRule="auto"/>
        <w:rPr>
          <w:rFonts w:ascii="Arial"/>
          <w:sz w:val="21"/>
          <w:highlight w:val="none"/>
        </w:rPr>
      </w:pPr>
    </w:p>
    <w:p>
      <w:pPr>
        <w:spacing w:line="287" w:lineRule="auto"/>
        <w:rPr>
          <w:rFonts w:ascii="Arial"/>
          <w:sz w:val="21"/>
          <w:highlight w:val="none"/>
        </w:rPr>
      </w:pPr>
    </w:p>
    <w:p>
      <w:pPr>
        <w:spacing w:before="82" w:line="219" w:lineRule="auto"/>
        <w:rPr>
          <w:rFonts w:ascii="宋体" w:hAnsi="宋体" w:eastAsia="宋体" w:cs="宋体"/>
          <w:sz w:val="25"/>
          <w:szCs w:val="25"/>
          <w:highlight w:val="none"/>
        </w:rPr>
      </w:pPr>
      <w:bookmarkStart w:id="349" w:name="_Toc18490_WPSOffice_Level1"/>
      <w:r>
        <w:rPr>
          <w:rFonts w:ascii="宋体" w:hAnsi="宋体" w:eastAsia="宋体" w:cs="宋体"/>
          <w:spacing w:val="1"/>
          <w:sz w:val="25"/>
          <w:szCs w:val="25"/>
          <w:highlight w:val="none"/>
        </w:rPr>
        <w:t>第</w:t>
      </w:r>
      <w:r>
        <w:rPr>
          <w:rFonts w:hint="eastAsia" w:ascii="宋体" w:hAnsi="宋体" w:cs="宋体"/>
          <w:spacing w:val="-35"/>
          <w:sz w:val="25"/>
          <w:szCs w:val="25"/>
          <w:highlight w:val="none"/>
          <w:lang w:eastAsia="zh-CN"/>
        </w:rPr>
        <w:t>，</w:t>
      </w:r>
      <w:r>
        <w:rPr>
          <w:rFonts w:ascii="宋体" w:hAnsi="宋体" w:eastAsia="宋体" w:cs="宋体"/>
          <w:spacing w:val="1"/>
          <w:sz w:val="25"/>
          <w:szCs w:val="25"/>
          <w:highlight w:val="none"/>
        </w:rPr>
        <w:t>2</w:t>
      </w:r>
      <w:r>
        <w:rPr>
          <w:rFonts w:hint="eastAsia" w:ascii="宋体" w:hAnsi="宋体" w:cs="宋体"/>
          <w:spacing w:val="-42"/>
          <w:sz w:val="25"/>
          <w:szCs w:val="25"/>
          <w:highlight w:val="none"/>
          <w:lang w:eastAsia="zh-CN"/>
        </w:rPr>
        <w:t>，</w:t>
      </w:r>
      <w:r>
        <w:rPr>
          <w:rFonts w:ascii="宋体" w:hAnsi="宋体" w:eastAsia="宋体" w:cs="宋体"/>
          <w:spacing w:val="1"/>
          <w:sz w:val="25"/>
          <w:szCs w:val="25"/>
          <w:highlight w:val="none"/>
        </w:rPr>
        <w:t>题</w:t>
      </w:r>
      <w:r>
        <w:rPr>
          <w:rFonts w:hint="eastAsia" w:ascii="宋体" w:hAnsi="宋体" w:cs="宋体"/>
          <w:spacing w:val="122"/>
          <w:sz w:val="25"/>
          <w:szCs w:val="25"/>
          <w:highlight w:val="none"/>
          <w:lang w:eastAsia="zh-CN"/>
        </w:rPr>
        <w:t>，</w:t>
      </w:r>
      <w:r>
        <w:rPr>
          <w:rFonts w:ascii="宋体" w:hAnsi="宋体" w:eastAsia="宋体" w:cs="宋体"/>
          <w:spacing w:val="1"/>
          <w:sz w:val="25"/>
          <w:szCs w:val="25"/>
          <w:highlight w:val="none"/>
        </w:rPr>
        <w:t>本项目实施后对生活状况是否有所改善?</w:t>
      </w:r>
      <w:bookmarkEnd w:id="349"/>
    </w:p>
    <w:p>
      <w:pPr>
        <w:spacing w:before="65" w:line="219" w:lineRule="auto"/>
        <w:rPr>
          <w:rFonts w:ascii="宋体" w:hAnsi="宋体" w:eastAsia="宋体" w:cs="宋体"/>
          <w:sz w:val="25"/>
          <w:szCs w:val="25"/>
          <w:highlight w:val="none"/>
        </w:rPr>
      </w:pPr>
      <w:bookmarkStart w:id="350" w:name="_Toc2120_WPSOffice_Level2"/>
      <w:bookmarkStart w:id="351" w:name="_Toc25797_WPSOffice_Level1"/>
      <w:bookmarkStart w:id="352" w:name="_Toc10337_WPSOffice_Level1"/>
      <w:bookmarkStart w:id="353" w:name="_Toc19692_WPSOffice_Level1"/>
      <w:bookmarkStart w:id="354" w:name="_Toc1787_WPSOffice_Level1"/>
      <w:bookmarkStart w:id="355" w:name="_Toc20897_WPSOffice_Level1"/>
      <w:bookmarkStart w:id="356" w:name="_Toc14063_WPSOffice_Level1"/>
      <w:bookmarkStart w:id="357" w:name="_Toc3578_WPSOffice_Level1"/>
      <w:r>
        <w:rPr>
          <w:rFonts w:ascii="宋体" w:hAnsi="宋体" w:eastAsia="宋体" w:cs="宋体"/>
          <w:spacing w:val="5"/>
          <w:sz w:val="25"/>
          <w:szCs w:val="25"/>
          <w:highlight w:val="none"/>
        </w:rPr>
        <w:t>A.改善很多</w:t>
      </w:r>
      <w:bookmarkEnd w:id="350"/>
      <w:bookmarkEnd w:id="351"/>
      <w:bookmarkEnd w:id="352"/>
      <w:bookmarkEnd w:id="353"/>
      <w:bookmarkEnd w:id="354"/>
      <w:bookmarkEnd w:id="355"/>
      <w:bookmarkEnd w:id="356"/>
      <w:bookmarkEnd w:id="357"/>
    </w:p>
    <w:p>
      <w:pPr>
        <w:spacing w:before="13" w:line="230" w:lineRule="auto"/>
        <w:rPr>
          <w:rFonts w:ascii="宋体" w:hAnsi="宋体" w:eastAsia="宋体" w:cs="宋体"/>
          <w:sz w:val="25"/>
          <w:szCs w:val="25"/>
          <w:highlight w:val="none"/>
        </w:rPr>
      </w:pPr>
      <w:bookmarkStart w:id="358" w:name="_Toc22116_WPSOffice_Level1"/>
      <w:bookmarkStart w:id="359" w:name="_Toc32592_WPSOffice_Level1"/>
      <w:bookmarkStart w:id="360" w:name="_Toc25131_WPSOffice_Level1"/>
      <w:bookmarkStart w:id="361" w:name="_Toc21280_WPSOffice_Level1"/>
      <w:bookmarkStart w:id="362" w:name="_Toc10862_WPSOffice_Level1"/>
      <w:bookmarkStart w:id="363" w:name="_Toc10621_WPSOffice_Level1"/>
      <w:bookmarkStart w:id="364" w:name="_Toc19422_WPSOffice_Level1"/>
      <w:bookmarkStart w:id="365" w:name="_Toc27368_WPSOffice_Level2"/>
      <w:r>
        <w:rPr>
          <w:rFonts w:ascii="宋体" w:hAnsi="宋体" w:eastAsia="宋体" w:cs="宋体"/>
          <w:spacing w:val="2"/>
          <w:sz w:val="25"/>
          <w:szCs w:val="25"/>
          <w:highlight w:val="none"/>
        </w:rPr>
        <w:t>B.有改善</w:t>
      </w:r>
      <w:bookmarkEnd w:id="358"/>
      <w:bookmarkEnd w:id="359"/>
      <w:bookmarkEnd w:id="360"/>
      <w:bookmarkEnd w:id="361"/>
      <w:bookmarkEnd w:id="362"/>
      <w:bookmarkEnd w:id="363"/>
      <w:bookmarkEnd w:id="364"/>
      <w:bookmarkEnd w:id="365"/>
    </w:p>
    <w:p>
      <w:pPr>
        <w:spacing w:before="1" w:line="220" w:lineRule="auto"/>
        <w:rPr>
          <w:rFonts w:ascii="宋体" w:hAnsi="宋体" w:eastAsia="宋体" w:cs="宋体"/>
          <w:sz w:val="25"/>
          <w:szCs w:val="25"/>
          <w:highlight w:val="none"/>
        </w:rPr>
      </w:pPr>
      <w:bookmarkStart w:id="366" w:name="_Toc26535_WPSOffice_Level1"/>
      <w:bookmarkStart w:id="367" w:name="_Toc17983_WPSOffice_Level1"/>
      <w:bookmarkStart w:id="368" w:name="_Toc22626_WPSOffice_Level1"/>
      <w:bookmarkStart w:id="369" w:name="_Toc15124_WPSOffice_Level2"/>
      <w:bookmarkStart w:id="370" w:name="_Toc11531_WPSOffice_Level1"/>
      <w:bookmarkStart w:id="371" w:name="_Toc27526_WPSOffice_Level1"/>
      <w:bookmarkStart w:id="372" w:name="_Toc28319_WPSOffice_Level1"/>
      <w:bookmarkStart w:id="373" w:name="_Toc29326_WPSOffice_Level1"/>
      <w:r>
        <w:rPr>
          <w:rFonts w:ascii="宋体" w:hAnsi="宋体" w:eastAsia="宋体" w:cs="宋体"/>
          <w:spacing w:val="9"/>
          <w:sz w:val="25"/>
          <w:szCs w:val="25"/>
          <w:highlight w:val="none"/>
        </w:rPr>
        <w:t>C.一般</w:t>
      </w:r>
      <w:bookmarkEnd w:id="366"/>
      <w:bookmarkEnd w:id="367"/>
      <w:bookmarkEnd w:id="368"/>
      <w:bookmarkEnd w:id="369"/>
      <w:bookmarkEnd w:id="370"/>
      <w:bookmarkEnd w:id="371"/>
      <w:bookmarkEnd w:id="372"/>
      <w:bookmarkEnd w:id="373"/>
    </w:p>
    <w:p>
      <w:pPr>
        <w:spacing w:before="10" w:line="219" w:lineRule="auto"/>
        <w:rPr>
          <w:rFonts w:ascii="宋体" w:hAnsi="宋体" w:eastAsia="宋体" w:cs="宋体"/>
          <w:sz w:val="25"/>
          <w:szCs w:val="25"/>
          <w:highlight w:val="none"/>
        </w:rPr>
      </w:pPr>
      <w:bookmarkStart w:id="374" w:name="_Toc30475_WPSOffice_Level1"/>
      <w:bookmarkStart w:id="375" w:name="_Toc25551_WPSOffice_Level1"/>
      <w:bookmarkStart w:id="376" w:name="_Toc4138_WPSOffice_Level1"/>
      <w:bookmarkStart w:id="377" w:name="_Toc6791_WPSOffice_Level1"/>
      <w:bookmarkStart w:id="378" w:name="_Toc25216_WPSOffice_Level1"/>
      <w:bookmarkStart w:id="379" w:name="_Toc1067_WPSOffice_Level1"/>
      <w:bookmarkStart w:id="380" w:name="_Toc11417_WPSOffice_Level2"/>
      <w:bookmarkStart w:id="381" w:name="_Toc30_WPSOffice_Level1"/>
      <w:r>
        <w:rPr>
          <w:rFonts w:ascii="宋体" w:hAnsi="宋体" w:eastAsia="宋体" w:cs="宋体"/>
          <w:spacing w:val="6"/>
          <w:sz w:val="25"/>
          <w:szCs w:val="25"/>
          <w:highlight w:val="none"/>
        </w:rPr>
        <w:t>D.没改善</w:t>
      </w:r>
      <w:bookmarkEnd w:id="374"/>
      <w:bookmarkEnd w:id="375"/>
      <w:bookmarkEnd w:id="376"/>
      <w:bookmarkEnd w:id="377"/>
      <w:bookmarkEnd w:id="378"/>
      <w:bookmarkEnd w:id="379"/>
      <w:bookmarkEnd w:id="380"/>
      <w:bookmarkEnd w:id="381"/>
    </w:p>
    <w:p>
      <w:pPr>
        <w:spacing w:line="409" w:lineRule="auto"/>
        <w:rPr>
          <w:rFonts w:ascii="Arial"/>
          <w:sz w:val="21"/>
          <w:highlight w:val="none"/>
        </w:rPr>
      </w:pPr>
    </w:p>
    <w:p>
      <w:pPr>
        <w:spacing w:before="81"/>
        <w:rPr>
          <w:sz w:val="25"/>
          <w:szCs w:val="25"/>
          <w:highlight w:val="none"/>
        </w:rPr>
      </w:pPr>
      <w:r>
        <w:rPr>
          <w:rFonts w:ascii="宋体" w:hAnsi="宋体" w:eastAsia="宋体" w:cs="宋体"/>
          <w:spacing w:val="4"/>
          <w:sz w:val="25"/>
          <w:szCs w:val="25"/>
          <w:highlight w:val="none"/>
        </w:rPr>
        <w:t>第</w:t>
      </w:r>
      <w:r>
        <w:rPr>
          <w:rFonts w:hint="eastAsia" w:ascii="宋体" w:hAnsi="宋体" w:cs="宋体"/>
          <w:spacing w:val="-10"/>
          <w:sz w:val="25"/>
          <w:szCs w:val="25"/>
          <w:highlight w:val="none"/>
          <w:lang w:eastAsia="zh-CN"/>
        </w:rPr>
        <w:t>，</w:t>
      </w:r>
      <w:r>
        <w:rPr>
          <w:rFonts w:ascii="宋体" w:hAnsi="宋体" w:eastAsia="宋体" w:cs="宋体"/>
          <w:spacing w:val="4"/>
          <w:sz w:val="25"/>
          <w:szCs w:val="25"/>
          <w:highlight w:val="none"/>
        </w:rPr>
        <w:t>3</w:t>
      </w:r>
      <w:r>
        <w:rPr>
          <w:rFonts w:hint="eastAsia" w:ascii="宋体" w:hAnsi="宋体" w:cs="宋体"/>
          <w:spacing w:val="-32"/>
          <w:sz w:val="25"/>
          <w:szCs w:val="25"/>
          <w:highlight w:val="none"/>
          <w:lang w:eastAsia="zh-CN"/>
        </w:rPr>
        <w:t>，</w:t>
      </w:r>
      <w:r>
        <w:rPr>
          <w:rFonts w:ascii="宋体" w:hAnsi="宋体" w:eastAsia="宋体" w:cs="宋体"/>
          <w:spacing w:val="4"/>
          <w:sz w:val="25"/>
          <w:szCs w:val="25"/>
          <w:highlight w:val="none"/>
        </w:rPr>
        <w:t>题</w:t>
      </w:r>
      <w:r>
        <w:rPr>
          <w:rFonts w:hint="eastAsia" w:ascii="宋体" w:hAnsi="宋体" w:cs="宋体"/>
          <w:spacing w:val="112"/>
          <w:sz w:val="25"/>
          <w:szCs w:val="25"/>
          <w:highlight w:val="none"/>
          <w:lang w:eastAsia="zh-CN"/>
        </w:rPr>
        <w:t>，</w:t>
      </w:r>
      <w:r>
        <w:rPr>
          <w:rFonts w:ascii="宋体" w:hAnsi="宋体" w:eastAsia="宋体" w:cs="宋体"/>
          <w:spacing w:val="4"/>
          <w:sz w:val="25"/>
          <w:szCs w:val="25"/>
          <w:highlight w:val="none"/>
        </w:rPr>
        <w:t>本项目是否对您的生活带来了便利?</w:t>
      </w:r>
      <w:r>
        <w:rPr>
          <w:rFonts w:hint="eastAsia" w:ascii="宋体" w:hAnsi="宋体" w:cs="宋体"/>
          <w:spacing w:val="29"/>
          <w:sz w:val="25"/>
          <w:szCs w:val="25"/>
          <w:highlight w:val="none"/>
          <w:lang w:eastAsia="zh-CN"/>
        </w:rPr>
        <w:t>，，</w:t>
      </w:r>
      <w:r>
        <w:rPr>
          <w:position w:val="-5"/>
          <w:sz w:val="25"/>
          <w:szCs w:val="25"/>
          <w:highlight w:val="none"/>
        </w:rPr>
        <w:drawing>
          <wp:inline distT="0" distB="0" distL="0" distR="0">
            <wp:extent cx="469265" cy="316865"/>
            <wp:effectExtent l="0" t="0" r="6985" b="6350"/>
            <wp:docPr id="8" name="IM 4"/>
            <wp:cNvGraphicFramePr/>
            <a:graphic xmlns:a="http://schemas.openxmlformats.org/drawingml/2006/main">
              <a:graphicData uri="http://schemas.openxmlformats.org/drawingml/2006/picture">
                <pic:pic xmlns:pic="http://schemas.openxmlformats.org/drawingml/2006/picture">
                  <pic:nvPicPr>
                    <pic:cNvPr id="8" name="IM 4"/>
                    <pic:cNvPicPr/>
                  </pic:nvPicPr>
                  <pic:blipFill>
                    <a:blip r:embed="rId10"/>
                    <a:stretch>
                      <a:fillRect/>
                    </a:stretch>
                  </pic:blipFill>
                  <pic:spPr>
                    <a:xfrm>
                      <a:off x="0" y="0"/>
                      <a:ext cx="469863" cy="317487"/>
                    </a:xfrm>
                    <a:prstGeom prst="rect">
                      <a:avLst/>
                    </a:prstGeom>
                  </pic:spPr>
                </pic:pic>
              </a:graphicData>
            </a:graphic>
          </wp:inline>
        </w:drawing>
      </w:r>
    </w:p>
    <w:p>
      <w:pPr>
        <w:spacing w:before="63" w:line="233" w:lineRule="auto"/>
        <w:rPr>
          <w:rFonts w:ascii="宋体" w:hAnsi="宋体" w:eastAsia="宋体" w:cs="宋体"/>
          <w:sz w:val="25"/>
          <w:szCs w:val="25"/>
          <w:highlight w:val="none"/>
        </w:rPr>
      </w:pPr>
      <w:bookmarkStart w:id="382" w:name="_Toc19957_WPSOffice_Level1"/>
      <w:bookmarkStart w:id="383" w:name="_Toc14856_WPSOffice_Level1"/>
      <w:bookmarkStart w:id="384" w:name="_Toc30118_WPSOffice_Level1"/>
      <w:bookmarkStart w:id="385" w:name="_Toc4958_WPSOffice_Level2"/>
      <w:bookmarkStart w:id="386" w:name="_Toc18961_WPSOffice_Level1"/>
      <w:bookmarkStart w:id="387" w:name="_Toc10491_WPSOffice_Level1"/>
      <w:bookmarkStart w:id="388" w:name="_Toc20568_WPSOffice_Level1"/>
      <w:bookmarkStart w:id="389" w:name="_Toc14464_WPSOffice_Level1"/>
      <w:r>
        <w:rPr>
          <w:rFonts w:ascii="宋体" w:hAnsi="宋体" w:eastAsia="宋体" w:cs="宋体"/>
          <w:spacing w:val="10"/>
          <w:sz w:val="25"/>
          <w:szCs w:val="25"/>
          <w:highlight w:val="none"/>
        </w:rPr>
        <w:t>A.是</w:t>
      </w:r>
      <w:bookmarkEnd w:id="382"/>
      <w:bookmarkEnd w:id="383"/>
      <w:bookmarkEnd w:id="384"/>
      <w:bookmarkEnd w:id="385"/>
      <w:bookmarkEnd w:id="386"/>
      <w:bookmarkEnd w:id="387"/>
      <w:bookmarkEnd w:id="388"/>
      <w:bookmarkEnd w:id="389"/>
    </w:p>
    <w:p>
      <w:pPr>
        <w:spacing w:line="220" w:lineRule="auto"/>
        <w:rPr>
          <w:rFonts w:ascii="宋体" w:hAnsi="宋体" w:eastAsia="宋体" w:cs="宋体"/>
          <w:sz w:val="25"/>
          <w:szCs w:val="25"/>
          <w:highlight w:val="none"/>
        </w:rPr>
      </w:pPr>
      <w:bookmarkStart w:id="390" w:name="_Toc25678_WPSOffice_Level1"/>
      <w:bookmarkStart w:id="391" w:name="_Toc18628_WPSOffice_Level2"/>
      <w:bookmarkStart w:id="392" w:name="_Toc28168_WPSOffice_Level1"/>
      <w:bookmarkStart w:id="393" w:name="_Toc14639_WPSOffice_Level1"/>
      <w:bookmarkStart w:id="394" w:name="_Toc27440_WPSOffice_Level1"/>
      <w:bookmarkStart w:id="395" w:name="_Toc24218_WPSOffice_Level1"/>
      <w:bookmarkStart w:id="396" w:name="_Toc28461_WPSOffice_Level1"/>
      <w:bookmarkStart w:id="397" w:name="_Toc5171_WPSOffice_Level1"/>
      <w:r>
        <w:rPr>
          <w:rFonts w:ascii="宋体" w:hAnsi="宋体" w:eastAsia="宋体" w:cs="宋体"/>
          <w:spacing w:val="3"/>
          <w:sz w:val="25"/>
          <w:szCs w:val="25"/>
          <w:highlight w:val="none"/>
        </w:rPr>
        <w:t>B.否</w:t>
      </w:r>
      <w:bookmarkEnd w:id="390"/>
      <w:bookmarkEnd w:id="391"/>
      <w:bookmarkEnd w:id="392"/>
      <w:bookmarkEnd w:id="393"/>
      <w:bookmarkEnd w:id="394"/>
      <w:bookmarkEnd w:id="395"/>
      <w:bookmarkEnd w:id="396"/>
      <w:bookmarkEnd w:id="397"/>
    </w:p>
    <w:p>
      <w:pPr>
        <w:spacing w:line="430" w:lineRule="auto"/>
        <w:rPr>
          <w:rFonts w:ascii="Arial"/>
          <w:sz w:val="21"/>
          <w:highlight w:val="none"/>
        </w:rPr>
      </w:pPr>
    </w:p>
    <w:p>
      <w:pPr>
        <w:spacing w:before="79"/>
        <w:rPr>
          <w:sz w:val="24"/>
          <w:szCs w:val="24"/>
          <w:highlight w:val="none"/>
        </w:rPr>
      </w:pPr>
      <w:r>
        <w:rPr>
          <w:rFonts w:ascii="宋体" w:hAnsi="宋体" w:eastAsia="宋体" w:cs="宋体"/>
          <w:spacing w:val="14"/>
          <w:sz w:val="24"/>
          <w:szCs w:val="24"/>
          <w:highlight w:val="none"/>
        </w:rPr>
        <w:t>第</w:t>
      </w:r>
      <w:r>
        <w:rPr>
          <w:rFonts w:hint="eastAsia" w:ascii="宋体" w:hAnsi="宋体" w:cs="宋体"/>
          <w:spacing w:val="-12"/>
          <w:sz w:val="24"/>
          <w:szCs w:val="24"/>
          <w:highlight w:val="none"/>
          <w:lang w:eastAsia="zh-CN"/>
        </w:rPr>
        <w:t>，</w:t>
      </w:r>
      <w:r>
        <w:rPr>
          <w:rFonts w:ascii="宋体" w:hAnsi="宋体" w:eastAsia="宋体" w:cs="宋体"/>
          <w:spacing w:val="14"/>
          <w:sz w:val="24"/>
          <w:szCs w:val="24"/>
          <w:highlight w:val="none"/>
        </w:rPr>
        <w:t>4</w:t>
      </w:r>
      <w:r>
        <w:rPr>
          <w:rFonts w:hint="eastAsia" w:ascii="宋体" w:hAnsi="宋体" w:cs="宋体"/>
          <w:spacing w:val="-26"/>
          <w:sz w:val="24"/>
          <w:szCs w:val="24"/>
          <w:highlight w:val="none"/>
          <w:lang w:eastAsia="zh-CN"/>
        </w:rPr>
        <w:t>，</w:t>
      </w:r>
      <w:r>
        <w:rPr>
          <w:rFonts w:ascii="宋体" w:hAnsi="宋体" w:eastAsia="宋体" w:cs="宋体"/>
          <w:spacing w:val="14"/>
          <w:sz w:val="24"/>
          <w:szCs w:val="24"/>
          <w:highlight w:val="none"/>
        </w:rPr>
        <w:t>题</w:t>
      </w:r>
      <w:r>
        <w:rPr>
          <w:rFonts w:hint="eastAsia" w:ascii="宋体" w:hAnsi="宋体" w:cs="宋体"/>
          <w:spacing w:val="9"/>
          <w:sz w:val="24"/>
          <w:szCs w:val="24"/>
          <w:highlight w:val="none"/>
          <w:lang w:eastAsia="zh-CN"/>
        </w:rPr>
        <w:t>，，，</w:t>
      </w:r>
      <w:r>
        <w:rPr>
          <w:rFonts w:ascii="宋体" w:hAnsi="宋体" w:eastAsia="宋体" w:cs="宋体"/>
          <w:spacing w:val="14"/>
          <w:sz w:val="24"/>
          <w:szCs w:val="24"/>
          <w:highlight w:val="none"/>
        </w:rPr>
        <w:t>本项目实施后是否改善生活便利?</w:t>
      </w:r>
      <w:r>
        <w:rPr>
          <w:rFonts w:hint="eastAsia" w:ascii="宋体" w:hAnsi="宋体" w:cs="宋体"/>
          <w:spacing w:val="18"/>
          <w:sz w:val="24"/>
          <w:szCs w:val="24"/>
          <w:highlight w:val="none"/>
          <w:lang w:eastAsia="zh-CN"/>
        </w:rPr>
        <w:t>，，</w:t>
      </w:r>
      <w:r>
        <w:rPr>
          <w:position w:val="-14"/>
          <w:sz w:val="24"/>
          <w:szCs w:val="24"/>
          <w:highlight w:val="none"/>
        </w:rPr>
        <w:drawing>
          <wp:inline distT="0" distB="0" distL="0" distR="0">
            <wp:extent cx="463550" cy="348615"/>
            <wp:effectExtent l="0" t="0" r="12700" b="13970"/>
            <wp:docPr id="9" name="IM 5"/>
            <wp:cNvGraphicFramePr/>
            <a:graphic xmlns:a="http://schemas.openxmlformats.org/drawingml/2006/main">
              <a:graphicData uri="http://schemas.openxmlformats.org/drawingml/2006/picture">
                <pic:pic xmlns:pic="http://schemas.openxmlformats.org/drawingml/2006/picture">
                  <pic:nvPicPr>
                    <pic:cNvPr id="9" name="IM 5"/>
                    <pic:cNvPicPr/>
                  </pic:nvPicPr>
                  <pic:blipFill>
                    <a:blip r:embed="rId11"/>
                    <a:stretch>
                      <a:fillRect/>
                    </a:stretch>
                  </pic:blipFill>
                  <pic:spPr>
                    <a:xfrm>
                      <a:off x="0" y="0"/>
                      <a:ext cx="463591" cy="349236"/>
                    </a:xfrm>
                    <a:prstGeom prst="rect">
                      <a:avLst/>
                    </a:prstGeom>
                  </pic:spPr>
                </pic:pic>
              </a:graphicData>
            </a:graphic>
          </wp:inline>
        </w:drawing>
      </w:r>
    </w:p>
    <w:p>
      <w:pPr>
        <w:spacing w:line="324" w:lineRule="exact"/>
        <w:rPr>
          <w:rFonts w:ascii="宋体" w:hAnsi="宋体" w:eastAsia="宋体" w:cs="宋体"/>
          <w:sz w:val="24"/>
          <w:szCs w:val="24"/>
          <w:highlight w:val="none"/>
        </w:rPr>
      </w:pPr>
      <w:bookmarkStart w:id="398" w:name="_Toc18048_WPSOffice_Level1"/>
      <w:bookmarkStart w:id="399" w:name="_Toc22624_WPSOffice_Level2"/>
      <w:bookmarkStart w:id="400" w:name="_Toc26113_WPSOffice_Level1"/>
      <w:bookmarkStart w:id="401" w:name="_Toc25582_WPSOffice_Level1"/>
      <w:bookmarkStart w:id="402" w:name="_Toc948_WPSOffice_Level1"/>
      <w:bookmarkStart w:id="403" w:name="_Toc25890_WPSOffice_Level1"/>
      <w:bookmarkStart w:id="404" w:name="_Toc9422_WPSOffice_Level1"/>
      <w:bookmarkStart w:id="405" w:name="_Toc20929_WPSOffice_Level1"/>
      <w:r>
        <w:rPr>
          <w:rFonts w:ascii="宋体" w:hAnsi="宋体" w:eastAsia="宋体" w:cs="宋体"/>
          <w:spacing w:val="17"/>
          <w:position w:val="5"/>
          <w:sz w:val="24"/>
          <w:szCs w:val="24"/>
          <w:highlight w:val="none"/>
        </w:rPr>
        <w:t>A.改善很多</w:t>
      </w:r>
      <w:bookmarkEnd w:id="398"/>
      <w:bookmarkEnd w:id="399"/>
      <w:bookmarkEnd w:id="400"/>
      <w:bookmarkEnd w:id="401"/>
      <w:bookmarkEnd w:id="402"/>
      <w:bookmarkEnd w:id="403"/>
      <w:bookmarkEnd w:id="404"/>
      <w:bookmarkEnd w:id="405"/>
    </w:p>
    <w:p>
      <w:pPr>
        <w:spacing w:before="1" w:line="223" w:lineRule="auto"/>
        <w:rPr>
          <w:rFonts w:ascii="宋体" w:hAnsi="宋体" w:eastAsia="宋体" w:cs="宋体"/>
          <w:sz w:val="24"/>
          <w:szCs w:val="24"/>
          <w:highlight w:val="none"/>
        </w:rPr>
      </w:pPr>
      <w:bookmarkStart w:id="406" w:name="_Toc28443_WPSOffice_Level1"/>
      <w:bookmarkStart w:id="407" w:name="_Toc4951_WPSOffice_Level2"/>
      <w:bookmarkStart w:id="408" w:name="_Toc22168_WPSOffice_Level1"/>
      <w:bookmarkStart w:id="409" w:name="_Toc8729_WPSOffice_Level1"/>
      <w:bookmarkStart w:id="410" w:name="_Toc10038_WPSOffice_Level1"/>
      <w:bookmarkStart w:id="411" w:name="_Toc9362_WPSOffice_Level1"/>
      <w:bookmarkStart w:id="412" w:name="_Toc11232_WPSOffice_Level1"/>
      <w:bookmarkStart w:id="413" w:name="_Toc4778_WPSOffice_Level1"/>
      <w:r>
        <w:rPr>
          <w:rFonts w:ascii="宋体" w:hAnsi="宋体" w:eastAsia="宋体" w:cs="宋体"/>
          <w:spacing w:val="16"/>
          <w:sz w:val="24"/>
          <w:szCs w:val="24"/>
          <w:highlight w:val="none"/>
        </w:rPr>
        <w:t>B.有改善</w:t>
      </w:r>
      <w:bookmarkEnd w:id="406"/>
      <w:bookmarkEnd w:id="407"/>
      <w:bookmarkEnd w:id="408"/>
      <w:bookmarkEnd w:id="409"/>
      <w:bookmarkEnd w:id="410"/>
      <w:bookmarkEnd w:id="411"/>
      <w:bookmarkEnd w:id="412"/>
      <w:bookmarkEnd w:id="413"/>
    </w:p>
    <w:p>
      <w:pPr>
        <w:spacing w:before="36" w:line="221" w:lineRule="auto"/>
        <w:rPr>
          <w:rFonts w:ascii="宋体" w:hAnsi="宋体" w:eastAsia="宋体" w:cs="宋体"/>
          <w:sz w:val="25"/>
          <w:szCs w:val="25"/>
          <w:highlight w:val="none"/>
        </w:rPr>
      </w:pPr>
      <w:bookmarkStart w:id="414" w:name="_Toc15018_WPSOffice_Level1"/>
      <w:bookmarkStart w:id="415" w:name="_Toc31107_WPSOffice_Level2"/>
      <w:bookmarkStart w:id="416" w:name="_Toc32255_WPSOffice_Level1"/>
      <w:bookmarkStart w:id="417" w:name="_Toc24911_WPSOffice_Level1"/>
      <w:bookmarkStart w:id="418" w:name="_Toc4979_WPSOffice_Level1"/>
      <w:bookmarkStart w:id="419" w:name="_Toc30806_WPSOffice_Level1"/>
      <w:bookmarkStart w:id="420" w:name="_Toc16375_WPSOffice_Level1"/>
      <w:bookmarkStart w:id="421" w:name="_Toc15779_WPSOffice_Level1"/>
      <w:r>
        <w:rPr>
          <w:rFonts w:ascii="宋体" w:hAnsi="宋体" w:eastAsia="宋体" w:cs="宋体"/>
          <w:spacing w:val="-6"/>
          <w:sz w:val="25"/>
          <w:szCs w:val="25"/>
          <w:highlight w:val="none"/>
        </w:rPr>
        <w:t>C.一</w:t>
      </w:r>
      <w:r>
        <w:rPr>
          <w:rFonts w:hint="eastAsia" w:ascii="宋体" w:hAnsi="宋体" w:cs="宋体"/>
          <w:spacing w:val="-62"/>
          <w:sz w:val="25"/>
          <w:szCs w:val="25"/>
          <w:highlight w:val="none"/>
          <w:lang w:eastAsia="zh-CN"/>
        </w:rPr>
        <w:t>，</w:t>
      </w:r>
      <w:r>
        <w:rPr>
          <w:rFonts w:ascii="宋体" w:hAnsi="宋体" w:eastAsia="宋体" w:cs="宋体"/>
          <w:spacing w:val="-6"/>
          <w:sz w:val="25"/>
          <w:szCs w:val="25"/>
          <w:highlight w:val="none"/>
        </w:rPr>
        <w:t>般</w:t>
      </w:r>
      <w:bookmarkEnd w:id="414"/>
      <w:bookmarkEnd w:id="415"/>
      <w:bookmarkEnd w:id="416"/>
      <w:bookmarkEnd w:id="417"/>
      <w:bookmarkEnd w:id="418"/>
      <w:bookmarkEnd w:id="419"/>
      <w:bookmarkEnd w:id="420"/>
      <w:bookmarkEnd w:id="421"/>
    </w:p>
    <w:p>
      <w:pPr>
        <w:spacing w:before="30" w:line="219" w:lineRule="auto"/>
        <w:rPr>
          <w:rFonts w:ascii="宋体" w:hAnsi="宋体" w:eastAsia="宋体" w:cs="宋体"/>
          <w:sz w:val="25"/>
          <w:szCs w:val="25"/>
          <w:highlight w:val="none"/>
        </w:rPr>
      </w:pPr>
      <w:bookmarkStart w:id="422" w:name="_Toc12044_WPSOffice_Level1"/>
      <w:bookmarkStart w:id="423" w:name="_Toc17531_WPSOffice_Level2"/>
      <w:bookmarkStart w:id="424" w:name="_Toc21556_WPSOffice_Level1"/>
      <w:bookmarkStart w:id="425" w:name="_Toc22459_WPSOffice_Level1"/>
      <w:bookmarkStart w:id="426" w:name="_Toc12449_WPSOffice_Level1"/>
      <w:bookmarkStart w:id="427" w:name="_Toc25917_WPSOffice_Level1"/>
      <w:bookmarkStart w:id="428" w:name="_Toc25661_WPSOffice_Level1"/>
      <w:bookmarkStart w:id="429" w:name="_Toc9291_WPSOffice_Level1"/>
      <w:r>
        <w:rPr>
          <w:rFonts w:ascii="宋体" w:hAnsi="宋体" w:eastAsia="宋体" w:cs="宋体"/>
          <w:spacing w:val="8"/>
          <w:sz w:val="25"/>
          <w:szCs w:val="25"/>
          <w:highlight w:val="none"/>
        </w:rPr>
        <w:t>D.没改善</w:t>
      </w:r>
      <w:bookmarkEnd w:id="422"/>
      <w:bookmarkEnd w:id="423"/>
      <w:bookmarkEnd w:id="424"/>
      <w:bookmarkEnd w:id="425"/>
      <w:bookmarkEnd w:id="426"/>
      <w:bookmarkEnd w:id="427"/>
      <w:bookmarkEnd w:id="428"/>
      <w:bookmarkEnd w:id="429"/>
    </w:p>
    <w:p>
      <w:pPr>
        <w:spacing w:line="254" w:lineRule="auto"/>
        <w:rPr>
          <w:rFonts w:ascii="Arial"/>
          <w:sz w:val="21"/>
          <w:highlight w:val="none"/>
        </w:rPr>
      </w:pPr>
    </w:p>
    <w:p>
      <w:pPr>
        <w:spacing w:line="254" w:lineRule="auto"/>
        <w:rPr>
          <w:rFonts w:ascii="Arial"/>
          <w:sz w:val="21"/>
          <w:highlight w:val="none"/>
        </w:rPr>
      </w:pPr>
    </w:p>
    <w:p>
      <w:pPr>
        <w:spacing w:before="82"/>
        <w:rPr>
          <w:sz w:val="25"/>
          <w:szCs w:val="25"/>
          <w:highlight w:val="none"/>
        </w:rPr>
      </w:pPr>
      <w:r>
        <w:rPr>
          <w:rFonts w:ascii="宋体" w:hAnsi="宋体" w:eastAsia="宋体" w:cs="宋体"/>
          <w:spacing w:val="9"/>
          <w:sz w:val="25"/>
          <w:szCs w:val="25"/>
          <w:highlight w:val="none"/>
        </w:rPr>
        <w:t>第</w:t>
      </w:r>
      <w:r>
        <w:rPr>
          <w:rFonts w:hint="eastAsia" w:ascii="宋体" w:hAnsi="宋体" w:cs="宋体"/>
          <w:spacing w:val="-6"/>
          <w:sz w:val="25"/>
          <w:szCs w:val="25"/>
          <w:highlight w:val="none"/>
          <w:lang w:eastAsia="zh-CN"/>
        </w:rPr>
        <w:t>，</w:t>
      </w:r>
      <w:r>
        <w:rPr>
          <w:rFonts w:ascii="宋体" w:hAnsi="宋体" w:eastAsia="宋体" w:cs="宋体"/>
          <w:spacing w:val="9"/>
          <w:sz w:val="25"/>
          <w:szCs w:val="25"/>
          <w:highlight w:val="none"/>
        </w:rPr>
        <w:t>5</w:t>
      </w:r>
      <w:r>
        <w:rPr>
          <w:rFonts w:hint="eastAsia" w:ascii="宋体" w:hAnsi="宋体" w:cs="宋体"/>
          <w:spacing w:val="-11"/>
          <w:sz w:val="25"/>
          <w:szCs w:val="25"/>
          <w:highlight w:val="none"/>
          <w:lang w:eastAsia="zh-CN"/>
        </w:rPr>
        <w:t>，</w:t>
      </w:r>
      <w:r>
        <w:rPr>
          <w:rFonts w:ascii="宋体" w:hAnsi="宋体" w:eastAsia="宋体" w:cs="宋体"/>
          <w:spacing w:val="9"/>
          <w:sz w:val="25"/>
          <w:szCs w:val="25"/>
          <w:highlight w:val="none"/>
        </w:rPr>
        <w:t>题</w:t>
      </w:r>
      <w:r>
        <w:rPr>
          <w:rFonts w:hint="eastAsia" w:ascii="宋体" w:hAnsi="宋体" w:cs="宋体"/>
          <w:spacing w:val="58"/>
          <w:sz w:val="25"/>
          <w:szCs w:val="25"/>
          <w:highlight w:val="none"/>
          <w:lang w:eastAsia="zh-CN"/>
        </w:rPr>
        <w:t>，，</w:t>
      </w:r>
      <w:r>
        <w:rPr>
          <w:rFonts w:ascii="宋体" w:hAnsi="宋体" w:eastAsia="宋体" w:cs="宋体"/>
          <w:spacing w:val="9"/>
          <w:sz w:val="25"/>
          <w:szCs w:val="25"/>
          <w:highlight w:val="none"/>
        </w:rPr>
        <w:t>您对本项目的政府公开度是否满意?</w:t>
      </w:r>
      <w:r>
        <w:rPr>
          <w:rFonts w:hint="eastAsia" w:ascii="宋体" w:hAnsi="宋体" w:cs="宋体"/>
          <w:spacing w:val="19"/>
          <w:sz w:val="25"/>
          <w:szCs w:val="25"/>
          <w:highlight w:val="none"/>
          <w:lang w:eastAsia="zh-CN"/>
        </w:rPr>
        <w:t>，，</w:t>
      </w:r>
      <w:r>
        <w:rPr>
          <w:position w:val="-6"/>
          <w:sz w:val="25"/>
          <w:szCs w:val="25"/>
          <w:highlight w:val="none"/>
        </w:rPr>
        <w:drawing>
          <wp:inline distT="0" distB="0" distL="0" distR="0">
            <wp:extent cx="457200" cy="304165"/>
            <wp:effectExtent l="0" t="0" r="0" b="635"/>
            <wp:docPr id="10" name="IM 6"/>
            <wp:cNvGraphicFramePr/>
            <a:graphic xmlns:a="http://schemas.openxmlformats.org/drawingml/2006/main">
              <a:graphicData uri="http://schemas.openxmlformats.org/drawingml/2006/picture">
                <pic:pic xmlns:pic="http://schemas.openxmlformats.org/drawingml/2006/picture">
                  <pic:nvPicPr>
                    <pic:cNvPr id="10" name="IM 6"/>
                    <pic:cNvPicPr/>
                  </pic:nvPicPr>
                  <pic:blipFill>
                    <a:blip r:embed="rId12"/>
                    <a:stretch>
                      <a:fillRect/>
                    </a:stretch>
                  </pic:blipFill>
                  <pic:spPr>
                    <a:xfrm>
                      <a:off x="0" y="0"/>
                      <a:ext cx="457243" cy="304762"/>
                    </a:xfrm>
                    <a:prstGeom prst="rect">
                      <a:avLst/>
                    </a:prstGeom>
                  </pic:spPr>
                </pic:pic>
              </a:graphicData>
            </a:graphic>
          </wp:inline>
        </w:drawing>
      </w:r>
    </w:p>
    <w:p>
      <w:pPr>
        <w:spacing w:before="47" w:line="340" w:lineRule="exact"/>
        <w:rPr>
          <w:rFonts w:ascii="宋体" w:hAnsi="宋体" w:eastAsia="宋体" w:cs="宋体"/>
          <w:sz w:val="25"/>
          <w:szCs w:val="25"/>
          <w:highlight w:val="none"/>
        </w:rPr>
      </w:pPr>
      <w:bookmarkStart w:id="430" w:name="_Toc5927_WPSOffice_Level1"/>
      <w:bookmarkStart w:id="431" w:name="_Toc25355_WPSOffice_Level2"/>
      <w:bookmarkStart w:id="432" w:name="_Toc1164_WPSOffice_Level1"/>
      <w:bookmarkStart w:id="433" w:name="_Toc13506_WPSOffice_Level1"/>
      <w:bookmarkStart w:id="434" w:name="_Toc16599_WPSOffice_Level1"/>
      <w:bookmarkStart w:id="435" w:name="_Toc19109_WPSOffice_Level1"/>
      <w:bookmarkStart w:id="436" w:name="_Toc122_WPSOffice_Level1"/>
      <w:bookmarkStart w:id="437" w:name="_Toc26507_WPSOffice_Level1"/>
      <w:r>
        <w:rPr>
          <w:rFonts w:ascii="宋体" w:hAnsi="宋体" w:eastAsia="宋体" w:cs="宋体"/>
          <w:spacing w:val="9"/>
          <w:position w:val="6"/>
          <w:sz w:val="25"/>
          <w:szCs w:val="25"/>
          <w:highlight w:val="none"/>
        </w:rPr>
        <w:t>A.很满意</w:t>
      </w:r>
      <w:bookmarkEnd w:id="430"/>
      <w:bookmarkEnd w:id="431"/>
      <w:bookmarkEnd w:id="432"/>
      <w:bookmarkEnd w:id="433"/>
      <w:bookmarkEnd w:id="434"/>
      <w:bookmarkEnd w:id="435"/>
      <w:bookmarkEnd w:id="436"/>
      <w:bookmarkEnd w:id="437"/>
    </w:p>
    <w:p>
      <w:pPr>
        <w:spacing w:before="1" w:line="219" w:lineRule="auto"/>
        <w:rPr>
          <w:rFonts w:ascii="宋体" w:hAnsi="宋体" w:eastAsia="宋体" w:cs="宋体"/>
          <w:sz w:val="25"/>
          <w:szCs w:val="25"/>
          <w:highlight w:val="none"/>
        </w:rPr>
      </w:pPr>
      <w:bookmarkStart w:id="438" w:name="_Toc28611_WPSOffice_Level1"/>
      <w:bookmarkStart w:id="439" w:name="_Toc24866_WPSOffice_Level2"/>
      <w:bookmarkStart w:id="440" w:name="_Toc21004_WPSOffice_Level1"/>
      <w:bookmarkStart w:id="441" w:name="_Toc1915_WPSOffice_Level1"/>
      <w:bookmarkStart w:id="442" w:name="_Toc28832_WPSOffice_Level1"/>
      <w:bookmarkStart w:id="443" w:name="_Toc10249_WPSOffice_Level1"/>
      <w:bookmarkStart w:id="444" w:name="_Toc20614_WPSOffice_Level1"/>
      <w:bookmarkStart w:id="445" w:name="_Toc28244_WPSOffice_Level1"/>
      <w:r>
        <w:rPr>
          <w:rFonts w:ascii="宋体" w:hAnsi="宋体" w:eastAsia="宋体" w:cs="宋体"/>
          <w:spacing w:val="9"/>
          <w:sz w:val="25"/>
          <w:szCs w:val="25"/>
          <w:highlight w:val="none"/>
        </w:rPr>
        <w:t>B.满意</w:t>
      </w:r>
      <w:bookmarkEnd w:id="438"/>
      <w:bookmarkEnd w:id="439"/>
      <w:bookmarkEnd w:id="440"/>
      <w:bookmarkEnd w:id="441"/>
      <w:bookmarkEnd w:id="442"/>
      <w:bookmarkEnd w:id="443"/>
      <w:bookmarkEnd w:id="444"/>
      <w:bookmarkEnd w:id="445"/>
    </w:p>
    <w:p>
      <w:pPr>
        <w:spacing w:before="43" w:line="219" w:lineRule="auto"/>
        <w:rPr>
          <w:rFonts w:ascii="宋体" w:hAnsi="宋体" w:eastAsia="宋体" w:cs="宋体"/>
          <w:sz w:val="25"/>
          <w:szCs w:val="25"/>
          <w:highlight w:val="none"/>
        </w:rPr>
      </w:pPr>
      <w:bookmarkStart w:id="446" w:name="_Toc20755_WPSOffice_Level1"/>
      <w:bookmarkStart w:id="447" w:name="_Toc4345_WPSOffice_Level2"/>
      <w:bookmarkStart w:id="448" w:name="_Toc10141_WPSOffice_Level1"/>
      <w:bookmarkStart w:id="449" w:name="_Toc4562_WPSOffice_Level1"/>
      <w:bookmarkStart w:id="450" w:name="_Toc14586_WPSOffice_Level1"/>
      <w:bookmarkStart w:id="451" w:name="_Toc28983_WPSOffice_Level1"/>
      <w:bookmarkStart w:id="452" w:name="_Toc29259_WPSOffice_Level1"/>
      <w:bookmarkStart w:id="453" w:name="_Toc1487_WPSOffice_Level1"/>
      <w:r>
        <w:rPr>
          <w:rFonts w:ascii="宋体" w:hAnsi="宋体" w:eastAsia="宋体" w:cs="宋体"/>
          <w:spacing w:val="9"/>
          <w:sz w:val="25"/>
          <w:szCs w:val="25"/>
          <w:highlight w:val="none"/>
        </w:rPr>
        <w:t>C.不满意</w:t>
      </w:r>
      <w:bookmarkEnd w:id="446"/>
      <w:bookmarkEnd w:id="447"/>
      <w:bookmarkEnd w:id="448"/>
      <w:bookmarkEnd w:id="449"/>
      <w:bookmarkEnd w:id="450"/>
      <w:bookmarkEnd w:id="451"/>
      <w:bookmarkEnd w:id="452"/>
      <w:bookmarkEnd w:id="453"/>
    </w:p>
    <w:p>
      <w:pPr>
        <w:spacing w:before="43" w:line="219" w:lineRule="auto"/>
        <w:rPr>
          <w:rFonts w:ascii="宋体" w:hAnsi="宋体" w:eastAsia="宋体" w:cs="宋体"/>
          <w:sz w:val="25"/>
          <w:szCs w:val="25"/>
          <w:highlight w:val="none"/>
        </w:rPr>
      </w:pPr>
      <w:bookmarkStart w:id="454" w:name="_Toc20968_WPSOffice_Level1"/>
      <w:bookmarkStart w:id="455" w:name="_Toc7380_WPSOffice_Level2"/>
      <w:bookmarkStart w:id="456" w:name="_Toc8108_WPSOffice_Level1"/>
      <w:bookmarkStart w:id="457" w:name="_Toc27511_WPSOffice_Level1"/>
      <w:bookmarkStart w:id="458" w:name="_Toc11776_WPSOffice_Level1"/>
      <w:bookmarkStart w:id="459" w:name="_Toc4880_WPSOffice_Level1"/>
      <w:bookmarkStart w:id="460" w:name="_Toc5807_WPSOffice_Level1"/>
      <w:bookmarkStart w:id="461" w:name="_Toc9097_WPSOffice_Level1"/>
      <w:r>
        <w:rPr>
          <w:rFonts w:ascii="宋体" w:hAnsi="宋体" w:eastAsia="宋体" w:cs="宋体"/>
          <w:spacing w:val="14"/>
          <w:sz w:val="25"/>
          <w:szCs w:val="25"/>
          <w:highlight w:val="none"/>
        </w:rPr>
        <w:t>D.很不满意</w:t>
      </w:r>
      <w:bookmarkEnd w:id="454"/>
      <w:bookmarkEnd w:id="455"/>
      <w:bookmarkEnd w:id="456"/>
      <w:bookmarkEnd w:id="457"/>
      <w:bookmarkEnd w:id="458"/>
      <w:bookmarkEnd w:id="459"/>
      <w:bookmarkEnd w:id="460"/>
      <w:bookmarkEnd w:id="461"/>
    </w:p>
    <w:p>
      <w:pPr>
        <w:spacing w:line="242" w:lineRule="auto"/>
        <w:rPr>
          <w:rFonts w:ascii="Arial"/>
          <w:sz w:val="21"/>
          <w:highlight w:val="none"/>
        </w:rPr>
      </w:pPr>
    </w:p>
    <w:p>
      <w:pPr>
        <w:spacing w:line="242" w:lineRule="auto"/>
        <w:rPr>
          <w:rFonts w:ascii="Arial"/>
          <w:sz w:val="21"/>
          <w:highlight w:val="none"/>
        </w:rPr>
      </w:pPr>
    </w:p>
    <w:p>
      <w:pPr>
        <w:spacing w:line="242" w:lineRule="auto"/>
        <w:rPr>
          <w:rFonts w:ascii="Arial"/>
          <w:sz w:val="21"/>
          <w:highlight w:val="none"/>
        </w:rPr>
      </w:pPr>
    </w:p>
    <w:p>
      <w:pPr>
        <w:spacing w:before="82" w:line="219" w:lineRule="auto"/>
        <w:rPr>
          <w:rFonts w:ascii="宋体" w:hAnsi="宋体" w:eastAsia="宋体" w:cs="宋体"/>
          <w:sz w:val="25"/>
          <w:szCs w:val="25"/>
          <w:highlight w:val="none"/>
        </w:rPr>
      </w:pPr>
      <w:bookmarkStart w:id="462" w:name="_Toc28893_WPSOffice_Level1"/>
      <w:r>
        <w:rPr>
          <w:rFonts w:ascii="宋体" w:hAnsi="宋体" w:eastAsia="宋体" w:cs="宋体"/>
          <w:spacing w:val="10"/>
          <w:sz w:val="25"/>
          <w:szCs w:val="25"/>
          <w:highlight w:val="none"/>
        </w:rPr>
        <w:t>第6题</w:t>
      </w:r>
      <w:r>
        <w:rPr>
          <w:rFonts w:hint="eastAsia" w:ascii="宋体" w:hAnsi="宋体" w:cs="宋体"/>
          <w:spacing w:val="3"/>
          <w:sz w:val="25"/>
          <w:szCs w:val="25"/>
          <w:highlight w:val="none"/>
          <w:lang w:eastAsia="zh-CN"/>
        </w:rPr>
        <w:t>，</w:t>
      </w:r>
      <w:r>
        <w:rPr>
          <w:rFonts w:ascii="宋体" w:hAnsi="宋体" w:eastAsia="宋体" w:cs="宋体"/>
          <w:spacing w:val="10"/>
          <w:sz w:val="25"/>
          <w:szCs w:val="25"/>
          <w:highlight w:val="none"/>
        </w:rPr>
        <w:t>您对本项目还有什么意见或建议?</w:t>
      </w:r>
      <w:bookmarkEnd w:id="462"/>
    </w:p>
    <w:p>
      <w:pPr>
        <w:spacing w:before="164" w:line="700" w:lineRule="exact"/>
        <w:ind w:left="2940"/>
        <w:rPr>
          <w:highlight w:val="none"/>
        </w:rPr>
      </w:pPr>
      <w:r>
        <w:rPr>
          <w:position w:val="-14"/>
          <w:highlight w:val="none"/>
        </w:rPr>
        <w:drawing>
          <wp:inline distT="0" distB="0" distL="0" distR="0">
            <wp:extent cx="621665" cy="444500"/>
            <wp:effectExtent l="0" t="0" r="6985" b="12700"/>
            <wp:docPr id="11" name="IM 7"/>
            <wp:cNvGraphicFramePr/>
            <a:graphic xmlns:a="http://schemas.openxmlformats.org/drawingml/2006/main">
              <a:graphicData uri="http://schemas.openxmlformats.org/drawingml/2006/picture">
                <pic:pic xmlns:pic="http://schemas.openxmlformats.org/drawingml/2006/picture">
                  <pic:nvPicPr>
                    <pic:cNvPr id="11" name="IM 7"/>
                    <pic:cNvPicPr/>
                  </pic:nvPicPr>
                  <pic:blipFill>
                    <a:blip r:embed="rId13"/>
                    <a:stretch>
                      <a:fillRect/>
                    </a:stretch>
                  </pic:blipFill>
                  <pic:spPr>
                    <a:xfrm>
                      <a:off x="0" y="0"/>
                      <a:ext cx="622277" cy="444524"/>
                    </a:xfrm>
                    <a:prstGeom prst="rect">
                      <a:avLst/>
                    </a:prstGeom>
                  </pic:spPr>
                </pic:pic>
              </a:graphicData>
            </a:graphic>
          </wp:inline>
        </w:drawing>
      </w:r>
    </w:p>
    <w:p>
      <w:pPr>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3"/>
        <w:bidi w:val="0"/>
        <w:rPr>
          <w:rFonts w:hint="eastAsia"/>
          <w:highlight w:val="none"/>
          <w:lang w:val="en-US" w:eastAsia="zh-CN"/>
        </w:rPr>
      </w:pPr>
      <w:r>
        <w:rPr>
          <w:rFonts w:hint="eastAsia"/>
          <w:lang w:val="en-US" w:eastAsia="zh-CN"/>
        </w:rPr>
        <w:t>附件5资金支付情况表</w:t>
      </w:r>
      <w:r>
        <w:rPr>
          <w:rFonts w:hint="eastAsia"/>
          <w:highlight w:val="none"/>
          <w:lang w:val="en-US" w:eastAsia="zh-CN"/>
        </w:rPr>
        <w:drawing>
          <wp:inline distT="0" distB="0" distL="114300" distR="114300">
            <wp:extent cx="5541010" cy="4603750"/>
            <wp:effectExtent l="0" t="0" r="2540" b="6350"/>
            <wp:docPr id="3" name="图片 3" descr="支出明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支出明细"/>
                    <pic:cNvPicPr>
                      <a:picLocks noChangeAspect="1"/>
                    </pic:cNvPicPr>
                  </pic:nvPicPr>
                  <pic:blipFill>
                    <a:blip r:embed="rId14"/>
                    <a:stretch>
                      <a:fillRect/>
                    </a:stretch>
                  </pic:blipFill>
                  <pic:spPr>
                    <a:xfrm>
                      <a:off x="0" y="0"/>
                      <a:ext cx="5541010" cy="4603750"/>
                    </a:xfrm>
                    <a:prstGeom prst="rect">
                      <a:avLst/>
                    </a:prstGeom>
                  </pic:spPr>
                </pic:pic>
              </a:graphicData>
            </a:graphic>
          </wp:inline>
        </w:drawing>
      </w:r>
    </w:p>
    <w:p>
      <w:pPr>
        <w:pStyle w:val="3"/>
        <w:bidi w:val="0"/>
        <w:rPr>
          <w:rFonts w:hint="eastAsia"/>
          <w:highlight w:val="none"/>
          <w:lang w:val="en-US" w:eastAsia="zh-CN"/>
        </w:rPr>
      </w:pPr>
    </w:p>
    <w:p>
      <w:pPr>
        <w:pStyle w:val="3"/>
        <w:bidi w:val="0"/>
        <w:rPr>
          <w:rFonts w:hint="eastAsia"/>
          <w:highlight w:val="none"/>
          <w:lang w:val="en-US" w:eastAsia="zh-CN"/>
        </w:rPr>
      </w:pPr>
    </w:p>
    <w:p>
      <w:pPr>
        <w:pStyle w:val="3"/>
        <w:bidi w:val="0"/>
        <w:rPr>
          <w:rFonts w:hint="eastAsia"/>
          <w:highlight w:val="none"/>
          <w:lang w:val="en-US" w:eastAsia="zh-CN"/>
        </w:rPr>
      </w:pPr>
    </w:p>
    <w:p>
      <w:pPr>
        <w:pStyle w:val="3"/>
        <w:bidi w:val="0"/>
        <w:rPr>
          <w:rFonts w:hint="eastAsia"/>
          <w:highlight w:val="none"/>
          <w:lang w:val="en-US" w:eastAsia="zh-CN"/>
        </w:rPr>
      </w:pPr>
    </w:p>
    <w:p>
      <w:pPr>
        <w:pStyle w:val="3"/>
        <w:bidi w:val="0"/>
        <w:rPr>
          <w:rFonts w:hint="eastAsia"/>
          <w:highlight w:val="none"/>
          <w:lang w:val="en-US" w:eastAsia="zh-CN"/>
        </w:rPr>
      </w:pPr>
    </w:p>
    <w:p>
      <w:pPr>
        <w:pStyle w:val="3"/>
        <w:bidi w:val="0"/>
        <w:rPr>
          <w:rFonts w:hint="eastAsia"/>
          <w:highlight w:val="none"/>
          <w:lang w:val="en-US" w:eastAsia="zh-CN"/>
        </w:rPr>
      </w:pPr>
      <w:r>
        <w:rPr>
          <w:rFonts w:hint="eastAsia" w:ascii="方正黑体_GBK" w:hAnsi="方正黑体_GBK" w:eastAsia="方正黑体_GBK" w:cs="方正黑体_GBK"/>
          <w:sz w:val="30"/>
          <w:szCs w:val="30"/>
          <w:lang w:val="en-US" w:eastAsia="zh-CN"/>
        </w:rPr>
        <w:t>附件6 现场踏勘照片</w:t>
      </w:r>
      <w:r>
        <w:rPr>
          <w:rFonts w:hint="default"/>
          <w:highlight w:val="none"/>
          <w:lang w:val="en-US" w:eastAsia="zh-CN"/>
        </w:rPr>
        <w:drawing>
          <wp:inline distT="0" distB="0" distL="114300" distR="114300">
            <wp:extent cx="4964430" cy="3256280"/>
            <wp:effectExtent l="0" t="0" r="7620" b="1270"/>
            <wp:docPr id="1" name="图片 1" descr="IMG_20230725_19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30725_191632"/>
                    <pic:cNvPicPr>
                      <a:picLocks noChangeAspect="1"/>
                    </pic:cNvPicPr>
                  </pic:nvPicPr>
                  <pic:blipFill>
                    <a:blip r:embed="rId15"/>
                    <a:stretch>
                      <a:fillRect/>
                    </a:stretch>
                  </pic:blipFill>
                  <pic:spPr>
                    <a:xfrm>
                      <a:off x="0" y="0"/>
                      <a:ext cx="4964430" cy="3256280"/>
                    </a:xfrm>
                    <a:prstGeom prst="rect">
                      <a:avLst/>
                    </a:prstGeom>
                  </pic:spPr>
                </pic:pic>
              </a:graphicData>
            </a:graphic>
          </wp:inline>
        </w:drawing>
      </w:r>
      <w:r>
        <w:rPr>
          <w:rFonts w:hint="eastAsia"/>
          <w:highlight w:val="none"/>
          <w:lang w:val="en-US" w:eastAsia="zh-CN"/>
        </w:rPr>
        <w:drawing>
          <wp:inline distT="0" distB="0" distL="114300" distR="114300">
            <wp:extent cx="5230495" cy="3923030"/>
            <wp:effectExtent l="0" t="0" r="8255" b="1270"/>
            <wp:docPr id="14" name="图片 14" descr="IMG_20230725_19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30725_190046"/>
                    <pic:cNvPicPr>
                      <a:picLocks noChangeAspect="1"/>
                    </pic:cNvPicPr>
                  </pic:nvPicPr>
                  <pic:blipFill>
                    <a:blip r:embed="rId16"/>
                    <a:stretch>
                      <a:fillRect/>
                    </a:stretch>
                  </pic:blipFill>
                  <pic:spPr>
                    <a:xfrm>
                      <a:off x="0" y="0"/>
                      <a:ext cx="5230495" cy="3923030"/>
                    </a:xfrm>
                    <a:prstGeom prst="rect">
                      <a:avLst/>
                    </a:prstGeom>
                  </pic:spPr>
                </pic:pic>
              </a:graphicData>
            </a:graphic>
          </wp:inline>
        </w:drawing>
      </w:r>
    </w:p>
    <w:p>
      <w:pPr>
        <w:rPr>
          <w:rFonts w:hint="default"/>
          <w:highlight w:val="none"/>
          <w:lang w:val="en-US" w:eastAsia="zh-CN"/>
        </w:rPr>
      </w:pPr>
      <w:r>
        <w:rPr>
          <w:rFonts w:hint="default"/>
          <w:highlight w:val="none"/>
          <w:lang w:val="en-US" w:eastAsia="zh-CN"/>
        </w:rPr>
        <w:drawing>
          <wp:inline distT="0" distB="0" distL="114300" distR="114300">
            <wp:extent cx="5269865" cy="3198495"/>
            <wp:effectExtent l="0" t="0" r="6985" b="1905"/>
            <wp:docPr id="6" name="图片 6" descr="IMG_20230725_19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0725_190630"/>
                    <pic:cNvPicPr>
                      <a:picLocks noChangeAspect="1"/>
                    </pic:cNvPicPr>
                  </pic:nvPicPr>
                  <pic:blipFill>
                    <a:blip r:embed="rId17"/>
                    <a:stretch>
                      <a:fillRect/>
                    </a:stretch>
                  </pic:blipFill>
                  <pic:spPr>
                    <a:xfrm>
                      <a:off x="0" y="0"/>
                      <a:ext cx="5269865" cy="3198495"/>
                    </a:xfrm>
                    <a:prstGeom prst="rect">
                      <a:avLst/>
                    </a:prstGeom>
                  </pic:spPr>
                </pic:pic>
              </a:graphicData>
            </a:graphic>
          </wp:inline>
        </w:drawing>
      </w:r>
      <w:r>
        <w:rPr>
          <w:rFonts w:hint="default"/>
          <w:highlight w:val="none"/>
          <w:lang w:val="en-US" w:eastAsia="zh-CN"/>
        </w:rPr>
        <w:drawing>
          <wp:inline distT="0" distB="0" distL="114300" distR="114300">
            <wp:extent cx="5230495" cy="3923030"/>
            <wp:effectExtent l="0" t="0" r="8255" b="1270"/>
            <wp:docPr id="13" name="图片 13" descr="IMG_20230725_19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30725_191944"/>
                    <pic:cNvPicPr>
                      <a:picLocks noChangeAspect="1"/>
                    </pic:cNvPicPr>
                  </pic:nvPicPr>
                  <pic:blipFill>
                    <a:blip r:embed="rId18"/>
                    <a:stretch>
                      <a:fillRect/>
                    </a:stretch>
                  </pic:blipFill>
                  <pic:spPr>
                    <a:xfrm>
                      <a:off x="0" y="0"/>
                      <a:ext cx="5230495" cy="3923030"/>
                    </a:xfrm>
                    <a:prstGeom prst="rect">
                      <a:avLst/>
                    </a:prstGeom>
                  </pic:spPr>
                </pic:pic>
              </a:graphicData>
            </a:graphic>
          </wp:inline>
        </w:drawing>
      </w:r>
      <w:r>
        <w:rPr>
          <w:rFonts w:hint="default"/>
          <w:highlight w:val="none"/>
          <w:lang w:val="en-US" w:eastAsia="zh-CN"/>
        </w:rPr>
        <w:drawing>
          <wp:inline distT="0" distB="0" distL="114300" distR="114300">
            <wp:extent cx="5230495" cy="3923030"/>
            <wp:effectExtent l="0" t="0" r="8255" b="1270"/>
            <wp:docPr id="15" name="图片 15" descr="IMG_20230725_19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30725_190918"/>
                    <pic:cNvPicPr>
                      <a:picLocks noChangeAspect="1"/>
                    </pic:cNvPicPr>
                  </pic:nvPicPr>
                  <pic:blipFill>
                    <a:blip r:embed="rId19"/>
                    <a:stretch>
                      <a:fillRect/>
                    </a:stretch>
                  </pic:blipFill>
                  <pic:spPr>
                    <a:xfrm>
                      <a:off x="0" y="0"/>
                      <a:ext cx="5230495" cy="3923030"/>
                    </a:xfrm>
                    <a:prstGeom prst="rect">
                      <a:avLst/>
                    </a:prstGeom>
                  </pic:spPr>
                </pic:pic>
              </a:graphicData>
            </a:graphic>
          </wp:inline>
        </w:drawing>
      </w:r>
      <w:r>
        <w:rPr>
          <w:rFonts w:hint="default"/>
          <w:highlight w:val="none"/>
          <w:lang w:val="en-US" w:eastAsia="zh-CN"/>
        </w:rPr>
        <w:drawing>
          <wp:inline distT="0" distB="0" distL="114300" distR="114300">
            <wp:extent cx="5269865" cy="7026910"/>
            <wp:effectExtent l="0" t="0" r="6985" b="2540"/>
            <wp:docPr id="16" name="图片 16" descr="IMG_20230725_19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30725_191515"/>
                    <pic:cNvPicPr>
                      <a:picLocks noChangeAspect="1"/>
                    </pic:cNvPicPr>
                  </pic:nvPicPr>
                  <pic:blipFill>
                    <a:blip r:embed="rId20"/>
                    <a:stretch>
                      <a:fillRect/>
                    </a:stretch>
                  </pic:blipFill>
                  <pic:spPr>
                    <a:xfrm>
                      <a:off x="0" y="0"/>
                      <a:ext cx="5269865" cy="7026910"/>
                    </a:xfrm>
                    <a:prstGeom prst="rect">
                      <a:avLst/>
                    </a:prstGeom>
                  </pic:spPr>
                </pic:pic>
              </a:graphicData>
            </a:graphic>
          </wp:inline>
        </w:drawing>
      </w:r>
    </w:p>
    <w:sectPr>
      <w:pgSz w:w="11906" w:h="16838"/>
      <w:pgMar w:top="1440" w:right="1800" w:bottom="1440" w:left="1800" w:header="851" w:footer="992" w:gutter="0"/>
      <w:pgNumType w:fmt="numberInDash" w:chapStyle="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1708368-EE3A-41A7-860B-A28C0968187D}"/>
  </w:font>
  <w:font w:name="黑体">
    <w:panose1 w:val="02010609060101010101"/>
    <w:charset w:val="86"/>
    <w:family w:val="auto"/>
    <w:pitch w:val="default"/>
    <w:sig w:usb0="800002BF" w:usb1="38CF7CFA" w:usb2="00000016" w:usb3="00000000" w:csb0="00040001" w:csb1="00000000"/>
    <w:embedRegular r:id="rId2" w:fontKey="{8993C4AC-2431-49DE-870D-B25524AF95F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D402B73B-BE94-4287-B41C-B46D80894C54}"/>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embedRegular r:id="rId4" w:fontKey="{B57FD83B-9D9B-40C0-AB0C-BCDB1253121B}"/>
  </w:font>
  <w:font w:name="仿宋">
    <w:panose1 w:val="02010609060101010101"/>
    <w:charset w:val="86"/>
    <w:family w:val="auto"/>
    <w:pitch w:val="default"/>
    <w:sig w:usb0="800002BF" w:usb1="38CF7CFA" w:usb2="00000016" w:usb3="00000000" w:csb0="00040001" w:csb1="00000000"/>
    <w:embedRegular r:id="rId5" w:fontKey="{9B678771-2DB0-4D7D-8FED-1AD04266384B}"/>
  </w:font>
  <w:font w:name="HYb2gj">
    <w:altName w:val="宋体"/>
    <w:panose1 w:val="00000000000000000000"/>
    <w:charset w:val="86"/>
    <w:family w:val="modern"/>
    <w:pitch w:val="default"/>
    <w:sig w:usb0="00000000" w:usb1="00000000" w:usb2="00000010" w:usb3="00000000" w:csb0="00040000" w:csb1="00000000"/>
  </w:font>
  <w:font w:name="方正小标宋_GBK">
    <w:panose1 w:val="03000509000000000000"/>
    <w:charset w:val="86"/>
    <w:family w:val="auto"/>
    <w:pitch w:val="default"/>
    <w:sig w:usb0="00000001" w:usb1="080E0000" w:usb2="00000000" w:usb3="00000000" w:csb0="00040000" w:csb1="00000000"/>
    <w:embedRegular r:id="rId6" w:fontKey="{81686C8E-6223-4CBD-8B65-62F32DD708F9}"/>
  </w:font>
  <w:font w:name="方正黑体_GBK">
    <w:panose1 w:val="03000509000000000000"/>
    <w:charset w:val="86"/>
    <w:family w:val="auto"/>
    <w:pitch w:val="default"/>
    <w:sig w:usb0="00000001" w:usb1="080E0000" w:usb2="00000000" w:usb3="00000000" w:csb0="00040000" w:csb1="00000000"/>
    <w:embedRegular r:id="rId7" w:fontKey="{B7F30CC3-2740-4D84-BD2F-7C5CAB07CCD7}"/>
  </w:font>
  <w:font w:name="方正楷体_GBK">
    <w:panose1 w:val="03000509000000000000"/>
    <w:charset w:val="86"/>
    <w:family w:val="auto"/>
    <w:pitch w:val="default"/>
    <w:sig w:usb0="00000001" w:usb1="080E0000" w:usb2="00000000" w:usb3="00000000" w:csb0="00040000" w:csb1="00000000"/>
    <w:embedRegular r:id="rId8" w:fontKey="{9F4FCBD1-FCC9-4C91-8722-E631DDE89873}"/>
  </w:font>
  <w:font w:name="方正仿宋_GBK">
    <w:panose1 w:val="03000509000000000000"/>
    <w:charset w:val="86"/>
    <w:family w:val="auto"/>
    <w:pitch w:val="default"/>
    <w:sig w:usb0="00000001" w:usb1="080E0000" w:usb2="00000000" w:usb3="00000000" w:csb0="00040000" w:csb1="00000000"/>
    <w:embedRegular r:id="rId9" w:fontKey="{C523AFD7-83C5-4A23-846E-9589309EC4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4153"/>
      </w:tabs>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2DWsU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2zYNaxQCAAAVBAAADgAAAAAAAAAB&#10;ACAAAAAfAQAAZHJzL2Uyb0RvYy54bWxQSwUGAAAAAAYABgBZAQAApQU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- 38 -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a1OYW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GtTmFgIAABUEAAAOAAAAAAAA&#10;AAEAIAAAAB8BAABkcnMvZTJvRG9jLnhtbFBLBQYAAAAABgAGAFkBAACnBQ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- 38 -</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EE1F9C"/>
    <w:multiLevelType w:val="singleLevel"/>
    <w:tmpl w:val="88EE1F9C"/>
    <w:lvl w:ilvl="0" w:tentative="0">
      <w:start w:val="1"/>
      <w:numFmt w:val="chineseCounting"/>
      <w:suff w:val="nothing"/>
      <w:lvlText w:val="（%1）"/>
      <w:lvlJc w:val="left"/>
      <w:rPr>
        <w:rFonts w:hint="eastAsia"/>
      </w:rPr>
    </w:lvl>
  </w:abstractNum>
  <w:abstractNum w:abstractNumId="1">
    <w:nsid w:val="89E2A31A"/>
    <w:multiLevelType w:val="singleLevel"/>
    <w:tmpl w:val="89E2A31A"/>
    <w:lvl w:ilvl="0" w:tentative="0">
      <w:start w:val="2"/>
      <w:numFmt w:val="decimal"/>
      <w:suff w:val="nothing"/>
      <w:lvlText w:val="（%1）"/>
      <w:lvlJc w:val="left"/>
    </w:lvl>
  </w:abstractNum>
  <w:abstractNum w:abstractNumId="2">
    <w:nsid w:val="B089AC0A"/>
    <w:multiLevelType w:val="singleLevel"/>
    <w:tmpl w:val="B089AC0A"/>
    <w:lvl w:ilvl="0" w:tentative="0">
      <w:start w:val="5"/>
      <w:numFmt w:val="decimal"/>
      <w:suff w:val="nothing"/>
      <w:lvlText w:val="（%1）"/>
      <w:lvlJc w:val="left"/>
    </w:lvl>
  </w:abstractNum>
  <w:abstractNum w:abstractNumId="3">
    <w:nsid w:val="0000000E"/>
    <w:multiLevelType w:val="singleLevel"/>
    <w:tmpl w:val="0000000E"/>
    <w:lvl w:ilvl="0" w:tentative="0">
      <w:start w:val="2"/>
      <w:numFmt w:val="chineseCounting"/>
      <w:suff w:val="nothing"/>
      <w:lvlText w:val="%1、"/>
      <w:lvlJc w:val="left"/>
      <w:rPr>
        <w:rFonts w:hint="eastAsia"/>
      </w:rPr>
    </w:lvl>
  </w:abstractNum>
  <w:abstractNum w:abstractNumId="4">
    <w:nsid w:val="68159010"/>
    <w:multiLevelType w:val="singleLevel"/>
    <w:tmpl w:val="68159010"/>
    <w:lvl w:ilvl="0" w:tentative="0">
      <w:start w:val="1"/>
      <w:numFmt w:val="chineseCounting"/>
      <w:suff w:val="nothing"/>
      <w:lvlText w:val="（%1）"/>
      <w:lvlJc w:val="left"/>
      <w:rPr>
        <w:rFonts w:hint="eastAsia"/>
      </w:rPr>
    </w:lvl>
  </w:abstractNum>
  <w:abstractNum w:abstractNumId="5">
    <w:nsid w:val="71D1758D"/>
    <w:multiLevelType w:val="singleLevel"/>
    <w:tmpl w:val="71D1758D"/>
    <w:lvl w:ilvl="0" w:tentative="0">
      <w:start w:val="1"/>
      <w:numFmt w:val="chineseCounting"/>
      <w:suff w:val="nothing"/>
      <w:lvlText w:val="%1、"/>
      <w:lvlJc w:val="left"/>
      <w:rPr>
        <w:rFonts w:hint="eastAsia"/>
      </w:r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iZjJkYzkxYWEzMjRmNTAyYjg4YzViNWRiMDc5YWIifQ=="/>
  </w:docVars>
  <w:rsids>
    <w:rsidRoot w:val="556F09A2"/>
    <w:rsid w:val="0004227D"/>
    <w:rsid w:val="013771B9"/>
    <w:rsid w:val="01791EAE"/>
    <w:rsid w:val="02105DD0"/>
    <w:rsid w:val="028D5362"/>
    <w:rsid w:val="034C027D"/>
    <w:rsid w:val="039A18B8"/>
    <w:rsid w:val="03B41DDF"/>
    <w:rsid w:val="04302325"/>
    <w:rsid w:val="07115897"/>
    <w:rsid w:val="074B66D8"/>
    <w:rsid w:val="07FC3EE2"/>
    <w:rsid w:val="082577E4"/>
    <w:rsid w:val="08FF6B9F"/>
    <w:rsid w:val="098D17DB"/>
    <w:rsid w:val="0A3C3128"/>
    <w:rsid w:val="0A614964"/>
    <w:rsid w:val="0CA041F5"/>
    <w:rsid w:val="0CAD48A3"/>
    <w:rsid w:val="0D18024F"/>
    <w:rsid w:val="0D4C1E19"/>
    <w:rsid w:val="0FA72DF4"/>
    <w:rsid w:val="0FCA6495"/>
    <w:rsid w:val="0FD31373"/>
    <w:rsid w:val="103709CC"/>
    <w:rsid w:val="116C005E"/>
    <w:rsid w:val="11D72467"/>
    <w:rsid w:val="11EF323B"/>
    <w:rsid w:val="12471FC6"/>
    <w:rsid w:val="12C15443"/>
    <w:rsid w:val="137F717F"/>
    <w:rsid w:val="13C5449C"/>
    <w:rsid w:val="13DA64D9"/>
    <w:rsid w:val="16B24C15"/>
    <w:rsid w:val="171F210E"/>
    <w:rsid w:val="17727520"/>
    <w:rsid w:val="17E045DD"/>
    <w:rsid w:val="198051A5"/>
    <w:rsid w:val="1A703458"/>
    <w:rsid w:val="1A9133CF"/>
    <w:rsid w:val="1B7900EB"/>
    <w:rsid w:val="1D8A6293"/>
    <w:rsid w:val="1DCA3391"/>
    <w:rsid w:val="1F5415D3"/>
    <w:rsid w:val="1F701025"/>
    <w:rsid w:val="2031690A"/>
    <w:rsid w:val="20BD316F"/>
    <w:rsid w:val="220E3C6C"/>
    <w:rsid w:val="22B45EAC"/>
    <w:rsid w:val="239A7550"/>
    <w:rsid w:val="23D9697F"/>
    <w:rsid w:val="243F4BBE"/>
    <w:rsid w:val="25A52C13"/>
    <w:rsid w:val="25DD169E"/>
    <w:rsid w:val="25F229D7"/>
    <w:rsid w:val="2638128F"/>
    <w:rsid w:val="268A2170"/>
    <w:rsid w:val="27155F61"/>
    <w:rsid w:val="2747736E"/>
    <w:rsid w:val="286E4D4F"/>
    <w:rsid w:val="28803E00"/>
    <w:rsid w:val="2B3916EA"/>
    <w:rsid w:val="2B6F78A5"/>
    <w:rsid w:val="2C347F4A"/>
    <w:rsid w:val="2C701775"/>
    <w:rsid w:val="2CA60F5C"/>
    <w:rsid w:val="2D8A50E9"/>
    <w:rsid w:val="2E2B01F1"/>
    <w:rsid w:val="2E3D4F8A"/>
    <w:rsid w:val="2EAB7C81"/>
    <w:rsid w:val="2F086614"/>
    <w:rsid w:val="2F7D4785"/>
    <w:rsid w:val="304E4FB8"/>
    <w:rsid w:val="30EF2908"/>
    <w:rsid w:val="30F027A5"/>
    <w:rsid w:val="31280191"/>
    <w:rsid w:val="31387E71"/>
    <w:rsid w:val="316A07AA"/>
    <w:rsid w:val="316B3977"/>
    <w:rsid w:val="323B2237"/>
    <w:rsid w:val="32905A9F"/>
    <w:rsid w:val="32DD385B"/>
    <w:rsid w:val="32F13178"/>
    <w:rsid w:val="34256C0A"/>
    <w:rsid w:val="35D10903"/>
    <w:rsid w:val="35F13928"/>
    <w:rsid w:val="36831556"/>
    <w:rsid w:val="37CC4EE8"/>
    <w:rsid w:val="383B104E"/>
    <w:rsid w:val="38710795"/>
    <w:rsid w:val="389C3213"/>
    <w:rsid w:val="38B35CF1"/>
    <w:rsid w:val="38F07460"/>
    <w:rsid w:val="39736669"/>
    <w:rsid w:val="3A3121B1"/>
    <w:rsid w:val="3B8D7AC4"/>
    <w:rsid w:val="3C544530"/>
    <w:rsid w:val="3C752565"/>
    <w:rsid w:val="3D541AE8"/>
    <w:rsid w:val="3EC62267"/>
    <w:rsid w:val="3ED4276B"/>
    <w:rsid w:val="406C0E76"/>
    <w:rsid w:val="423E6E77"/>
    <w:rsid w:val="42666D6B"/>
    <w:rsid w:val="431E4B47"/>
    <w:rsid w:val="43242520"/>
    <w:rsid w:val="43336A16"/>
    <w:rsid w:val="43964D9B"/>
    <w:rsid w:val="43B10ECF"/>
    <w:rsid w:val="46375FC1"/>
    <w:rsid w:val="465E0415"/>
    <w:rsid w:val="4A5A263F"/>
    <w:rsid w:val="4A944660"/>
    <w:rsid w:val="4BE71BA6"/>
    <w:rsid w:val="4BEE392E"/>
    <w:rsid w:val="4C39104D"/>
    <w:rsid w:val="4C6E20AC"/>
    <w:rsid w:val="4CD81552"/>
    <w:rsid w:val="4DF94115"/>
    <w:rsid w:val="4F0A4BF3"/>
    <w:rsid w:val="50584F96"/>
    <w:rsid w:val="515A647A"/>
    <w:rsid w:val="525F3B02"/>
    <w:rsid w:val="531E2D4A"/>
    <w:rsid w:val="53D03811"/>
    <w:rsid w:val="548D686C"/>
    <w:rsid w:val="556F09A2"/>
    <w:rsid w:val="55AD2F8F"/>
    <w:rsid w:val="569962ED"/>
    <w:rsid w:val="573E01C5"/>
    <w:rsid w:val="588715A9"/>
    <w:rsid w:val="59D075F8"/>
    <w:rsid w:val="5A740E30"/>
    <w:rsid w:val="5AA42FB4"/>
    <w:rsid w:val="5B0143E3"/>
    <w:rsid w:val="5B1B1F29"/>
    <w:rsid w:val="5B426293"/>
    <w:rsid w:val="5B637E94"/>
    <w:rsid w:val="5BF86437"/>
    <w:rsid w:val="5C5429C5"/>
    <w:rsid w:val="5C857CA0"/>
    <w:rsid w:val="5DA2465E"/>
    <w:rsid w:val="5DA37683"/>
    <w:rsid w:val="5DDC5CDC"/>
    <w:rsid w:val="5E451AD3"/>
    <w:rsid w:val="5FA36AB1"/>
    <w:rsid w:val="611F3059"/>
    <w:rsid w:val="614C3F6B"/>
    <w:rsid w:val="616A6D07"/>
    <w:rsid w:val="62540690"/>
    <w:rsid w:val="632E6FDA"/>
    <w:rsid w:val="638135AD"/>
    <w:rsid w:val="639C162E"/>
    <w:rsid w:val="63FB378C"/>
    <w:rsid w:val="640C3141"/>
    <w:rsid w:val="64CC6AAA"/>
    <w:rsid w:val="65617412"/>
    <w:rsid w:val="659F3329"/>
    <w:rsid w:val="67A7144B"/>
    <w:rsid w:val="67E7241B"/>
    <w:rsid w:val="685763A8"/>
    <w:rsid w:val="687E455F"/>
    <w:rsid w:val="6AFF53AE"/>
    <w:rsid w:val="6B3C7DBA"/>
    <w:rsid w:val="6C7340A9"/>
    <w:rsid w:val="6D727A86"/>
    <w:rsid w:val="6DAA1953"/>
    <w:rsid w:val="6E0C1ED5"/>
    <w:rsid w:val="70694923"/>
    <w:rsid w:val="72203338"/>
    <w:rsid w:val="7267052F"/>
    <w:rsid w:val="73803A8F"/>
    <w:rsid w:val="73EA229D"/>
    <w:rsid w:val="747539C6"/>
    <w:rsid w:val="74DC600E"/>
    <w:rsid w:val="74EA2DFC"/>
    <w:rsid w:val="753249AF"/>
    <w:rsid w:val="759C0EB5"/>
    <w:rsid w:val="75E016BE"/>
    <w:rsid w:val="77032E67"/>
    <w:rsid w:val="79014358"/>
    <w:rsid w:val="791A255D"/>
    <w:rsid w:val="7ACE7B4E"/>
    <w:rsid w:val="7B3A42F7"/>
    <w:rsid w:val="7BE675C6"/>
    <w:rsid w:val="7C127041"/>
    <w:rsid w:val="7CD809A1"/>
    <w:rsid w:val="7CE5038C"/>
    <w:rsid w:val="7D82076C"/>
    <w:rsid w:val="7E236350"/>
    <w:rsid w:val="7E5131A2"/>
    <w:rsid w:val="7E767CCE"/>
    <w:rsid w:val="7E8B4E88"/>
    <w:rsid w:val="7EF47F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left"/>
    </w:pPr>
    <w:rPr>
      <w:rFonts w:ascii="Calibri" w:hAnsi="Calibri" w:eastAsia="宋体" w:cs="Times New Roman"/>
      <w:kern w:val="0"/>
      <w:sz w:val="24"/>
      <w:szCs w:val="24"/>
      <w:lang w:val="en-US" w:eastAsia="zh-CN" w:bidi="ar"/>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qFormat/>
    <w:uiPriority w:val="0"/>
    <w:pPr>
      <w:keepNext/>
      <w:keepLines/>
      <w:spacing w:before="260" w:after="260" w:line="415" w:lineRule="auto"/>
      <w:ind w:firstLine="200"/>
      <w:jc w:val="left"/>
      <w:outlineLvl w:val="1"/>
    </w:pPr>
    <w:rPr>
      <w:rFonts w:ascii="Cambria" w:hAnsi="Cambria" w:cs="Times New Roman"/>
      <w:b/>
      <w:bCs/>
      <w:kern w:val="0"/>
      <w:sz w:val="30"/>
      <w:szCs w:val="32"/>
    </w:rPr>
  </w:style>
  <w:style w:type="paragraph" w:styleId="5">
    <w:name w:val="heading 3"/>
    <w:basedOn w:val="1"/>
    <w:next w:val="1"/>
    <w:qFormat/>
    <w:uiPriority w:val="0"/>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customStyle="1" w:styleId="2">
    <w:name w:val="_Style 1"/>
    <w:qFormat/>
    <w:uiPriority w:val="0"/>
    <w:pPr>
      <w:widowControl w:val="0"/>
      <w:jc w:val="both"/>
    </w:pPr>
    <w:rPr>
      <w:rFonts w:ascii="Calibri" w:hAnsi="Calibri" w:eastAsia="宋体" w:cs="Times New Roman"/>
      <w:kern w:val="2"/>
      <w:sz w:val="21"/>
      <w:szCs w:val="22"/>
      <w:lang w:val="en-US" w:eastAsia="zh-CN" w:bidi="ar-SA"/>
    </w:rPr>
  </w:style>
  <w:style w:type="paragraph" w:styleId="6">
    <w:name w:val="annotation text"/>
    <w:basedOn w:val="1"/>
    <w:unhideWhenUsed/>
    <w:qFormat/>
    <w:uiPriority w:val="99"/>
    <w:rPr>
      <w:rFonts w:ascii="Calibri" w:hAnsi="Calibri" w:cs="Times New Roman"/>
      <w:kern w:val="0"/>
      <w:sz w:val="20"/>
      <w:szCs w:val="20"/>
    </w:rPr>
  </w:style>
  <w:style w:type="paragraph" w:styleId="7">
    <w:name w:val="index 6"/>
    <w:basedOn w:val="1"/>
    <w:next w:val="1"/>
    <w:qFormat/>
    <w:uiPriority w:val="0"/>
    <w:pPr>
      <w:ind w:left="1000" w:leftChars="1000"/>
    </w:pPr>
    <w:rPr>
      <w:rFonts w:hint="eastAsia"/>
    </w:rPr>
  </w:style>
  <w:style w:type="paragraph" w:styleId="8">
    <w:name w:val="Body Text Indent 2"/>
    <w:basedOn w:val="1"/>
    <w:qFormat/>
    <w:uiPriority w:val="0"/>
    <w:pPr>
      <w:ind w:firstLine="280"/>
    </w:pPr>
    <w:rPr>
      <w:rFonts w:ascii="仿宋_GB2312" w:hAnsi="仿宋_GB2312" w:eastAsia="仿宋_GB2312"/>
      <w:kern w:val="1"/>
      <w:sz w:val="2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NormalCharacter"/>
    <w:semiHidden/>
    <w:qFormat/>
    <w:uiPriority w:val="0"/>
    <w:rPr>
      <w:rFonts w:ascii="Calibri" w:hAnsi="Calibri" w:eastAsia="宋体" w:cs="Times New Roman"/>
      <w:kern w:val="0"/>
      <w:sz w:val="24"/>
      <w:szCs w:val="24"/>
      <w:lang w:val="en-US" w:eastAsia="zh-CN" w:bidi="ar"/>
    </w:rPr>
  </w:style>
  <w:style w:type="paragraph" w:customStyle="1" w:styleId="17">
    <w:name w:val="Body text|1"/>
    <w:basedOn w:val="1"/>
    <w:qFormat/>
    <w:uiPriority w:val="0"/>
    <w:pPr>
      <w:widowControl w:val="0"/>
      <w:shd w:val="clear" w:color="auto" w:fill="auto"/>
      <w:spacing w:line="377" w:lineRule="auto"/>
      <w:ind w:firstLine="400"/>
    </w:pPr>
    <w:rPr>
      <w:rFonts w:ascii="宋体" w:hAnsi="宋体" w:eastAsia="宋体" w:cs="宋体"/>
      <w:sz w:val="28"/>
      <w:szCs w:val="28"/>
      <w:u w:val="none"/>
      <w:shd w:val="clear" w:color="auto" w:fill="auto"/>
      <w:lang w:val="zh-TW" w:eastAsia="zh-TW" w:bidi="zh-TW"/>
    </w:rPr>
  </w:style>
  <w:style w:type="paragraph" w:customStyle="1" w:styleId="18">
    <w:name w:val="GB正文"/>
    <w:basedOn w:val="1"/>
    <w:qFormat/>
    <w:uiPriority w:val="0"/>
    <w:pPr>
      <w:spacing w:line="590" w:lineRule="exact"/>
      <w:ind w:firstLine="707" w:firstLineChars="221"/>
    </w:pPr>
    <w:rPr>
      <w:rFonts w:ascii="仿宋_GB2312" w:hAnsi="Times New Roman" w:eastAsia="仿宋_GB2312"/>
      <w:color w:val="000000"/>
      <w:spacing w:val="6"/>
      <w:sz w:val="32"/>
      <w:szCs w:val="32"/>
    </w:rPr>
  </w:style>
  <w:style w:type="paragraph" w:customStyle="1" w:styleId="19">
    <w:name w:val="黑体1"/>
    <w:basedOn w:val="1"/>
    <w:qFormat/>
    <w:uiPriority w:val="0"/>
    <w:pPr>
      <w:widowControl/>
      <w:overflowPunct w:val="0"/>
      <w:autoSpaceDE w:val="0"/>
      <w:autoSpaceDN w:val="0"/>
      <w:adjustRightInd w:val="0"/>
      <w:spacing w:line="560" w:lineRule="exact"/>
      <w:ind w:firstLine="803" w:firstLineChars="250"/>
      <w:textAlignment w:val="baseline"/>
    </w:pPr>
    <w:rPr>
      <w:rFonts w:ascii="黑体" w:hAnsi="黑体" w:eastAsia="黑体"/>
      <w:b/>
      <w:kern w:val="0"/>
      <w:sz w:val="32"/>
      <w:szCs w:val="28"/>
    </w:rPr>
  </w:style>
  <w:style w:type="paragraph" w:customStyle="1" w:styleId="20">
    <w:name w:val="闻政正文"/>
    <w:basedOn w:val="1"/>
    <w:qFormat/>
    <w:uiPriority w:val="0"/>
    <w:pPr>
      <w:spacing w:line="500" w:lineRule="exact"/>
      <w:ind w:firstLine="883" w:firstLineChars="200"/>
    </w:pPr>
    <w:rPr>
      <w:rFonts w:ascii="Times New Roman" w:hAnsi="Times New Roman" w:eastAsia="仿宋_GB2312"/>
      <w:kern w:val="0"/>
      <w:sz w:val="28"/>
      <w:szCs w:val="28"/>
    </w:rPr>
  </w:style>
  <w:style w:type="paragraph" w:customStyle="1" w:styleId="21">
    <w:name w:val="列出段落1"/>
    <w:basedOn w:val="1"/>
    <w:qFormat/>
    <w:uiPriority w:val="0"/>
    <w:pPr>
      <w:ind w:firstLine="420" w:firstLineChars="200"/>
    </w:pPr>
  </w:style>
  <w:style w:type="character" w:customStyle="1" w:styleId="22">
    <w:name w:val="font41"/>
    <w:basedOn w:val="15"/>
    <w:qFormat/>
    <w:uiPriority w:val="0"/>
    <w:rPr>
      <w:rFonts w:hint="default" w:ascii="Times New Roman" w:hAnsi="Times New Roman" w:cs="Times New Roman"/>
      <w:color w:val="000000"/>
      <w:sz w:val="22"/>
      <w:szCs w:val="22"/>
      <w:u w:val="none"/>
    </w:rPr>
  </w:style>
  <w:style w:type="character" w:customStyle="1" w:styleId="23">
    <w:name w:val="font31"/>
    <w:basedOn w:val="15"/>
    <w:qFormat/>
    <w:uiPriority w:val="0"/>
    <w:rPr>
      <w:rFonts w:hint="eastAsia" w:ascii="仿宋" w:hAnsi="仿宋" w:eastAsia="仿宋" w:cs="仿宋"/>
      <w:color w:val="000000"/>
      <w:sz w:val="22"/>
      <w:szCs w:val="22"/>
      <w:u w:val="none"/>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 w:type="paragraph" w:customStyle="1" w:styleId="26">
    <w:name w:val="WPSOffice手动目录 3"/>
    <w:qFormat/>
    <w:uiPriority w:val="0"/>
    <w:pPr>
      <w:ind w:leftChars="400"/>
    </w:pPr>
    <w:rPr>
      <w:rFonts w:ascii="Times New Roman" w:hAnsi="Times New Roman" w:eastAsia="宋体" w:cs="Times New Roman"/>
      <w:sz w:val="20"/>
      <w:szCs w:val="20"/>
    </w:rPr>
  </w:style>
  <w:style w:type="paragraph" w:customStyle="1" w:styleId="27">
    <w:name w:val="闻政-正文段落文字"/>
    <w:basedOn w:val="1"/>
    <w:qFormat/>
    <w:uiPriority w:val="3"/>
    <w:pPr>
      <w:spacing w:line="500" w:lineRule="exact"/>
      <w:ind w:firstLine="200"/>
    </w:pPr>
    <w:rPr>
      <w:rFonts w:cs="Times New Roman"/>
      <w:kern w:val="0"/>
      <w:szCs w:val="28"/>
    </w:rPr>
  </w:style>
  <w:style w:type="paragraph" w:customStyle="1" w:styleId="28">
    <w:name w:val="闻政-正文二级标题"/>
    <w:basedOn w:val="4"/>
    <w:next w:val="27"/>
    <w:qFormat/>
    <w:uiPriority w:val="3"/>
    <w:pPr>
      <w:spacing w:before="120" w:after="60" w:line="500" w:lineRule="exact"/>
      <w:ind w:left="200" w:leftChars="200" w:firstLine="0" w:firstLineChars="0"/>
    </w:pPr>
    <w:rPr>
      <w:rFonts w:ascii="Times New Roman" w:hAnsi="Times New Roman"/>
      <w:sz w:val="28"/>
    </w:rPr>
  </w:style>
  <w:style w:type="paragraph" w:styleId="29">
    <w:name w:val="List Paragraph"/>
    <w:basedOn w:val="1"/>
    <w:qFormat/>
    <w:uiPriority w:val="34"/>
    <w:pPr>
      <w:ind w:firstLine="420"/>
    </w:pPr>
  </w:style>
  <w:style w:type="table" w:customStyle="1" w:styleId="30">
    <w:name w:val="Table Normal"/>
    <w:semiHidden/>
    <w:unhideWhenUsed/>
    <w:qFormat/>
    <w:uiPriority w:val="0"/>
    <w:tblPr>
      <w:tblCellMar>
        <w:top w:w="0" w:type="dxa"/>
        <w:left w:w="0" w:type="dxa"/>
        <w:bottom w:w="0" w:type="dxa"/>
        <w:right w:w="0" w:type="dxa"/>
      </w:tblCellMar>
    </w:tblPr>
  </w:style>
  <w:style w:type="paragraph" w:customStyle="1" w:styleId="31">
    <w:name w:val="列表段落1"/>
    <w:basedOn w:val="1"/>
    <w:qFormat/>
    <w:uiPriority w:val="34"/>
    <w:pPr>
      <w:ind w:firstLine="420" w:firstLineChars="200"/>
    </w:pPr>
  </w:style>
  <w:style w:type="paragraph" w:customStyle="1" w:styleId="32">
    <w:name w:val="Default"/>
    <w:qFormat/>
    <w:uiPriority w:val="0"/>
    <w:pPr>
      <w:widowControl w:val="0"/>
      <w:autoSpaceDE w:val="0"/>
      <w:autoSpaceDN w:val="0"/>
      <w:adjustRightInd w:val="0"/>
    </w:pPr>
    <w:rPr>
      <w:rFonts w:ascii="HYb2gj" w:hAnsi="Calibri" w:eastAsia="HYb2gj" w:cs="HYb2gj"/>
      <w:color w:val="000000"/>
      <w:sz w:val="24"/>
      <w:szCs w:val="24"/>
      <w:lang w:val="en-US" w:eastAsia="zh-CN" w:bidi="ar-SA"/>
    </w:rPr>
  </w:style>
  <w:style w:type="character" w:customStyle="1" w:styleId="33">
    <w:name w:val="font21"/>
    <w:basedOn w:val="15"/>
    <w:qFormat/>
    <w:uiPriority w:val="0"/>
    <w:rPr>
      <w:rFonts w:hint="eastAsia" w:ascii="宋体" w:hAnsi="宋体" w:eastAsia="宋体" w:cs="宋体"/>
      <w:color w:val="000000"/>
      <w:sz w:val="22"/>
      <w:szCs w:val="22"/>
      <w:u w:val="none"/>
    </w:rPr>
  </w:style>
  <w:style w:type="character" w:customStyle="1" w:styleId="34">
    <w:name w:val="font01"/>
    <w:basedOn w:val="15"/>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glossaryDocument" Target="glossary/document.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80f208c-056f-4669-bf3c-f7ced3428031}"/>
        <w:style w:val=""/>
        <w:category>
          <w:name w:val="常规"/>
          <w:gallery w:val="placeholder"/>
        </w:category>
        <w:types>
          <w:type w:val="bbPlcHdr"/>
        </w:types>
        <w:behaviors>
          <w:behavior w:val="content"/>
        </w:behaviors>
        <w:description w:val=""/>
        <w:guid w:val="{d80f208c-056f-4669-bf3c-f7ced3428031}"/>
      </w:docPartPr>
      <w:docPartBody>
        <w:p>
          <w:r>
            <w:rPr>
              <w:color w:val="808080"/>
            </w:rPr>
            <w:t>单击此处输入文字。</w:t>
          </w:r>
        </w:p>
      </w:docPartBody>
    </w:docPart>
    <w:docPart>
      <w:docPartPr>
        <w:name w:val="{4d1e3e0d-496d-48fd-94f8-23add3723dad}"/>
        <w:style w:val=""/>
        <w:category>
          <w:name w:val="常规"/>
          <w:gallery w:val="placeholder"/>
        </w:category>
        <w:types>
          <w:type w:val="bbPlcHdr"/>
        </w:types>
        <w:behaviors>
          <w:behavior w:val="content"/>
        </w:behaviors>
        <w:description w:val=""/>
        <w:guid w:val="{4d1e3e0d-496d-48fd-94f8-23add3723dad}"/>
      </w:docPartPr>
      <w:docPartBody>
        <w:p>
          <w:r>
            <w:rPr>
              <w:color w:val="808080"/>
            </w:rPr>
            <w:t>单击此处输入文字。</w:t>
          </w:r>
        </w:p>
      </w:docPartBody>
    </w:docPart>
    <w:docPart>
      <w:docPartPr>
        <w:name w:val="{4e04b6b9-2640-4630-8219-da0bd4f67421}"/>
        <w:style w:val=""/>
        <w:category>
          <w:name w:val="常规"/>
          <w:gallery w:val="placeholder"/>
        </w:category>
        <w:types>
          <w:type w:val="bbPlcHdr"/>
        </w:types>
        <w:behaviors>
          <w:behavior w:val="content"/>
        </w:behaviors>
        <w:description w:val=""/>
        <w:guid w:val="{4e04b6b9-2640-4630-8219-da0bd4f67421}"/>
      </w:docPartPr>
      <w:docPartBody>
        <w:p>
          <w:r>
            <w:rPr>
              <w:color w:val="808080"/>
            </w:rPr>
            <w:t>单击此处输入文字。</w:t>
          </w:r>
        </w:p>
      </w:docPartBody>
    </w:docPart>
    <w:docPart>
      <w:docPartPr>
        <w:name w:val="{4181f988-8ebf-430d-92ed-da80d61c7455}"/>
        <w:style w:val=""/>
        <w:category>
          <w:name w:val="常规"/>
          <w:gallery w:val="placeholder"/>
        </w:category>
        <w:types>
          <w:type w:val="bbPlcHdr"/>
        </w:types>
        <w:behaviors>
          <w:behavior w:val="content"/>
        </w:behaviors>
        <w:description w:val=""/>
        <w:guid w:val="{4181f988-8ebf-430d-92ed-da80d61c7455}"/>
      </w:docPartPr>
      <w:docPartBody>
        <w:p>
          <w:r>
            <w:rPr>
              <w:color w:val="808080"/>
            </w:rPr>
            <w:t>单击此处输入文字。</w:t>
          </w:r>
        </w:p>
      </w:docPartBody>
    </w:docPart>
    <w:docPart>
      <w:docPartPr>
        <w:name w:val="{3d081403-7832-4b0e-a71c-ac1652e5e182}"/>
        <w:style w:val=""/>
        <w:category>
          <w:name w:val="常规"/>
          <w:gallery w:val="placeholder"/>
        </w:category>
        <w:types>
          <w:type w:val="bbPlcHdr"/>
        </w:types>
        <w:behaviors>
          <w:behavior w:val="content"/>
        </w:behaviors>
        <w:description w:val=""/>
        <w:guid w:val="{3d081403-7832-4b0e-a71c-ac1652e5e182}"/>
      </w:docPartPr>
      <w:docPartBody>
        <w:p>
          <w:r>
            <w:rPr>
              <w:color w:val="808080"/>
            </w:rPr>
            <w:t>单击此处输入文字。</w:t>
          </w:r>
        </w:p>
      </w:docPartBody>
    </w:docPart>
    <w:docPart>
      <w:docPartPr>
        <w:name w:val="{a5de0c6c-7d58-49a4-a4eb-fcf750a68302}"/>
        <w:style w:val=""/>
        <w:category>
          <w:name w:val="常规"/>
          <w:gallery w:val="placeholder"/>
        </w:category>
        <w:types>
          <w:type w:val="bbPlcHdr"/>
        </w:types>
        <w:behaviors>
          <w:behavior w:val="content"/>
        </w:behaviors>
        <w:description w:val=""/>
        <w:guid w:val="{a5de0c6c-7d58-49a4-a4eb-fcf750a68302}"/>
      </w:docPartPr>
      <w:docPartBody>
        <w:p>
          <w:r>
            <w:rPr>
              <w:color w:val="808080"/>
            </w:rPr>
            <w:t>单击此处输入文字。</w:t>
          </w:r>
        </w:p>
      </w:docPartBody>
    </w:docPart>
    <w:docPart>
      <w:docPartPr>
        <w:name w:val="{32b06bda-c756-4ce0-bb2c-675661c42207}"/>
        <w:style w:val=""/>
        <w:category>
          <w:name w:val="常规"/>
          <w:gallery w:val="placeholder"/>
        </w:category>
        <w:types>
          <w:type w:val="bbPlcHdr"/>
        </w:types>
        <w:behaviors>
          <w:behavior w:val="content"/>
        </w:behaviors>
        <w:description w:val=""/>
        <w:guid w:val="{32b06bda-c756-4ce0-bb2c-675661c42207}"/>
      </w:docPartPr>
      <w:docPartBody>
        <w:p>
          <w:r>
            <w:rPr>
              <w:color w:val="808080"/>
            </w:rPr>
            <w:t>单击此处输入文字。</w:t>
          </w:r>
        </w:p>
      </w:docPartBody>
    </w:docPart>
    <w:docPart>
      <w:docPartPr>
        <w:name w:val="{2ac418f8-406b-4236-a219-1444a243a3bf}"/>
        <w:style w:val=""/>
        <w:category>
          <w:name w:val="常规"/>
          <w:gallery w:val="placeholder"/>
        </w:category>
        <w:types>
          <w:type w:val="bbPlcHdr"/>
        </w:types>
        <w:behaviors>
          <w:behavior w:val="content"/>
        </w:behaviors>
        <w:description w:val=""/>
        <w:guid w:val="{2ac418f8-406b-4236-a219-1444a243a3bf}"/>
      </w:docPartPr>
      <w:docPartBody>
        <w:p>
          <w:r>
            <w:rPr>
              <w:color w:val="808080"/>
            </w:rPr>
            <w:t>单击此处输入文字。</w:t>
          </w:r>
        </w:p>
      </w:docPartBody>
    </w:docPart>
    <w:docPart>
      <w:docPartPr>
        <w:name w:val="{288570cb-08bc-4503-b30b-48fe908d1e5e}"/>
        <w:style w:val=""/>
        <w:category>
          <w:name w:val="常规"/>
          <w:gallery w:val="placeholder"/>
        </w:category>
        <w:types>
          <w:type w:val="bbPlcHdr"/>
        </w:types>
        <w:behaviors>
          <w:behavior w:val="content"/>
        </w:behaviors>
        <w:description w:val=""/>
        <w:guid w:val="{288570cb-08bc-4503-b30b-48fe908d1e5e}"/>
      </w:docPartPr>
      <w:docPartBody>
        <w:p>
          <w:r>
            <w:rPr>
              <w:color w:val="808080"/>
            </w:rPr>
            <w:t>单击此处输入文字。</w:t>
          </w:r>
        </w:p>
      </w:docPartBody>
    </w:docPart>
    <w:docPart>
      <w:docPartPr>
        <w:name w:val="{9915a06b-e89d-435b-9cd3-f8f674ba7ee5}"/>
        <w:style w:val=""/>
        <w:category>
          <w:name w:val="常规"/>
          <w:gallery w:val="placeholder"/>
        </w:category>
        <w:types>
          <w:type w:val="bbPlcHdr"/>
        </w:types>
        <w:behaviors>
          <w:behavior w:val="content"/>
        </w:behaviors>
        <w:description w:val=""/>
        <w:guid w:val="{9915a06b-e89d-435b-9cd3-f8f674ba7ee5}"/>
      </w:docPartPr>
      <w:docPartBody>
        <w:p>
          <w:r>
            <w:rPr>
              <w:color w:val="808080"/>
            </w:rPr>
            <w:t>单击此处输入文字。</w:t>
          </w:r>
        </w:p>
      </w:docPartBody>
    </w:docPart>
    <w:docPart>
      <w:docPartPr>
        <w:name w:val="{8c5e8eda-d04f-4078-aeb2-86d13a02389d}"/>
        <w:style w:val=""/>
        <w:category>
          <w:name w:val="常规"/>
          <w:gallery w:val="placeholder"/>
        </w:category>
        <w:types>
          <w:type w:val="bbPlcHdr"/>
        </w:types>
        <w:behaviors>
          <w:behavior w:val="content"/>
        </w:behaviors>
        <w:description w:val=""/>
        <w:guid w:val="{8c5e8eda-d04f-4078-aeb2-86d13a02389d}"/>
      </w:docPartPr>
      <w:docPartBody>
        <w:p>
          <w:r>
            <w:rPr>
              <w:color w:val="808080"/>
            </w:rPr>
            <w:t>单击此处输入文字。</w:t>
          </w:r>
        </w:p>
      </w:docPartBody>
    </w:docPart>
    <w:docPart>
      <w:docPartPr>
        <w:name w:val="{9b135963-37f8-4db0-8ad5-827bd44f25ab}"/>
        <w:style w:val=""/>
        <w:category>
          <w:name w:val="常规"/>
          <w:gallery w:val="placeholder"/>
        </w:category>
        <w:types>
          <w:type w:val="bbPlcHdr"/>
        </w:types>
        <w:behaviors>
          <w:behavior w:val="content"/>
        </w:behaviors>
        <w:description w:val=""/>
        <w:guid w:val="{9b135963-37f8-4db0-8ad5-827bd44f25ab}"/>
      </w:docPartPr>
      <w:docPartBody>
        <w:p>
          <w:r>
            <w:rPr>
              <w:color w:val="808080"/>
            </w:rPr>
            <w:t>单击此处输入文字。</w:t>
          </w:r>
        </w:p>
      </w:docPartBody>
    </w:docPart>
    <w:docPart>
      <w:docPartPr>
        <w:name w:val="{690345a3-800d-4676-8318-29479ada93e3}"/>
        <w:style w:val=""/>
        <w:category>
          <w:name w:val="常规"/>
          <w:gallery w:val="placeholder"/>
        </w:category>
        <w:types>
          <w:type w:val="bbPlcHdr"/>
        </w:types>
        <w:behaviors>
          <w:behavior w:val="content"/>
        </w:behaviors>
        <w:description w:val=""/>
        <w:guid w:val="{690345a3-800d-4676-8318-29479ada93e3}"/>
      </w:docPartPr>
      <w:docPartBody>
        <w:p>
          <w:r>
            <w:rPr>
              <w:color w:val="808080"/>
            </w:rPr>
            <w:t>单击此处输入文字。</w:t>
          </w:r>
        </w:p>
      </w:docPartBody>
    </w:docPart>
    <w:docPart>
      <w:docPartPr>
        <w:name w:val="{62dde20a-7319-4a72-b80f-33c2bd1bf391}"/>
        <w:style w:val=""/>
        <w:category>
          <w:name w:val="常规"/>
          <w:gallery w:val="placeholder"/>
        </w:category>
        <w:types>
          <w:type w:val="bbPlcHdr"/>
        </w:types>
        <w:behaviors>
          <w:behavior w:val="content"/>
        </w:behaviors>
        <w:description w:val=""/>
        <w:guid w:val="{62dde20a-7319-4a72-b80f-33c2bd1bf391}"/>
      </w:docPartPr>
      <w:docPartBody>
        <w:p>
          <w:r>
            <w:rPr>
              <w:color w:val="808080"/>
            </w:rPr>
            <w:t>单击此处输入文字。</w:t>
          </w:r>
        </w:p>
      </w:docPartBody>
    </w:docPart>
    <w:docPart>
      <w:docPartPr>
        <w:name w:val="{8f40e490-14eb-4ee4-9880-0983367c0794}"/>
        <w:style w:val=""/>
        <w:category>
          <w:name w:val="常规"/>
          <w:gallery w:val="placeholder"/>
        </w:category>
        <w:types>
          <w:type w:val="bbPlcHdr"/>
        </w:types>
        <w:behaviors>
          <w:behavior w:val="content"/>
        </w:behaviors>
        <w:description w:val=""/>
        <w:guid w:val="{8f40e490-14eb-4ee4-9880-0983367c0794}"/>
      </w:docPartPr>
      <w:docPartBody>
        <w:p>
          <w:r>
            <w:rPr>
              <w:color w:val="808080"/>
            </w:rPr>
            <w:t>单击此处输入文字。</w:t>
          </w:r>
        </w:p>
      </w:docPartBody>
    </w:docPart>
    <w:docPart>
      <w:docPartPr>
        <w:name w:val="{e580a9f8-ca2f-4776-856e-cf4d007594f8}"/>
        <w:style w:val=""/>
        <w:category>
          <w:name w:val="常规"/>
          <w:gallery w:val="placeholder"/>
        </w:category>
        <w:types>
          <w:type w:val="bbPlcHdr"/>
        </w:types>
        <w:behaviors>
          <w:behavior w:val="content"/>
        </w:behaviors>
        <w:description w:val=""/>
        <w:guid w:val="{e580a9f8-ca2f-4776-856e-cf4d007594f8}"/>
      </w:docPartPr>
      <w:docPartBody>
        <w:p>
          <w:r>
            <w:rPr>
              <w:color w:val="808080"/>
            </w:rPr>
            <w:t>单击此处输入文字。</w:t>
          </w:r>
        </w:p>
      </w:docPartBody>
    </w:docPart>
    <w:docPart>
      <w:docPartPr>
        <w:name w:val="{eeb20d41-7320-4ade-8f16-78d5a9e7638b}"/>
        <w:style w:val=""/>
        <w:category>
          <w:name w:val="常规"/>
          <w:gallery w:val="placeholder"/>
        </w:category>
        <w:types>
          <w:type w:val="bbPlcHdr"/>
        </w:types>
        <w:behaviors>
          <w:behavior w:val="content"/>
        </w:behaviors>
        <w:description w:val=""/>
        <w:guid w:val="{eeb20d41-7320-4ade-8f16-78d5a9e7638b}"/>
      </w:docPartPr>
      <w:docPartBody>
        <w:p>
          <w:r>
            <w:rPr>
              <w:color w:val="808080"/>
            </w:rPr>
            <w:t>单击此处输入文字。</w:t>
          </w:r>
        </w:p>
      </w:docPartBody>
    </w:docPart>
    <w:docPart>
      <w:docPartPr>
        <w:name w:val="{50f7561f-5314-472a-8719-f83645e6ee2d}"/>
        <w:style w:val=""/>
        <w:category>
          <w:name w:val="常规"/>
          <w:gallery w:val="placeholder"/>
        </w:category>
        <w:types>
          <w:type w:val="bbPlcHdr"/>
        </w:types>
        <w:behaviors>
          <w:behavior w:val="content"/>
        </w:behaviors>
        <w:description w:val=""/>
        <w:guid w:val="{50f7561f-5314-472a-8719-f83645e6ee2d}"/>
      </w:docPartPr>
      <w:docPartBody>
        <w:p>
          <w:r>
            <w:rPr>
              <w:color w:val="808080"/>
            </w:rPr>
            <w:t>单击此处输入文字。</w:t>
          </w:r>
        </w:p>
      </w:docPartBody>
    </w:docPart>
    <w:docPart>
      <w:docPartPr>
        <w:name w:val="{2bcd03d3-d306-4e66-905b-c8afd00c1ca6}"/>
        <w:style w:val=""/>
        <w:category>
          <w:name w:val="常规"/>
          <w:gallery w:val="placeholder"/>
        </w:category>
        <w:types>
          <w:type w:val="bbPlcHdr"/>
        </w:types>
        <w:behaviors>
          <w:behavior w:val="content"/>
        </w:behaviors>
        <w:description w:val=""/>
        <w:guid w:val="{2bcd03d3-d306-4e66-905b-c8afd00c1ca6}"/>
      </w:docPartPr>
      <w:docPartBody>
        <w:p>
          <w:r>
            <w:rPr>
              <w:color w:val="808080"/>
            </w:rPr>
            <w:t>单击此处输入文字。</w:t>
          </w:r>
        </w:p>
      </w:docPartBody>
    </w:docPart>
    <w:docPart>
      <w:docPartPr>
        <w:name w:val="{6b7ef56d-4d76-4ee8-9d1d-9dcabc179f30}"/>
        <w:style w:val=""/>
        <w:category>
          <w:name w:val="常规"/>
          <w:gallery w:val="placeholder"/>
        </w:category>
        <w:types>
          <w:type w:val="bbPlcHdr"/>
        </w:types>
        <w:behaviors>
          <w:behavior w:val="content"/>
        </w:behaviors>
        <w:description w:val=""/>
        <w:guid w:val="{6b7ef56d-4d76-4ee8-9d1d-9dcabc179f30}"/>
      </w:docPartPr>
      <w:docPartBody>
        <w:p>
          <w:r>
            <w:rPr>
              <w:color w:val="808080"/>
            </w:rPr>
            <w:t>单击此处输入文字。</w:t>
          </w:r>
        </w:p>
      </w:docPartBody>
    </w:docPart>
    <w:docPart>
      <w:docPartPr>
        <w:name w:val="{60974ed1-f547-4852-958c-c8a5134bf04e}"/>
        <w:style w:val=""/>
        <w:category>
          <w:name w:val="常规"/>
          <w:gallery w:val="placeholder"/>
        </w:category>
        <w:types>
          <w:type w:val="bbPlcHdr"/>
        </w:types>
        <w:behaviors>
          <w:behavior w:val="content"/>
        </w:behaviors>
        <w:description w:val=""/>
        <w:guid w:val="{60974ed1-f547-4852-958c-c8a5134bf04e}"/>
      </w:docPartPr>
      <w:docPartBody>
        <w:p>
          <w:r>
            <w:rPr>
              <w:color w:val="808080"/>
            </w:rPr>
            <w:t>单击此处输入文字。</w:t>
          </w:r>
        </w:p>
      </w:docPartBody>
    </w:docPart>
    <w:docPart>
      <w:docPartPr>
        <w:name w:val="{9cb73675-7a15-4ab4-aeef-b9732c07b727}"/>
        <w:style w:val=""/>
        <w:category>
          <w:name w:val="常规"/>
          <w:gallery w:val="placeholder"/>
        </w:category>
        <w:types>
          <w:type w:val="bbPlcHdr"/>
        </w:types>
        <w:behaviors>
          <w:behavior w:val="content"/>
        </w:behaviors>
        <w:description w:val=""/>
        <w:guid w:val="{9cb73675-7a15-4ab4-aeef-b9732c07b727}"/>
      </w:docPartPr>
      <w:docPartBody>
        <w:p>
          <w:r>
            <w:rPr>
              <w:color w:val="808080"/>
            </w:rPr>
            <w:t>单击此处输入文字。</w:t>
          </w:r>
        </w:p>
      </w:docPartBody>
    </w:docPart>
    <w:docPart>
      <w:docPartPr>
        <w:name w:val="{b2122264-03b1-4a2c-92ce-8a42b52b9d7f}"/>
        <w:style w:val=""/>
        <w:category>
          <w:name w:val="常规"/>
          <w:gallery w:val="placeholder"/>
        </w:category>
        <w:types>
          <w:type w:val="bbPlcHdr"/>
        </w:types>
        <w:behaviors>
          <w:behavior w:val="content"/>
        </w:behaviors>
        <w:description w:val=""/>
        <w:guid w:val="{b2122264-03b1-4a2c-92ce-8a42b52b9d7f}"/>
      </w:docPartPr>
      <w:docPartBody>
        <w:p>
          <w:r>
            <w:rPr>
              <w:color w:val="808080"/>
            </w:rPr>
            <w:t>单击此处输入文字。</w:t>
          </w:r>
        </w:p>
      </w:docPartBody>
    </w:docPart>
    <w:docPart>
      <w:docPartPr>
        <w:name w:val="{16f8e990-f57e-4ef7-9a1c-a16cf21cd137}"/>
        <w:style w:val=""/>
        <w:category>
          <w:name w:val="常规"/>
          <w:gallery w:val="placeholder"/>
        </w:category>
        <w:types>
          <w:type w:val="bbPlcHdr"/>
        </w:types>
        <w:behaviors>
          <w:behavior w:val="content"/>
        </w:behaviors>
        <w:description w:val=""/>
        <w:guid w:val="{16f8e990-f57e-4ef7-9a1c-a16cf21cd137}"/>
      </w:docPartPr>
      <w:docPartBody>
        <w:p>
          <w:r>
            <w:rPr>
              <w:color w:val="808080"/>
            </w:rPr>
            <w:t>单击此处输入文字。</w:t>
          </w:r>
        </w:p>
      </w:docPartBody>
    </w:docPart>
    <w:docPart>
      <w:docPartPr>
        <w:name w:val="{fd1834dd-5b02-45bb-a7b9-ff65621277fa}"/>
        <w:style w:val=""/>
        <w:category>
          <w:name w:val="常规"/>
          <w:gallery w:val="placeholder"/>
        </w:category>
        <w:types>
          <w:type w:val="bbPlcHdr"/>
        </w:types>
        <w:behaviors>
          <w:behavior w:val="content"/>
        </w:behaviors>
        <w:description w:val=""/>
        <w:guid w:val="{fd1834dd-5b02-45bb-a7b9-ff65621277fa}"/>
      </w:docPartPr>
      <w:docPartBody>
        <w:p>
          <w:r>
            <w:rPr>
              <w:color w:val="808080"/>
            </w:rPr>
            <w:t>单击此处输入文字。</w:t>
          </w:r>
        </w:p>
      </w:docPartBody>
    </w:docPart>
    <w:docPart>
      <w:docPartPr>
        <w:name w:val="{b94b63a4-390c-4e71-a57a-6e2025ef023a}"/>
        <w:style w:val=""/>
        <w:category>
          <w:name w:val="常规"/>
          <w:gallery w:val="placeholder"/>
        </w:category>
        <w:types>
          <w:type w:val="bbPlcHdr"/>
        </w:types>
        <w:behaviors>
          <w:behavior w:val="content"/>
        </w:behaviors>
        <w:description w:val=""/>
        <w:guid w:val="{b94b63a4-390c-4e71-a57a-6e2025ef023a}"/>
      </w:docPartPr>
      <w:docPartBody>
        <w:p>
          <w:r>
            <w:rPr>
              <w:color w:val="808080"/>
            </w:rPr>
            <w:t>单击此处输入文字。</w:t>
          </w:r>
        </w:p>
      </w:docPartBody>
    </w:docPart>
    <w:docPart>
      <w:docPartPr>
        <w:name w:val="{5b20414c-216f-484d-92c2-e9454d1baff5}"/>
        <w:style w:val=""/>
        <w:category>
          <w:name w:val="常规"/>
          <w:gallery w:val="placeholder"/>
        </w:category>
        <w:types>
          <w:type w:val="bbPlcHdr"/>
        </w:types>
        <w:behaviors>
          <w:behavior w:val="content"/>
        </w:behaviors>
        <w:description w:val=""/>
        <w:guid w:val="{5b20414c-216f-484d-92c2-e9454d1baff5}"/>
      </w:docPartPr>
      <w:docPartBody>
        <w:p>
          <w:r>
            <w:rPr>
              <w:color w:val="808080"/>
            </w:rPr>
            <w:t>单击此处输入文字。</w:t>
          </w:r>
        </w:p>
      </w:docPartBody>
    </w:docPart>
    <w:docPart>
      <w:docPartPr>
        <w:name w:val="{0ed560f3-067b-4f5d-801c-0b534069f417}"/>
        <w:style w:val=""/>
        <w:category>
          <w:name w:val="常规"/>
          <w:gallery w:val="placeholder"/>
        </w:category>
        <w:types>
          <w:type w:val="bbPlcHdr"/>
        </w:types>
        <w:behaviors>
          <w:behavior w:val="content"/>
        </w:behaviors>
        <w:description w:val=""/>
        <w:guid w:val="{0ed560f3-067b-4f5d-801c-0b534069f417}"/>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22249</Words>
  <Characters>23999</Characters>
  <Lines>0</Lines>
  <Paragraphs>0</Paragraphs>
  <TotalTime>0</TotalTime>
  <ScaleCrop>false</ScaleCrop>
  <LinksUpToDate>false</LinksUpToDate>
  <CharactersWithSpaces>24249</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2023-03-08T03:59:00Z</dcterms:created>
  <dc:creator>Qin.</dc:creator>
  <cp:lastModifiedBy>Administrator</cp:lastModifiedBy>
  <dcterms:modified xsi:type="dcterms:W3CDTF">2023-08-01T10:38:41Z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B59467DB1F1044D2A991BFA8111380F1</vt:lpwstr>
  </property>
</Properties>
</file>