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default" w:ascii="Times New Roman" w:hAnsi="Times New Roman" w:eastAsia="黑体" w:cs="Times New Roman"/>
          <w:b/>
          <w:bCs/>
          <w:color w:val="auto"/>
          <w:sz w:val="52"/>
          <w:szCs w:val="52"/>
          <w:highlight w:val="none"/>
          <w:lang w:val="en-US" w:eastAsia="zh-CN"/>
        </w:rPr>
      </w:pPr>
    </w:p>
    <w:p>
      <w:pPr>
        <w:pageBreakBefore w:val="0"/>
        <w:kinsoku/>
        <w:wordWrap/>
        <w:bidi w:val="0"/>
        <w:spacing w:line="570" w:lineRule="exact"/>
        <w:jc w:val="center"/>
        <w:outlineLvl w:val="0"/>
        <w:rPr>
          <w:rFonts w:hint="eastAsia" w:ascii="方正小标宋_GBK" w:hAnsi="方正小标宋_GBK" w:eastAsia="方正小标宋_GBK" w:cs="方正小标宋_GBK"/>
          <w:b/>
          <w:bCs/>
          <w:color w:val="auto"/>
          <w:sz w:val="40"/>
          <w:szCs w:val="40"/>
          <w:highlight w:val="none"/>
          <w:lang w:val="en-US" w:eastAsia="zh-CN"/>
        </w:rPr>
      </w:pPr>
      <w:bookmarkStart w:id="0" w:name="_Toc22366"/>
      <w:bookmarkStart w:id="1" w:name="_Toc21564"/>
      <w:r>
        <w:rPr>
          <w:rFonts w:hint="eastAsia" w:ascii="方正小标宋_GBK" w:hAnsi="方正小标宋_GBK" w:eastAsia="方正小标宋_GBK" w:cs="方正小标宋_GBK"/>
          <w:b/>
          <w:bCs/>
          <w:color w:val="auto"/>
          <w:sz w:val="40"/>
          <w:szCs w:val="40"/>
          <w:highlight w:val="none"/>
          <w:lang w:val="en-US" w:eastAsia="zh-CN"/>
        </w:rPr>
        <w:t>喀什地区伽师县2022年度</w:t>
      </w:r>
      <w:bookmarkEnd w:id="0"/>
      <w:bookmarkEnd w:id="1"/>
    </w:p>
    <w:p>
      <w:pPr>
        <w:jc w:val="center"/>
        <w:rPr>
          <w:rFonts w:hint="default" w:ascii="Times New Roman" w:hAnsi="Times New Roman" w:eastAsia="方正小标宋_GBK" w:cs="Times New Roman"/>
          <w:b/>
          <w:bCs/>
          <w:color w:val="auto"/>
          <w:sz w:val="48"/>
          <w:szCs w:val="48"/>
          <w:highlight w:val="none"/>
          <w:lang w:val="en-US" w:eastAsia="zh-CN"/>
        </w:rPr>
      </w:pPr>
      <w:bookmarkStart w:id="2" w:name="_Toc3248"/>
      <w:bookmarkStart w:id="3" w:name="_Toc7240"/>
      <w:r>
        <w:rPr>
          <w:rFonts w:hint="eastAsia" w:ascii="方正小标宋_GBK" w:hAnsi="方正小标宋_GBK" w:eastAsia="方正小标宋_GBK" w:cs="方正小标宋_GBK"/>
          <w:b/>
          <w:bCs/>
          <w:color w:val="auto"/>
          <w:sz w:val="40"/>
          <w:szCs w:val="40"/>
          <w:highlight w:val="none"/>
          <w:lang w:val="en-US" w:eastAsia="zh-CN"/>
        </w:rPr>
        <w:t>预算绩效评价报告</w:t>
      </w:r>
      <w:bookmarkEnd w:id="2"/>
      <w:bookmarkEnd w:id="3"/>
    </w:p>
    <w:p>
      <w:pPr>
        <w:jc w:val="center"/>
        <w:rPr>
          <w:rFonts w:hint="default" w:ascii="Times New Roman" w:hAnsi="Times New Roman" w:eastAsia="方正小标宋_GBK" w:cs="Times New Roman"/>
          <w:b/>
          <w:bCs/>
          <w:color w:val="auto"/>
          <w:sz w:val="48"/>
          <w:szCs w:val="48"/>
          <w:highlight w:val="none"/>
          <w:lang w:val="en-US" w:eastAsia="zh-CN"/>
        </w:rPr>
      </w:pPr>
    </w:p>
    <w:p>
      <w:pPr>
        <w:jc w:val="center"/>
        <w:rPr>
          <w:rFonts w:hint="default" w:ascii="Times New Roman" w:hAnsi="Times New Roman" w:eastAsia="方正小标宋_GBK" w:cs="Times New Roman"/>
          <w:b/>
          <w:bCs/>
          <w:color w:val="auto"/>
          <w:sz w:val="48"/>
          <w:szCs w:val="48"/>
          <w:highlight w:val="none"/>
          <w:lang w:val="en-US" w:eastAsia="zh-CN"/>
        </w:rPr>
      </w:pPr>
    </w:p>
    <w:p>
      <w:pPr>
        <w:jc w:val="both"/>
        <w:rPr>
          <w:rFonts w:hint="default" w:ascii="Times New Roman" w:hAnsi="Times New Roman" w:eastAsia="方正小标宋_GBK" w:cs="Times New Roman"/>
          <w:b/>
          <w:bCs/>
          <w:color w:val="auto"/>
          <w:sz w:val="48"/>
          <w:szCs w:val="48"/>
          <w:highlight w:val="none"/>
          <w:lang w:val="en-US" w:eastAsia="zh-CN"/>
        </w:rPr>
      </w:pPr>
    </w:p>
    <w:p>
      <w:pPr>
        <w:ind w:left="2238" w:leftChars="266" w:hanging="1600" w:hangingChars="500"/>
        <w:jc w:val="left"/>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项目名称：伽师县教育局2022年疆外第三批及疆内贫困家庭大学生资助项目</w:t>
      </w:r>
    </w:p>
    <w:p>
      <w:pPr>
        <w:ind w:firstLine="640" w:firstLineChars="200"/>
        <w:jc w:val="left"/>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项目单位：伽师县教育局</w:t>
      </w:r>
    </w:p>
    <w:p>
      <w:pPr>
        <w:ind w:firstLine="640" w:firstLineChars="200"/>
        <w:jc w:val="left"/>
        <w:rPr>
          <w:rFonts w:hint="eastAsia" w:ascii="黑体" w:hAnsi="黑体" w:eastAsia="黑体" w:cs="黑体"/>
          <w:b w:val="0"/>
          <w:bCs w:val="0"/>
          <w:color w:val="auto"/>
          <w:sz w:val="32"/>
          <w:szCs w:val="32"/>
          <w:highlight w:val="none"/>
          <w:lang w:val="en-US" w:eastAsia="zh-CN"/>
        </w:rPr>
      </w:pPr>
      <w:r>
        <w:rPr>
          <w:rStyle w:val="15"/>
          <w:rFonts w:hint="eastAsia" w:ascii="黑体" w:hAnsi="黑体" w:eastAsia="黑体" w:cs="黑体"/>
          <w:b w:val="0"/>
          <w:bCs w:val="0"/>
          <w:i w:val="0"/>
          <w:caps w:val="0"/>
          <w:color w:val="auto"/>
          <w:spacing w:val="0"/>
          <w:w w:val="100"/>
          <w:kern w:val="0"/>
          <w:sz w:val="32"/>
          <w:szCs w:val="32"/>
          <w:highlight w:val="none"/>
          <w:lang w:val="en-US" w:eastAsia="zh-CN" w:bidi="en-US"/>
        </w:rPr>
        <w:t>主管部门：伽师县教育局</w:t>
      </w:r>
    </w:p>
    <w:p>
      <w:pPr>
        <w:snapToGrid/>
        <w:spacing w:before="120" w:beforeAutospacing="0" w:after="120" w:afterAutospacing="0" w:line="360" w:lineRule="auto"/>
        <w:ind w:firstLine="640" w:firstLineChars="200"/>
        <w:jc w:val="left"/>
        <w:textAlignment w:val="baseline"/>
        <w:rPr>
          <w:rStyle w:val="15"/>
          <w:rFonts w:hint="eastAsia" w:ascii="黑体" w:hAnsi="黑体" w:eastAsia="黑体" w:cs="黑体"/>
          <w:b w:val="0"/>
          <w:bCs w:val="0"/>
          <w:i w:val="0"/>
          <w:caps w:val="0"/>
          <w:color w:val="auto"/>
          <w:spacing w:val="0"/>
          <w:w w:val="100"/>
          <w:kern w:val="0"/>
          <w:sz w:val="32"/>
          <w:szCs w:val="32"/>
          <w:highlight w:val="none"/>
          <w:lang w:val="en-US" w:eastAsia="zh-CN" w:bidi="en-US"/>
        </w:rPr>
      </w:pPr>
      <w:r>
        <w:rPr>
          <w:rStyle w:val="15"/>
          <w:rFonts w:hint="eastAsia" w:ascii="黑体" w:hAnsi="黑体" w:eastAsia="黑体" w:cs="黑体"/>
          <w:b w:val="0"/>
          <w:bCs w:val="0"/>
          <w:i w:val="0"/>
          <w:caps w:val="0"/>
          <w:color w:val="auto"/>
          <w:spacing w:val="0"/>
          <w:w w:val="100"/>
          <w:kern w:val="0"/>
          <w:sz w:val="32"/>
          <w:szCs w:val="32"/>
          <w:highlight w:val="none"/>
          <w:lang w:val="en-US" w:eastAsia="zh-CN" w:bidi="en-US"/>
        </w:rPr>
        <w:t>委托单位：伽师县财政局</w:t>
      </w:r>
    </w:p>
    <w:p>
      <w:pPr>
        <w:pStyle w:val="7"/>
        <w:ind w:left="0" w:leftChars="0" w:firstLine="640" w:firstLineChars="200"/>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评价机构：新疆永信中正项目管理咨询有限公司</w:t>
      </w:r>
    </w:p>
    <w:p>
      <w:pPr>
        <w:pStyle w:val="7"/>
        <w:ind w:left="0" w:leftChars="0"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color w:val="auto"/>
          <w:sz w:val="32"/>
          <w:szCs w:val="32"/>
          <w:highlight w:val="none"/>
          <w:lang w:val="en-US" w:eastAsia="zh-CN"/>
        </w:rPr>
        <w:t>主评人：邹燕</w:t>
      </w:r>
    </w:p>
    <w:p>
      <w:pPr>
        <w:jc w:val="center"/>
        <w:rPr>
          <w:rFonts w:hint="eastAsia" w:ascii="黑体" w:hAnsi="黑体" w:eastAsia="黑体" w:cs="黑体"/>
          <w:b w:val="0"/>
          <w:bCs w:val="0"/>
          <w:color w:val="auto"/>
          <w:sz w:val="32"/>
          <w:szCs w:val="32"/>
          <w:highlight w:val="none"/>
          <w:lang w:val="en-US" w:eastAsia="zh-CN"/>
        </w:rPr>
      </w:pPr>
      <w:r>
        <w:rPr>
          <w:color w:val="FF0000"/>
        </w:rPr>
        <w:drawing>
          <wp:inline distT="0" distB="0" distL="114300" distR="114300">
            <wp:extent cx="1678305" cy="1394460"/>
            <wp:effectExtent l="0" t="0" r="1714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678305" cy="1394460"/>
                    </a:xfrm>
                    <a:prstGeom prst="rect">
                      <a:avLst/>
                    </a:prstGeom>
                    <a:noFill/>
                    <a:ln>
                      <a:noFill/>
                    </a:ln>
                  </pic:spPr>
                </pic:pic>
              </a:graphicData>
            </a:graphic>
          </wp:inline>
        </w:drawing>
      </w:r>
    </w:p>
    <w:p>
      <w:pPr>
        <w:jc w:val="center"/>
        <w:rPr>
          <w:rFonts w:hint="eastAsia" w:ascii="黑体" w:hAnsi="黑体" w:eastAsia="黑体" w:cs="黑体"/>
          <w:b w:val="0"/>
          <w:bCs w:val="0"/>
          <w:color w:val="auto"/>
          <w:sz w:val="32"/>
          <w:szCs w:val="32"/>
          <w:highlight w:val="none"/>
          <w:lang w:val="en-US" w:eastAsia="zh-CN"/>
        </w:rPr>
      </w:pPr>
    </w:p>
    <w:p>
      <w:pPr>
        <w:jc w:val="center"/>
        <w:rPr>
          <w:rFonts w:hint="eastAsia" w:ascii="黑体" w:hAnsi="黑体" w:eastAsia="黑体" w:cs="黑体"/>
          <w:b w:val="0"/>
          <w:bCs w:val="0"/>
          <w:color w:val="auto"/>
          <w:sz w:val="32"/>
          <w:szCs w:val="32"/>
          <w:highlight w:val="none"/>
          <w:lang w:val="en-US" w:eastAsia="zh-CN"/>
        </w:rPr>
        <w:sectPr>
          <w:footerReference r:id="rId3" w:type="default"/>
          <w:pgSz w:w="11906" w:h="16838"/>
          <w:pgMar w:top="1984" w:right="1531" w:bottom="1701" w:left="1531" w:header="851" w:footer="992" w:gutter="0"/>
          <w:pgNumType w:fmt="decimal"/>
          <w:cols w:space="720" w:num="1"/>
          <w:docGrid w:type="lines" w:linePitch="312" w:charSpace="0"/>
        </w:sectPr>
      </w:pPr>
      <w:r>
        <w:rPr>
          <w:rFonts w:hint="eastAsia" w:ascii="黑体" w:hAnsi="黑体" w:eastAsia="黑体" w:cs="黑体"/>
          <w:b w:val="0"/>
          <w:bCs w:val="0"/>
          <w:color w:val="auto"/>
          <w:sz w:val="32"/>
          <w:szCs w:val="32"/>
          <w:highlight w:val="none"/>
          <w:lang w:val="en-US" w:eastAsia="zh-CN"/>
        </w:rPr>
        <w:t xml:space="preserve">  2023年7月</w:t>
      </w:r>
    </w:p>
    <w:p>
      <w:pPr>
        <w:keepNext w:val="0"/>
        <w:keepLines w:val="0"/>
        <w:pageBreakBefore w:val="0"/>
        <w:kinsoku/>
        <w:wordWrap/>
        <w:topLinePunct w:val="0"/>
        <w:bidi w:val="0"/>
        <w:snapToGrid/>
        <w:spacing w:line="560" w:lineRule="exact"/>
        <w:jc w:val="center"/>
        <w:outlineLvl w:val="0"/>
        <w:rPr>
          <w:rFonts w:hint="eastAsia" w:ascii="方正小标宋_GBK" w:hAnsi="方正小标宋_GBK" w:eastAsia="方正小标宋_GBK" w:cs="方正小标宋_GBK"/>
          <w:b/>
          <w:bCs/>
          <w:color w:val="auto"/>
          <w:sz w:val="40"/>
          <w:szCs w:val="40"/>
          <w:highlight w:val="none"/>
          <w:lang w:val="en-US" w:eastAsia="zh-CN"/>
        </w:rPr>
      </w:pPr>
      <w:bookmarkStart w:id="4" w:name="_Toc11681"/>
      <w:bookmarkStart w:id="5" w:name="_Toc5178"/>
      <w:r>
        <w:rPr>
          <w:rFonts w:hint="eastAsia" w:ascii="方正小标宋_GBK" w:hAnsi="方正小标宋_GBK" w:eastAsia="方正小标宋_GBK" w:cs="方正小标宋_GBK"/>
          <w:b/>
          <w:bCs/>
          <w:color w:val="auto"/>
          <w:sz w:val="40"/>
          <w:szCs w:val="40"/>
          <w:highlight w:val="none"/>
          <w:lang w:val="en-US" w:eastAsia="zh-CN"/>
        </w:rPr>
        <w:t>摘要</w:t>
      </w:r>
      <w:bookmarkEnd w:id="4"/>
      <w:bookmarkEnd w:id="5"/>
    </w:p>
    <w:p>
      <w:pPr>
        <w:pStyle w:val="7"/>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0"/>
        <w:rPr>
          <w:rFonts w:hint="eastAsia" w:ascii="方正黑体_GBK" w:hAnsi="方正黑体_GBK" w:eastAsia="方正黑体_GBK" w:cs="方正黑体_GBK"/>
          <w:b w:val="0"/>
          <w:bCs w:val="0"/>
          <w:color w:val="auto"/>
          <w:kern w:val="0"/>
          <w:sz w:val="32"/>
          <w:szCs w:val="32"/>
          <w:highlight w:val="none"/>
          <w:lang w:val="en-US" w:eastAsia="zh-CN" w:bidi="en-US"/>
        </w:rPr>
      </w:pPr>
      <w:bookmarkStart w:id="6" w:name="_Toc21206"/>
      <w:bookmarkStart w:id="7" w:name="_Toc2557"/>
      <w:r>
        <w:rPr>
          <w:rFonts w:hint="eastAsia" w:ascii="方正黑体_GBK" w:hAnsi="方正黑体_GBK" w:eastAsia="方正黑体_GBK" w:cs="方正黑体_GBK"/>
          <w:b w:val="0"/>
          <w:bCs w:val="0"/>
          <w:color w:val="auto"/>
          <w:kern w:val="0"/>
          <w:sz w:val="32"/>
          <w:szCs w:val="32"/>
          <w:highlight w:val="none"/>
          <w:lang w:eastAsia="zh-CN" w:bidi="en-US"/>
        </w:rPr>
        <w:t>一、</w:t>
      </w:r>
      <w:bookmarkEnd w:id="6"/>
      <w:bookmarkEnd w:id="7"/>
      <w:r>
        <w:rPr>
          <w:rFonts w:hint="eastAsia" w:ascii="方正黑体_GBK" w:hAnsi="方正黑体_GBK" w:eastAsia="方正黑体_GBK" w:cs="方正黑体_GBK"/>
          <w:b w:val="0"/>
          <w:bCs w:val="0"/>
          <w:color w:val="auto"/>
          <w:kern w:val="0"/>
          <w:sz w:val="32"/>
          <w:szCs w:val="32"/>
          <w:highlight w:val="none"/>
          <w:lang w:eastAsia="zh-CN" w:bidi="en-US"/>
        </w:rPr>
        <w:t>基本情况</w:t>
      </w:r>
    </w:p>
    <w:p>
      <w:pPr>
        <w:pStyle w:val="5"/>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方正楷体_GBK" w:hAnsi="方正楷体_GBK" w:eastAsia="方正楷体_GBK" w:cs="方正楷体_GBK"/>
          <w:b/>
          <w:bCs/>
          <w:color w:val="auto"/>
          <w:sz w:val="32"/>
          <w:szCs w:val="32"/>
          <w:highlight w:val="none"/>
          <w:lang w:val="en-US" w:eastAsia="zh-CN"/>
        </w:rPr>
      </w:pPr>
      <w:r>
        <w:rPr>
          <w:rFonts w:hint="eastAsia" w:ascii="方正楷体_GBK" w:hAnsi="方正楷体_GBK" w:eastAsia="方正楷体_GBK" w:cs="方正楷体_GBK"/>
          <w:b/>
          <w:bCs/>
          <w:color w:val="auto"/>
          <w:sz w:val="32"/>
          <w:szCs w:val="32"/>
          <w:highlight w:val="none"/>
          <w:lang w:val="en-US" w:eastAsia="zh-CN"/>
        </w:rPr>
        <w:t>项目概况</w:t>
      </w:r>
    </w:p>
    <w:p>
      <w:pPr>
        <w:keepNext w:val="0"/>
        <w:keepLines w:val="0"/>
        <w:pageBreakBefore w:val="0"/>
        <w:widowControl/>
        <w:kinsoku/>
        <w:wordWrap/>
        <w:overflowPunct w:val="0"/>
        <w:topLinePunct w:val="0"/>
        <w:autoSpaceDE w:val="0"/>
        <w:autoSpaceDN w:val="0"/>
        <w:bidi w:val="0"/>
        <w:adjustRightInd w:val="0"/>
        <w:snapToGrid/>
        <w:spacing w:beforeAutospacing="0" w:afterAutospacing="0" w:line="560" w:lineRule="exact"/>
        <w:ind w:firstLine="640" w:firstLineChars="200"/>
        <w:jc w:val="both"/>
        <w:textAlignment w:val="baseline"/>
        <w:outlineLvl w:val="2"/>
        <w:rPr>
          <w:rFonts w:hint="eastAsia" w:ascii="方正仿宋_GBK" w:hAnsi="方正仿宋_GBK" w:eastAsia="方正仿宋_GBK" w:cs="方正仿宋_GBK"/>
          <w:color w:val="auto"/>
          <w:kern w:val="0"/>
          <w:sz w:val="32"/>
          <w:szCs w:val="32"/>
          <w:shd w:val="clear" w:color="auto" w:fill="FFFFFF"/>
          <w:lang w:eastAsia="zh-CN" w:bidi="ar"/>
        </w:rPr>
      </w:pPr>
      <w:r>
        <w:rPr>
          <w:rFonts w:hint="eastAsia" w:ascii="方正仿宋_GBK" w:hAnsi="方正仿宋_GBK" w:eastAsia="方正仿宋_GBK" w:cs="方正仿宋_GBK"/>
          <w:color w:val="auto"/>
          <w:kern w:val="0"/>
          <w:sz w:val="32"/>
          <w:szCs w:val="32"/>
          <w:shd w:val="clear" w:color="auto" w:fill="FFFFFF"/>
          <w:lang w:eastAsia="zh-CN" w:bidi="ar"/>
        </w:rPr>
        <w:t>项目名称：伽师县教育局2022年疆外第三批及疆内贫困家庭大学生资助项目</w:t>
      </w:r>
    </w:p>
    <w:p>
      <w:pPr>
        <w:keepNext w:val="0"/>
        <w:keepLines w:val="0"/>
        <w:pageBreakBefore w:val="0"/>
        <w:widowControl/>
        <w:kinsoku/>
        <w:wordWrap/>
        <w:overflowPunct w:val="0"/>
        <w:topLinePunct w:val="0"/>
        <w:autoSpaceDE w:val="0"/>
        <w:autoSpaceDN w:val="0"/>
        <w:bidi w:val="0"/>
        <w:adjustRightInd w:val="0"/>
        <w:snapToGrid/>
        <w:spacing w:beforeAutospacing="0" w:afterAutospacing="0" w:line="560" w:lineRule="exact"/>
        <w:ind w:firstLine="640" w:firstLineChars="200"/>
        <w:jc w:val="both"/>
        <w:textAlignment w:val="baseline"/>
        <w:outlineLvl w:val="2"/>
        <w:rPr>
          <w:rFonts w:hint="eastAsia" w:ascii="方正仿宋_GBK" w:hAnsi="方正仿宋_GBK" w:eastAsia="方正仿宋_GBK" w:cs="方正仿宋_GBK"/>
          <w:b w:val="0"/>
          <w:bCs/>
          <w:color w:val="auto"/>
          <w:kern w:val="0"/>
          <w:sz w:val="32"/>
          <w:szCs w:val="32"/>
          <w:highlight w:val="none"/>
          <w:lang w:val="en-US" w:eastAsia="zh-CN" w:bidi="ar"/>
        </w:rPr>
      </w:pPr>
      <w:r>
        <w:rPr>
          <w:rFonts w:hint="eastAsia" w:ascii="方正仿宋_GBK" w:hAnsi="方正仿宋_GBK" w:eastAsia="方正仿宋_GBK" w:cs="方正仿宋_GBK"/>
          <w:color w:val="auto"/>
          <w:kern w:val="0"/>
          <w:sz w:val="32"/>
          <w:szCs w:val="32"/>
          <w:shd w:val="clear" w:color="auto" w:fill="FFFFFF"/>
          <w:lang w:eastAsia="zh-CN" w:bidi="ar"/>
        </w:rPr>
        <w:t>项目背景：</w:t>
      </w:r>
      <w:r>
        <w:rPr>
          <w:rFonts w:hint="eastAsia" w:ascii="方正仿宋_GBK" w:hAnsi="方正仿宋_GBK" w:eastAsia="方正仿宋_GBK" w:cs="方正仿宋_GBK"/>
          <w:color w:val="auto"/>
          <w:kern w:val="0"/>
          <w:sz w:val="32"/>
          <w:szCs w:val="32"/>
          <w:shd w:val="clear" w:color="auto" w:fill="FFFFFF"/>
          <w:lang w:bidi="ar"/>
        </w:rPr>
        <w:t>党的十八大以来，习近平总书记亲自谋划设计、亲自部署推动精准扶贫精准脱贫工作，作出一系列重要指示，充分体现了习近平总书记对特殊困难群众的关心关爱。</w:t>
      </w:r>
      <w:r>
        <w:rPr>
          <w:rFonts w:hint="eastAsia" w:ascii="方正仿宋_GBK" w:hAnsi="方正仿宋_GBK" w:eastAsia="方正仿宋_GBK" w:cs="方正仿宋_GBK"/>
          <w:b w:val="0"/>
          <w:bCs/>
          <w:color w:val="auto"/>
          <w:kern w:val="0"/>
          <w:sz w:val="32"/>
          <w:szCs w:val="32"/>
          <w:highlight w:val="none"/>
          <w:lang w:val="en-US" w:eastAsia="zh-CN" w:bidi="ar"/>
        </w:rPr>
        <w:t>该项目用于资助伽师县户籍家庭经济困难大学生，疆外符合条件学生356人，需发放资金213.6万元，资助标准为6000元/人，疆内大学符合条件学生124人，需发放资金37.2万元，资助标准为3000元/人，项目实施后，有效减轻家庭经济压力，提高我县高学历人才比例，保障在读大学生顺利完成学业。</w:t>
      </w:r>
    </w:p>
    <w:p>
      <w:pPr>
        <w:keepNext w:val="0"/>
        <w:keepLines w:val="0"/>
        <w:pageBreakBefore w:val="0"/>
        <w:widowControl/>
        <w:kinsoku/>
        <w:wordWrap/>
        <w:overflowPunct w:val="0"/>
        <w:topLinePunct w:val="0"/>
        <w:autoSpaceDE w:val="0"/>
        <w:autoSpaceDN w:val="0"/>
        <w:bidi w:val="0"/>
        <w:adjustRightInd w:val="0"/>
        <w:snapToGrid/>
        <w:spacing w:beforeAutospacing="0" w:afterAutospacing="0" w:line="560" w:lineRule="exact"/>
        <w:ind w:firstLine="640" w:firstLineChars="200"/>
        <w:jc w:val="both"/>
        <w:textAlignment w:val="baseline"/>
        <w:outlineLvl w:val="2"/>
        <w:rPr>
          <w:rFonts w:hint="eastAsia" w:ascii="方正仿宋_GBK" w:hAnsi="方正仿宋_GBK" w:eastAsia="方正仿宋_GBK" w:cs="方正仿宋_GBK"/>
          <w:b w:val="0"/>
          <w:bCs/>
          <w:color w:val="auto"/>
          <w:kern w:val="0"/>
          <w:sz w:val="32"/>
          <w:szCs w:val="32"/>
          <w:highlight w:val="none"/>
          <w:lang w:val="en-US" w:eastAsia="zh-CN" w:bidi="ar"/>
        </w:rPr>
      </w:pPr>
      <w:r>
        <w:rPr>
          <w:rFonts w:hint="eastAsia" w:ascii="方正仿宋_GBK" w:hAnsi="方正仿宋_GBK" w:eastAsia="方正仿宋_GBK" w:cs="方正仿宋_GBK"/>
          <w:b w:val="0"/>
          <w:bCs/>
          <w:color w:val="auto"/>
          <w:kern w:val="0"/>
          <w:sz w:val="32"/>
          <w:szCs w:val="32"/>
          <w:highlight w:val="none"/>
          <w:lang w:val="en-US" w:eastAsia="zh-CN" w:bidi="ar"/>
        </w:rPr>
        <w:t>项目内容：该项目主要用于资助伽师县户籍家庭经济困难大学生，疆外符合条件学生356人，疆内大学符合条件学生124人，减轻大学生家庭经济困难，保障大学生顺利完成学业。</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70" w:lineRule="exact"/>
        <w:ind w:left="0" w:leftChars="0" w:firstLine="643" w:firstLineChars="200"/>
        <w:textAlignment w:val="auto"/>
        <w:rPr>
          <w:rFonts w:hint="eastAsia" w:ascii="方正楷体_GBK" w:hAnsi="方正楷体_GBK" w:eastAsia="方正楷体_GBK" w:cs="方正楷体_GBK"/>
          <w:b/>
          <w:bCs/>
          <w:color w:val="auto"/>
          <w:sz w:val="32"/>
          <w:szCs w:val="32"/>
          <w:highlight w:val="none"/>
          <w:lang w:val="en-US" w:eastAsia="zh-CN"/>
        </w:rPr>
      </w:pPr>
      <w:r>
        <w:rPr>
          <w:rFonts w:hint="eastAsia" w:ascii="方正楷体_GBK" w:hAnsi="方正楷体_GBK" w:eastAsia="方正楷体_GBK" w:cs="方正楷体_GBK"/>
          <w:b/>
          <w:bCs/>
          <w:color w:val="auto"/>
          <w:sz w:val="32"/>
          <w:szCs w:val="32"/>
          <w:highlight w:val="none"/>
          <w:lang w:val="en-US" w:eastAsia="zh-CN"/>
        </w:rPr>
        <w:t>评价工作概况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黑体" w:cs="Times New Roman"/>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本次评价目的是为全面了解该项目预算编制合理性、资金使用合规性、项目管理的规范性、项目目标的实现情况、服务对象的满意度等，对</w:t>
      </w:r>
      <w:r>
        <w:rPr>
          <w:rFonts w:hint="eastAsia" w:ascii="方正仿宋_GBK" w:hAnsi="方正仿宋_GBK" w:eastAsia="方正仿宋_GBK" w:cs="方正仿宋_GBK"/>
          <w:color w:val="auto"/>
          <w:kern w:val="0"/>
          <w:sz w:val="32"/>
          <w:szCs w:val="32"/>
          <w:highlight w:val="none"/>
          <w:shd w:val="clear" w:color="auto" w:fill="FFFFFF"/>
          <w:lang w:eastAsia="zh-CN" w:bidi="ar"/>
        </w:rPr>
        <w:t>伽师县教育局2022年疆外第三批及疆内贫困家庭大学生资助项目</w:t>
      </w:r>
      <w:r>
        <w:rPr>
          <w:rFonts w:hint="eastAsia" w:ascii="方正仿宋_GBK" w:hAnsi="方正仿宋_GBK" w:eastAsia="方正仿宋_GBK" w:cs="方正仿宋_GBK"/>
          <w:b w:val="0"/>
          <w:bCs w:val="0"/>
          <w:color w:val="auto"/>
          <w:sz w:val="32"/>
          <w:szCs w:val="32"/>
          <w:highlight w:val="none"/>
          <w:lang w:val="en-US" w:eastAsia="zh-CN"/>
        </w:rPr>
        <w:t>支出的经济性、效率性、效益性和公平性进行客观、公正地测量、分析和评判，通过本次绩效评价来总结经验和教训，促进项目成果转化和应用，为今后类似项目的长效管理，提供可行性参考建议。项目组结合评价内容，从三方面对</w:t>
      </w:r>
      <w:r>
        <w:rPr>
          <w:rFonts w:hint="eastAsia" w:ascii="方正仿宋_GBK" w:hAnsi="方正仿宋_GBK" w:eastAsia="方正仿宋_GBK" w:cs="方正仿宋_GBK"/>
          <w:color w:val="auto"/>
          <w:kern w:val="0"/>
          <w:sz w:val="32"/>
          <w:szCs w:val="32"/>
          <w:highlight w:val="none"/>
          <w:shd w:val="clear" w:color="auto" w:fill="FFFFFF"/>
          <w:lang w:eastAsia="zh-CN" w:bidi="ar"/>
        </w:rPr>
        <w:t>伽师县教育局2022年疆外第三批及疆内贫困家庭大学生资助项目</w:t>
      </w:r>
      <w:r>
        <w:rPr>
          <w:rFonts w:hint="eastAsia" w:ascii="方正仿宋_GBK" w:hAnsi="方正仿宋_GBK" w:eastAsia="方正仿宋_GBK" w:cs="方正仿宋_GBK"/>
          <w:b w:val="0"/>
          <w:bCs w:val="0"/>
          <w:color w:val="auto"/>
          <w:sz w:val="32"/>
          <w:szCs w:val="32"/>
          <w:highlight w:val="none"/>
          <w:lang w:val="en-US" w:eastAsia="zh-CN"/>
        </w:rPr>
        <w:t>绩效实施绩效评价：一是通过资料查阅了解项目政策、背景和决策过程等；二是通过走访项目实施单位进行实地调研，了解项目实施完成真实情况；三是通过收集项目资料，梳理资料信息等基础数据采集、发放问卷、书面访谈等方式多渠道获取评价信息。</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方正黑体_GBK" w:hAnsi="方正黑体_GBK" w:eastAsia="方正黑体_GBK" w:cs="方正黑体_GBK"/>
          <w:b w:val="0"/>
          <w:bCs w:val="0"/>
          <w:color w:val="auto"/>
          <w:sz w:val="32"/>
          <w:szCs w:val="32"/>
          <w:highlight w:val="none"/>
          <w:lang w:val="en-US" w:eastAsia="zh-CN"/>
        </w:rPr>
      </w:pPr>
      <w:r>
        <w:rPr>
          <w:rFonts w:hint="eastAsia" w:ascii="方正黑体_GBK" w:hAnsi="方正黑体_GBK" w:eastAsia="方正黑体_GBK" w:cs="方正黑体_GBK"/>
          <w:b w:val="0"/>
          <w:bCs w:val="0"/>
          <w:color w:val="auto"/>
          <w:sz w:val="32"/>
          <w:szCs w:val="32"/>
          <w:highlight w:val="none"/>
          <w:lang w:val="en-US" w:eastAsia="zh-CN"/>
        </w:rPr>
        <w:t>二、绩效评价结论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b w:val="0"/>
          <w:bCs w:val="0"/>
          <w:color w:val="auto"/>
          <w:kern w:val="0"/>
          <w:sz w:val="32"/>
          <w:szCs w:val="32"/>
          <w:highlight w:val="none"/>
          <w:lang w:val="en-US" w:eastAsia="zh-CN" w:bidi="en-US"/>
        </w:rPr>
        <w:t>通过调研、数据分析、访谈等方式，根据工作方案确定的指标体系及评分标准，对“</w:t>
      </w:r>
      <w:r>
        <w:rPr>
          <w:rFonts w:hint="eastAsia" w:ascii="方正仿宋_GBK" w:hAnsi="方正仿宋_GBK" w:eastAsia="方正仿宋_GBK" w:cs="方正仿宋_GBK"/>
          <w:color w:val="auto"/>
          <w:kern w:val="0"/>
          <w:sz w:val="32"/>
          <w:szCs w:val="32"/>
          <w:highlight w:val="none"/>
          <w:shd w:val="clear" w:color="auto" w:fill="FFFFFF"/>
          <w:lang w:eastAsia="zh-CN" w:bidi="ar"/>
        </w:rPr>
        <w:t>伽师县教育局2022年疆外第三批及疆内贫困家庭大学生资助项目</w:t>
      </w:r>
      <w:r>
        <w:rPr>
          <w:rFonts w:hint="eastAsia" w:ascii="方正仿宋_GBK" w:hAnsi="方正仿宋_GBK" w:eastAsia="方正仿宋_GBK" w:cs="方正仿宋_GBK"/>
          <w:b w:val="0"/>
          <w:bCs w:val="0"/>
          <w:color w:val="auto"/>
          <w:kern w:val="0"/>
          <w:sz w:val="32"/>
          <w:szCs w:val="32"/>
          <w:highlight w:val="none"/>
          <w:lang w:val="en-US" w:eastAsia="zh-CN" w:bidi="en-US"/>
        </w:rPr>
        <w:t>”绩效进行客观评价，该项目组织比较规范，目标完成情况良好，部分指标实现了预期目标，项目最终得分为97.08分，评价级别属于“优”。</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方正黑体_GBK" w:hAnsi="方正黑体_GBK" w:eastAsia="方正黑体_GBK" w:cs="方正黑体_GBK"/>
          <w:b w:val="0"/>
          <w:bCs w:val="0"/>
          <w:color w:val="auto"/>
          <w:kern w:val="0"/>
          <w:sz w:val="32"/>
          <w:szCs w:val="32"/>
          <w:highlight w:val="none"/>
          <w:lang w:val="en-US" w:eastAsia="zh-CN" w:bidi="en-US"/>
        </w:rPr>
      </w:pPr>
      <w:r>
        <w:rPr>
          <w:rFonts w:hint="eastAsia" w:ascii="方正黑体_GBK" w:hAnsi="方正黑体_GBK" w:eastAsia="方正黑体_GBK" w:cs="方正黑体_GBK"/>
          <w:b w:val="0"/>
          <w:bCs w:val="0"/>
          <w:color w:val="auto"/>
          <w:kern w:val="0"/>
          <w:sz w:val="32"/>
          <w:szCs w:val="32"/>
          <w:highlight w:val="none"/>
          <w:lang w:val="en-US" w:eastAsia="zh-CN" w:bidi="en-US"/>
        </w:rPr>
        <w:t>三、经验、问题和建议</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3" w:firstLineChars="200"/>
        <w:jc w:val="both"/>
        <w:textAlignment w:val="auto"/>
        <w:rPr>
          <w:rFonts w:hint="eastAsia" w:ascii="方正楷体_GBK" w:hAnsi="方正楷体_GBK" w:eastAsia="方正楷体_GBK" w:cs="方正楷体_GBK"/>
          <w:b/>
          <w:bCs/>
          <w:color w:val="auto"/>
          <w:kern w:val="0"/>
          <w:sz w:val="32"/>
          <w:szCs w:val="32"/>
          <w:highlight w:val="none"/>
          <w:lang w:val="en-US" w:eastAsia="zh-CN" w:bidi="en-US"/>
        </w:rPr>
      </w:pPr>
      <w:r>
        <w:rPr>
          <w:rFonts w:hint="eastAsia" w:ascii="方正楷体_GBK" w:hAnsi="方正楷体_GBK" w:eastAsia="方正楷体_GBK" w:cs="方正楷体_GBK"/>
          <w:b/>
          <w:bCs/>
          <w:color w:val="auto"/>
          <w:kern w:val="0"/>
          <w:sz w:val="32"/>
          <w:szCs w:val="32"/>
          <w:highlight w:val="none"/>
          <w:lang w:val="en-US" w:eastAsia="zh-CN" w:bidi="en-US"/>
        </w:rPr>
        <w:t>（一）主要经验及做法</w:t>
      </w:r>
    </w:p>
    <w:p>
      <w:pPr>
        <w:pStyle w:val="25"/>
        <w:keepNext w:val="0"/>
        <w:keepLines w:val="0"/>
        <w:pageBreakBefore w:val="0"/>
        <w:widowControl w:val="0"/>
        <w:kinsoku/>
        <w:wordWrap/>
        <w:overflowPunct/>
        <w:topLinePunct w:val="0"/>
        <w:autoSpaceDE/>
        <w:autoSpaceDN/>
        <w:bidi w:val="0"/>
        <w:adjustRightInd/>
        <w:snapToGrid/>
        <w:spacing w:line="520" w:lineRule="exact"/>
        <w:ind w:left="0" w:leftChars="0" w:firstLine="640"/>
        <w:jc w:val="both"/>
        <w:textAlignment w:val="auto"/>
        <w:outlineLvl w:val="9"/>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1、严格执行财政部门下发的</w:t>
      </w:r>
      <w:r>
        <w:rPr>
          <w:rFonts w:hint="eastAsia" w:ascii="方正仿宋_GBK" w:hAnsi="方正仿宋_GBK" w:eastAsia="方正仿宋_GBK" w:cs="方正仿宋_GBK"/>
          <w:color w:val="auto"/>
          <w:kern w:val="2"/>
          <w:sz w:val="32"/>
          <w:szCs w:val="32"/>
          <w:highlight w:val="none"/>
          <w:lang w:eastAsia="zh-CN"/>
        </w:rPr>
        <w:t>补助</w:t>
      </w:r>
      <w:r>
        <w:rPr>
          <w:rFonts w:hint="eastAsia" w:ascii="方正仿宋_GBK" w:hAnsi="方正仿宋_GBK" w:eastAsia="方正仿宋_GBK" w:cs="方正仿宋_GBK"/>
          <w:color w:val="auto"/>
          <w:kern w:val="2"/>
          <w:sz w:val="32"/>
          <w:szCs w:val="32"/>
          <w:highlight w:val="none"/>
        </w:rPr>
        <w:t>经费管理要求进行开支和管理，按照年初各部门详细填列预算开支项目，严格遵守节约制度，落实地方财政预算管理、财务管理等相关管理制度。</w:t>
      </w:r>
    </w:p>
    <w:p>
      <w:pPr>
        <w:pStyle w:val="25"/>
        <w:keepNext w:val="0"/>
        <w:keepLines w:val="0"/>
        <w:pageBreakBefore w:val="0"/>
        <w:widowControl w:val="0"/>
        <w:kinsoku/>
        <w:wordWrap/>
        <w:overflowPunct/>
        <w:topLinePunct w:val="0"/>
        <w:autoSpaceDE/>
        <w:autoSpaceDN/>
        <w:bidi w:val="0"/>
        <w:adjustRightInd/>
        <w:snapToGrid/>
        <w:spacing w:line="520" w:lineRule="exact"/>
        <w:ind w:left="0" w:leftChars="0" w:firstLine="640"/>
        <w:jc w:val="both"/>
        <w:textAlignment w:val="auto"/>
        <w:outlineLvl w:val="9"/>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2、规范资金管理。在预算编制中，加强对项目的清理整合，优化支出结构。通过规范专项资金支出管理，硬化预算约束，建立：预算编制有目标、预算执行有监控</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预算完成有评价、预算结果有反馈、反馈结果有运用的管理模式。</w:t>
      </w:r>
    </w:p>
    <w:p>
      <w:pPr>
        <w:pStyle w:val="1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3" w:firstLineChars="200"/>
        <w:jc w:val="both"/>
        <w:textAlignment w:val="auto"/>
        <w:rPr>
          <w:rFonts w:hint="eastAsia" w:ascii="方正楷体_GBK" w:hAnsi="方正楷体_GBK" w:eastAsia="方正楷体_GBK" w:cs="方正楷体_GBK"/>
          <w:b/>
          <w:bCs/>
          <w:color w:val="auto"/>
          <w:kern w:val="0"/>
          <w:sz w:val="32"/>
          <w:szCs w:val="32"/>
          <w:highlight w:val="none"/>
          <w:lang w:val="en-US" w:eastAsia="zh-CN" w:bidi="en-US"/>
        </w:rPr>
      </w:pPr>
      <w:r>
        <w:rPr>
          <w:rFonts w:hint="eastAsia" w:ascii="方正楷体_GBK" w:hAnsi="方正楷体_GBK" w:eastAsia="方正楷体_GBK" w:cs="方正楷体_GBK"/>
          <w:b/>
          <w:bCs/>
          <w:color w:val="auto"/>
          <w:kern w:val="0"/>
          <w:sz w:val="32"/>
          <w:szCs w:val="32"/>
          <w:highlight w:val="none"/>
          <w:lang w:val="en-US" w:eastAsia="zh-CN" w:bidi="en-US"/>
        </w:rPr>
        <w:t>（二）存在问题与不足</w:t>
      </w:r>
    </w:p>
    <w:p>
      <w:pPr>
        <w:pStyle w:val="1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方正仿宋_GBK" w:hAnsi="方正仿宋_GBK" w:eastAsia="方正仿宋_GBK" w:cs="方正仿宋_GBK"/>
          <w:b w:val="0"/>
          <w:bCs w:val="0"/>
          <w:color w:val="auto"/>
          <w:kern w:val="0"/>
          <w:sz w:val="32"/>
          <w:szCs w:val="32"/>
          <w:highlight w:val="none"/>
          <w:lang w:val="en-US" w:eastAsia="zh-CN" w:bidi="en-US"/>
        </w:rPr>
      </w:pPr>
      <w:r>
        <w:rPr>
          <w:rFonts w:hint="eastAsia" w:ascii="方正仿宋_GBK" w:hAnsi="方正仿宋_GBK" w:eastAsia="方正仿宋_GBK" w:cs="方正仿宋_GBK"/>
          <w:b w:val="0"/>
          <w:bCs w:val="0"/>
          <w:color w:val="auto"/>
          <w:kern w:val="0"/>
          <w:sz w:val="32"/>
          <w:szCs w:val="32"/>
          <w:highlight w:val="none"/>
          <w:lang w:val="en-US" w:eastAsia="zh-CN" w:bidi="en-US"/>
        </w:rPr>
        <w:t>该项目为学生资助项目，项目资金主要用于支付疆内外在读高等院校</w:t>
      </w:r>
      <w:r>
        <w:rPr>
          <w:rFonts w:hint="eastAsia" w:ascii="方正仿宋_GBK" w:hAnsi="方正仿宋_GBK" w:eastAsia="方正仿宋_GBK" w:cs="方正仿宋_GBK"/>
          <w:b w:val="0"/>
          <w:bCs/>
          <w:color w:val="auto"/>
          <w:kern w:val="0"/>
          <w:sz w:val="32"/>
          <w:szCs w:val="32"/>
          <w:highlight w:val="none"/>
          <w:lang w:val="en-US" w:eastAsia="zh-CN" w:bidi="ar"/>
        </w:rPr>
        <w:t>伽师县户籍家庭经济困难</w:t>
      </w:r>
      <w:r>
        <w:rPr>
          <w:rFonts w:hint="eastAsia" w:ascii="方正仿宋_GBK" w:hAnsi="方正仿宋_GBK" w:eastAsia="方正仿宋_GBK" w:cs="方正仿宋_GBK"/>
          <w:b w:val="0"/>
          <w:bCs w:val="0"/>
          <w:color w:val="auto"/>
          <w:kern w:val="0"/>
          <w:sz w:val="32"/>
          <w:szCs w:val="32"/>
          <w:highlight w:val="none"/>
          <w:lang w:val="en-US" w:eastAsia="zh-CN" w:bidi="en-US"/>
        </w:rPr>
        <w:t>学生，由于按照学生资助要求该项目资金直接发放到学生个人银行卡，部分学生未及时提供个人账号相关信息，导致学生资助资金发放时间较长。</w:t>
      </w:r>
    </w:p>
    <w:p>
      <w:pPr>
        <w:pStyle w:val="1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3" w:firstLineChars="200"/>
        <w:jc w:val="both"/>
        <w:textAlignment w:val="auto"/>
        <w:rPr>
          <w:rFonts w:hint="eastAsia" w:ascii="方正楷体_GBK" w:hAnsi="方正楷体_GBK" w:eastAsia="方正楷体_GBK" w:cs="方正楷体_GBK"/>
          <w:b/>
          <w:bCs/>
          <w:color w:val="auto"/>
          <w:kern w:val="0"/>
          <w:sz w:val="32"/>
          <w:szCs w:val="32"/>
          <w:highlight w:val="none"/>
          <w:lang w:val="en-US" w:eastAsia="zh-CN" w:bidi="en-US"/>
        </w:rPr>
      </w:pPr>
      <w:r>
        <w:rPr>
          <w:rFonts w:hint="eastAsia" w:ascii="方正楷体_GBK" w:hAnsi="方正楷体_GBK" w:eastAsia="方正楷体_GBK" w:cs="方正楷体_GBK"/>
          <w:b/>
          <w:bCs/>
          <w:color w:val="auto"/>
          <w:kern w:val="0"/>
          <w:sz w:val="32"/>
          <w:szCs w:val="32"/>
          <w:highlight w:val="none"/>
          <w:lang w:val="en-US" w:eastAsia="zh-CN" w:bidi="en-US"/>
        </w:rPr>
        <w:t>（三）建议和改进措施</w:t>
      </w:r>
    </w:p>
    <w:p>
      <w:pPr>
        <w:pStyle w:val="1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方正仿宋_GBK" w:hAnsi="方正仿宋_GBK" w:eastAsia="方正仿宋_GBK" w:cs="方正仿宋_GBK"/>
          <w:b w:val="0"/>
          <w:bCs w:val="0"/>
          <w:color w:val="auto"/>
          <w:kern w:val="0"/>
          <w:sz w:val="32"/>
          <w:szCs w:val="32"/>
          <w:highlight w:val="none"/>
          <w:lang w:val="en-US" w:eastAsia="zh-CN" w:bidi="en-US"/>
        </w:rPr>
        <w:sectPr>
          <w:pgSz w:w="11906" w:h="16838"/>
          <w:pgMar w:top="1984" w:right="1531" w:bottom="1701" w:left="1531" w:header="851" w:footer="992" w:gutter="0"/>
          <w:cols w:space="425" w:num="1"/>
          <w:docGrid w:type="lines" w:linePitch="312" w:charSpace="0"/>
        </w:sectPr>
      </w:pPr>
      <w:r>
        <w:rPr>
          <w:rFonts w:hint="eastAsia" w:ascii="方正仿宋_GBK" w:hAnsi="方正仿宋_GBK" w:eastAsia="方正仿宋_GBK" w:cs="方正仿宋_GBK"/>
          <w:b w:val="0"/>
          <w:bCs w:val="0"/>
          <w:color w:val="auto"/>
          <w:kern w:val="0"/>
          <w:sz w:val="32"/>
          <w:szCs w:val="32"/>
          <w:highlight w:val="none"/>
          <w:lang w:val="en-US" w:eastAsia="zh-CN" w:bidi="en-US"/>
        </w:rPr>
        <w:t>伽师县教育局项目相关科室及时和学生所在乡镇对接，及时取得学生相关性信息，保障大学生补助及时发放到位。</w:t>
      </w:r>
    </w:p>
    <w:p>
      <w:pPr>
        <w:pStyle w:val="1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both"/>
        <w:textAlignment w:val="auto"/>
        <w:rPr>
          <w:rFonts w:hint="default" w:ascii="Times New Roman" w:hAnsi="Times New Roman" w:eastAsia="黑体" w:cs="Times New Roman"/>
          <w:b w:val="0"/>
          <w:bCs w:val="0"/>
          <w:color w:val="auto"/>
          <w:sz w:val="44"/>
          <w:szCs w:val="44"/>
          <w:highlight w:val="none"/>
        </w:rPr>
      </w:pPr>
    </w:p>
    <w:sdt>
      <w:sdtPr>
        <w:rPr>
          <w:rFonts w:hint="eastAsia" w:ascii="方正小标宋_GBK" w:hAnsi="方正小标宋_GBK" w:eastAsia="方正小标宋_GBK" w:cs="方正小标宋_GBK"/>
          <w:kern w:val="0"/>
          <w:sz w:val="40"/>
          <w:szCs w:val="40"/>
          <w:lang w:val="en-US" w:eastAsia="zh-CN" w:bidi="ar"/>
        </w:rPr>
        <w:id w:val="147471256"/>
        <w:docPartObj>
          <w:docPartGallery w:val="Table of Contents"/>
          <w:docPartUnique/>
        </w:docPartObj>
      </w:sdtPr>
      <w:sdtEndPr>
        <w:rPr>
          <w:rFonts w:hint="eastAsia" w:ascii="方正仿宋_GBK" w:hAnsi="方正仿宋_GBK" w:eastAsia="方正仿宋_GBK" w:cs="方正仿宋_GBK"/>
          <w:b w:val="0"/>
          <w:bCs w:val="0"/>
          <w:kern w:val="0"/>
          <w:sz w:val="32"/>
          <w:szCs w:val="32"/>
          <w:lang w:val="en-US" w:eastAsia="zh-CN" w:bidi="ar"/>
        </w:rPr>
      </w:sdtEndPr>
      <w:sdtContent>
        <w:p>
          <w:pPr>
            <w:spacing w:before="0" w:beforeLines="0" w:after="0" w:afterLines="0" w:line="240" w:lineRule="auto"/>
            <w:ind w:left="0" w:leftChars="0" w:right="0" w:rightChars="0" w:firstLine="0" w:firstLineChars="0"/>
            <w:jc w:val="center"/>
            <w:rPr>
              <w:rFonts w:hint="eastAsia" w:ascii="方正小标宋_GBK" w:hAnsi="方正小标宋_GBK" w:eastAsia="方正小标宋_GBK" w:cs="方正小标宋_GBK"/>
              <w:b w:val="0"/>
              <w:bCs w:val="0"/>
              <w:sz w:val="40"/>
              <w:szCs w:val="40"/>
            </w:rPr>
          </w:pPr>
          <w:bookmarkStart w:id="8" w:name="_Toc12519_WPSOffice_Type2"/>
          <w:r>
            <w:rPr>
              <w:rFonts w:hint="eastAsia" w:ascii="方正小标宋_GBK" w:hAnsi="方正小标宋_GBK" w:eastAsia="方正小标宋_GBK" w:cs="方正小标宋_GBK"/>
              <w:b w:val="0"/>
              <w:bCs w:val="0"/>
              <w:sz w:val="40"/>
              <w:szCs w:val="40"/>
            </w:rPr>
            <w:t>目录</w:t>
          </w:r>
        </w:p>
        <w:p>
          <w:pPr>
            <w:pStyle w:val="26"/>
            <w:tabs>
              <w:tab w:val="right" w:leader="dot" w:pos="8306"/>
            </w:tabs>
            <w:rPr>
              <w:rFonts w:hint="eastAsia" w:ascii="方正小标宋_GBK" w:hAnsi="方正小标宋_GBK" w:eastAsia="方正小标宋_GBK" w:cs="方正小标宋_GBK"/>
              <w:b w:val="0"/>
              <w:bCs w:val="0"/>
              <w:sz w:val="32"/>
              <w:szCs w:val="32"/>
            </w:rPr>
          </w:pPr>
        </w:p>
        <w:p>
          <w:pPr>
            <w:pStyle w:val="26"/>
            <w:tabs>
              <w:tab w:val="right" w:leader="dot" w:pos="8306"/>
            </w:tabs>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_Toc12519_WPSOffice_Level1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256"/>
              <w:placeholder>
                <w:docPart w:val="{d6c455de-b3a7-46af-976c-2e02e79dca2c}"/>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一、基本情况</w:t>
              </w:r>
            </w:sdtContent>
          </w:sdt>
          <w:r>
            <w:rPr>
              <w:rFonts w:hint="eastAsia" w:ascii="方正仿宋_GBK" w:hAnsi="方正仿宋_GBK" w:eastAsia="方正仿宋_GBK" w:cs="方正仿宋_GBK"/>
              <w:b/>
              <w:bCs/>
              <w:sz w:val="32"/>
              <w:szCs w:val="32"/>
            </w:rPr>
            <w:tab/>
          </w:r>
          <w:bookmarkStart w:id="9" w:name="_Toc12519_WPSOffice_Level1Page"/>
          <w:r>
            <w:rPr>
              <w:rFonts w:hint="eastAsia" w:ascii="方正仿宋_GBK" w:hAnsi="方正仿宋_GBK" w:eastAsia="方正仿宋_GBK" w:cs="方正仿宋_GBK"/>
              <w:b/>
              <w:bCs/>
              <w:sz w:val="32"/>
              <w:szCs w:val="32"/>
            </w:rPr>
            <w:t>1</w:t>
          </w:r>
          <w:bookmarkEnd w:id="9"/>
          <w:r>
            <w:rPr>
              <w:rFonts w:hint="eastAsia" w:ascii="方正仿宋_GBK" w:hAnsi="方正仿宋_GBK" w:eastAsia="方正仿宋_GBK" w:cs="方正仿宋_GBK"/>
              <w:b/>
              <w:bCs/>
              <w:sz w:val="32"/>
              <w:szCs w:val="32"/>
            </w:rPr>
            <w:fldChar w:fldCharType="end"/>
          </w:r>
        </w:p>
        <w:p>
          <w:pPr>
            <w:pStyle w:val="27"/>
            <w:tabs>
              <w:tab w:val="right" w:leader="dot" w:pos="8306"/>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_Toc12519_WPSOffice_Level2 </w:instrText>
          </w:r>
          <w:r>
            <w:rPr>
              <w:rFonts w:hint="eastAsia" w:ascii="方正仿宋_GBK" w:hAnsi="方正仿宋_GBK" w:eastAsia="方正仿宋_GBK" w:cs="方正仿宋_GBK"/>
              <w:b w:val="0"/>
              <w:bCs w:val="0"/>
              <w:sz w:val="32"/>
              <w:szCs w:val="32"/>
            </w:rPr>
            <w:fldChar w:fldCharType="separate"/>
          </w:r>
          <w:sdt>
            <w:sdtPr>
              <w:rPr>
                <w:rFonts w:hint="eastAsia" w:ascii="方正仿宋_GBK" w:hAnsi="方正仿宋_GBK" w:eastAsia="方正仿宋_GBK" w:cs="方正仿宋_GBK"/>
                <w:b w:val="0"/>
                <w:bCs w:val="0"/>
                <w:kern w:val="0"/>
                <w:sz w:val="32"/>
                <w:szCs w:val="32"/>
                <w:lang w:val="en-US" w:eastAsia="zh-CN" w:bidi="ar"/>
              </w:rPr>
              <w:id w:val="147471256"/>
              <w:placeholder>
                <w:docPart w:val="{f628465e-c2dc-4ce6-9c5e-32015febc0bb}"/>
              </w:placeholder>
            </w:sdtPr>
            <w:sdtEndPr>
              <w:rPr>
                <w:rFonts w:hint="eastAsia" w:ascii="方正仿宋_GBK" w:hAnsi="方正仿宋_GBK" w:eastAsia="方正仿宋_GBK" w:cs="方正仿宋_GBK"/>
                <w:b w:val="0"/>
                <w:bCs w:val="0"/>
                <w:kern w:val="0"/>
                <w:sz w:val="32"/>
                <w:szCs w:val="32"/>
                <w:lang w:val="en-US" w:eastAsia="zh-CN" w:bidi="ar"/>
              </w:rPr>
            </w:sdtEndPr>
            <w:sdtContent>
              <w:r>
                <w:rPr>
                  <w:rFonts w:hint="eastAsia" w:ascii="方正仿宋_GBK" w:hAnsi="方正仿宋_GBK" w:eastAsia="方正仿宋_GBK" w:cs="方正仿宋_GBK"/>
                  <w:b w:val="0"/>
                  <w:bCs w:val="0"/>
                  <w:sz w:val="32"/>
                  <w:szCs w:val="32"/>
                </w:rPr>
                <w:t>（一）项目概况</w:t>
              </w:r>
            </w:sdtContent>
          </w:sdt>
          <w:r>
            <w:rPr>
              <w:rFonts w:hint="eastAsia" w:ascii="方正仿宋_GBK" w:hAnsi="方正仿宋_GBK" w:eastAsia="方正仿宋_GBK" w:cs="方正仿宋_GBK"/>
              <w:b w:val="0"/>
              <w:bCs w:val="0"/>
              <w:sz w:val="32"/>
              <w:szCs w:val="32"/>
            </w:rPr>
            <w:tab/>
          </w:r>
          <w:bookmarkStart w:id="10" w:name="_Toc12519_WPSOffice_Level2Page"/>
          <w:r>
            <w:rPr>
              <w:rFonts w:hint="eastAsia" w:ascii="方正仿宋_GBK" w:hAnsi="方正仿宋_GBK" w:eastAsia="方正仿宋_GBK" w:cs="方正仿宋_GBK"/>
              <w:b w:val="0"/>
              <w:bCs w:val="0"/>
              <w:sz w:val="32"/>
              <w:szCs w:val="32"/>
            </w:rPr>
            <w:t>1</w:t>
          </w:r>
          <w:bookmarkEnd w:id="10"/>
          <w:r>
            <w:rPr>
              <w:rFonts w:hint="eastAsia" w:ascii="方正仿宋_GBK" w:hAnsi="方正仿宋_GBK" w:eastAsia="方正仿宋_GBK" w:cs="方正仿宋_GBK"/>
              <w:b w:val="0"/>
              <w:bCs w:val="0"/>
              <w:sz w:val="32"/>
              <w:szCs w:val="32"/>
            </w:rPr>
            <w:fldChar w:fldCharType="end"/>
          </w:r>
        </w:p>
        <w:p>
          <w:pPr>
            <w:pStyle w:val="27"/>
            <w:tabs>
              <w:tab w:val="right" w:leader="dot" w:pos="8306"/>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_Toc13056_WPSOffice_Level2 </w:instrText>
          </w:r>
          <w:r>
            <w:rPr>
              <w:rFonts w:hint="eastAsia" w:ascii="方正仿宋_GBK" w:hAnsi="方正仿宋_GBK" w:eastAsia="方正仿宋_GBK" w:cs="方正仿宋_GBK"/>
              <w:b w:val="0"/>
              <w:bCs w:val="0"/>
              <w:sz w:val="32"/>
              <w:szCs w:val="32"/>
            </w:rPr>
            <w:fldChar w:fldCharType="separate"/>
          </w:r>
          <w:sdt>
            <w:sdtPr>
              <w:rPr>
                <w:rFonts w:hint="eastAsia" w:ascii="方正仿宋_GBK" w:hAnsi="方正仿宋_GBK" w:eastAsia="方正仿宋_GBK" w:cs="方正仿宋_GBK"/>
                <w:b w:val="0"/>
                <w:bCs w:val="0"/>
                <w:kern w:val="0"/>
                <w:sz w:val="32"/>
                <w:szCs w:val="32"/>
                <w:lang w:val="en-US" w:eastAsia="zh-CN" w:bidi="ar"/>
              </w:rPr>
              <w:id w:val="147471256"/>
              <w:placeholder>
                <w:docPart w:val="{b2a7eecd-22ae-4f96-bba3-47b753c17183}"/>
              </w:placeholder>
            </w:sdtPr>
            <w:sdtEndPr>
              <w:rPr>
                <w:rFonts w:hint="eastAsia" w:ascii="方正仿宋_GBK" w:hAnsi="方正仿宋_GBK" w:eastAsia="方正仿宋_GBK" w:cs="方正仿宋_GBK"/>
                <w:b w:val="0"/>
                <w:bCs w:val="0"/>
                <w:kern w:val="0"/>
                <w:sz w:val="32"/>
                <w:szCs w:val="32"/>
                <w:lang w:val="en-US" w:eastAsia="zh-CN" w:bidi="ar"/>
              </w:rPr>
            </w:sdtEndPr>
            <w:sdtContent>
              <w:r>
                <w:rPr>
                  <w:rFonts w:hint="eastAsia" w:ascii="方正仿宋_GBK" w:hAnsi="方正仿宋_GBK" w:eastAsia="方正仿宋_GBK" w:cs="方正仿宋_GBK"/>
                  <w:b w:val="0"/>
                  <w:bCs w:val="0"/>
                  <w:sz w:val="32"/>
                  <w:szCs w:val="32"/>
                </w:rPr>
                <w:t>（二）项目绩效目标</w:t>
              </w:r>
            </w:sdtContent>
          </w:sdt>
          <w:r>
            <w:rPr>
              <w:rFonts w:hint="eastAsia" w:ascii="方正仿宋_GBK" w:hAnsi="方正仿宋_GBK" w:eastAsia="方正仿宋_GBK" w:cs="方正仿宋_GBK"/>
              <w:b w:val="0"/>
              <w:bCs w:val="0"/>
              <w:sz w:val="32"/>
              <w:szCs w:val="32"/>
            </w:rPr>
            <w:tab/>
          </w:r>
          <w:bookmarkStart w:id="11" w:name="_Toc13056_WPSOffice_Level2Page"/>
          <w:r>
            <w:rPr>
              <w:rFonts w:hint="eastAsia" w:ascii="方正仿宋_GBK" w:hAnsi="方正仿宋_GBK" w:eastAsia="方正仿宋_GBK" w:cs="方正仿宋_GBK"/>
              <w:b w:val="0"/>
              <w:bCs w:val="0"/>
              <w:sz w:val="32"/>
              <w:szCs w:val="32"/>
            </w:rPr>
            <w:t>4</w:t>
          </w:r>
          <w:bookmarkEnd w:id="11"/>
          <w:r>
            <w:rPr>
              <w:rFonts w:hint="eastAsia" w:ascii="方正仿宋_GBK" w:hAnsi="方正仿宋_GBK" w:eastAsia="方正仿宋_GBK" w:cs="方正仿宋_GBK"/>
              <w:b w:val="0"/>
              <w:bCs w:val="0"/>
              <w:sz w:val="32"/>
              <w:szCs w:val="32"/>
            </w:rPr>
            <w:fldChar w:fldCharType="end"/>
          </w:r>
        </w:p>
        <w:p>
          <w:pPr>
            <w:pStyle w:val="26"/>
            <w:tabs>
              <w:tab w:val="right" w:leader="dot" w:pos="8306"/>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_Toc13056_WPSOffice_Level1 </w:instrText>
          </w:r>
          <w:r>
            <w:rPr>
              <w:rFonts w:hint="eastAsia" w:ascii="方正仿宋_GBK" w:hAnsi="方正仿宋_GBK" w:eastAsia="方正仿宋_GBK" w:cs="方正仿宋_GBK"/>
              <w:b w:val="0"/>
              <w:bCs w:val="0"/>
              <w:sz w:val="32"/>
              <w:szCs w:val="32"/>
            </w:rPr>
            <w:fldChar w:fldCharType="separate"/>
          </w:r>
          <w:sdt>
            <w:sdtPr>
              <w:rPr>
                <w:rFonts w:hint="eastAsia" w:ascii="方正仿宋_GBK" w:hAnsi="方正仿宋_GBK" w:eastAsia="方正仿宋_GBK" w:cs="方正仿宋_GBK"/>
                <w:b w:val="0"/>
                <w:bCs w:val="0"/>
                <w:kern w:val="0"/>
                <w:sz w:val="32"/>
                <w:szCs w:val="32"/>
                <w:lang w:val="en-US" w:eastAsia="zh-CN" w:bidi="ar"/>
              </w:rPr>
              <w:id w:val="147471256"/>
              <w:placeholder>
                <w:docPart w:val="{5dd504dd-f6e3-4a7c-9b9e-89faee6d2275}"/>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二、绩效评价工作开展情况</w:t>
              </w:r>
            </w:sdtContent>
          </w:sdt>
          <w:r>
            <w:rPr>
              <w:rFonts w:hint="eastAsia" w:ascii="方正仿宋_GBK" w:hAnsi="方正仿宋_GBK" w:eastAsia="方正仿宋_GBK" w:cs="方正仿宋_GBK"/>
              <w:b/>
              <w:bCs/>
              <w:sz w:val="32"/>
              <w:szCs w:val="32"/>
            </w:rPr>
            <w:tab/>
          </w:r>
          <w:bookmarkStart w:id="12" w:name="_Toc13056_WPSOffice_Level1Page"/>
          <w:r>
            <w:rPr>
              <w:rFonts w:hint="eastAsia" w:ascii="方正仿宋_GBK" w:hAnsi="方正仿宋_GBK" w:eastAsia="方正仿宋_GBK" w:cs="方正仿宋_GBK"/>
              <w:b/>
              <w:bCs/>
              <w:sz w:val="32"/>
              <w:szCs w:val="32"/>
            </w:rPr>
            <w:t>6</w:t>
          </w:r>
          <w:bookmarkEnd w:id="12"/>
          <w:r>
            <w:rPr>
              <w:rFonts w:hint="eastAsia" w:ascii="方正仿宋_GBK" w:hAnsi="方正仿宋_GBK" w:eastAsia="方正仿宋_GBK" w:cs="方正仿宋_GBK"/>
              <w:b w:val="0"/>
              <w:bCs w:val="0"/>
              <w:sz w:val="32"/>
              <w:szCs w:val="32"/>
            </w:rPr>
            <w:fldChar w:fldCharType="end"/>
          </w:r>
        </w:p>
        <w:p>
          <w:pPr>
            <w:pStyle w:val="27"/>
            <w:tabs>
              <w:tab w:val="right" w:leader="dot" w:pos="8306"/>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_Toc22557_WPSOffice_Level2 </w:instrText>
          </w:r>
          <w:r>
            <w:rPr>
              <w:rFonts w:hint="eastAsia" w:ascii="方正仿宋_GBK" w:hAnsi="方正仿宋_GBK" w:eastAsia="方正仿宋_GBK" w:cs="方正仿宋_GBK"/>
              <w:b w:val="0"/>
              <w:bCs w:val="0"/>
              <w:sz w:val="32"/>
              <w:szCs w:val="32"/>
            </w:rPr>
            <w:fldChar w:fldCharType="separate"/>
          </w:r>
          <w:sdt>
            <w:sdtPr>
              <w:rPr>
                <w:rFonts w:hint="eastAsia" w:ascii="方正仿宋_GBK" w:hAnsi="方正仿宋_GBK" w:eastAsia="方正仿宋_GBK" w:cs="方正仿宋_GBK"/>
                <w:b w:val="0"/>
                <w:bCs w:val="0"/>
                <w:kern w:val="0"/>
                <w:sz w:val="32"/>
                <w:szCs w:val="32"/>
                <w:lang w:val="en-US" w:eastAsia="zh-CN" w:bidi="ar"/>
              </w:rPr>
              <w:id w:val="147471256"/>
              <w:placeholder>
                <w:docPart w:val="{bb02613f-54d6-43b7-bc07-4e5f0fa803f0}"/>
              </w:placeholder>
            </w:sdtPr>
            <w:sdtEndPr>
              <w:rPr>
                <w:rFonts w:hint="eastAsia" w:ascii="方正仿宋_GBK" w:hAnsi="方正仿宋_GBK" w:eastAsia="方正仿宋_GBK" w:cs="方正仿宋_GBK"/>
                <w:b w:val="0"/>
                <w:bCs w:val="0"/>
                <w:kern w:val="0"/>
                <w:sz w:val="32"/>
                <w:szCs w:val="32"/>
                <w:lang w:val="en-US" w:eastAsia="zh-CN" w:bidi="ar"/>
              </w:rPr>
            </w:sdtEndPr>
            <w:sdtContent>
              <w:r>
                <w:rPr>
                  <w:rFonts w:hint="eastAsia" w:ascii="方正仿宋_GBK" w:hAnsi="方正仿宋_GBK" w:eastAsia="方正仿宋_GBK" w:cs="方正仿宋_GBK"/>
                  <w:b w:val="0"/>
                  <w:bCs w:val="0"/>
                  <w:sz w:val="32"/>
                  <w:szCs w:val="32"/>
                </w:rPr>
                <w:t>（一）绩效评价目的、对象和范围</w:t>
              </w:r>
            </w:sdtContent>
          </w:sdt>
          <w:r>
            <w:rPr>
              <w:rFonts w:hint="eastAsia" w:ascii="方正仿宋_GBK" w:hAnsi="方正仿宋_GBK" w:eastAsia="方正仿宋_GBK" w:cs="方正仿宋_GBK"/>
              <w:b w:val="0"/>
              <w:bCs w:val="0"/>
              <w:sz w:val="32"/>
              <w:szCs w:val="32"/>
            </w:rPr>
            <w:tab/>
          </w:r>
          <w:bookmarkStart w:id="13" w:name="_Toc22557_WPSOffice_Level2Page"/>
          <w:r>
            <w:rPr>
              <w:rFonts w:hint="eastAsia" w:ascii="方正仿宋_GBK" w:hAnsi="方正仿宋_GBK" w:eastAsia="方正仿宋_GBK" w:cs="方正仿宋_GBK"/>
              <w:b w:val="0"/>
              <w:bCs w:val="0"/>
              <w:sz w:val="32"/>
              <w:szCs w:val="32"/>
            </w:rPr>
            <w:t>6</w:t>
          </w:r>
          <w:bookmarkEnd w:id="13"/>
          <w:r>
            <w:rPr>
              <w:rFonts w:hint="eastAsia" w:ascii="方正仿宋_GBK" w:hAnsi="方正仿宋_GBK" w:eastAsia="方正仿宋_GBK" w:cs="方正仿宋_GBK"/>
              <w:b w:val="0"/>
              <w:bCs w:val="0"/>
              <w:sz w:val="32"/>
              <w:szCs w:val="32"/>
            </w:rPr>
            <w:fldChar w:fldCharType="end"/>
          </w:r>
        </w:p>
        <w:p>
          <w:pPr>
            <w:pStyle w:val="27"/>
            <w:tabs>
              <w:tab w:val="right" w:leader="dot" w:pos="8306"/>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_Toc1020_WPSOffice_Level2 </w:instrText>
          </w:r>
          <w:r>
            <w:rPr>
              <w:rFonts w:hint="eastAsia" w:ascii="方正仿宋_GBK" w:hAnsi="方正仿宋_GBK" w:eastAsia="方正仿宋_GBK" w:cs="方正仿宋_GBK"/>
              <w:b w:val="0"/>
              <w:bCs w:val="0"/>
              <w:sz w:val="32"/>
              <w:szCs w:val="32"/>
            </w:rPr>
            <w:fldChar w:fldCharType="separate"/>
          </w:r>
          <w:sdt>
            <w:sdtPr>
              <w:rPr>
                <w:rFonts w:hint="eastAsia" w:ascii="方正仿宋_GBK" w:hAnsi="方正仿宋_GBK" w:eastAsia="方正仿宋_GBK" w:cs="方正仿宋_GBK"/>
                <w:b w:val="0"/>
                <w:bCs w:val="0"/>
                <w:kern w:val="0"/>
                <w:sz w:val="32"/>
                <w:szCs w:val="32"/>
                <w:lang w:val="en-US" w:eastAsia="zh-CN" w:bidi="ar"/>
              </w:rPr>
              <w:id w:val="147471256"/>
              <w:placeholder>
                <w:docPart w:val="{9059b993-a722-4ab8-a19d-fb319713f78e}"/>
              </w:placeholder>
            </w:sdtPr>
            <w:sdtEndPr>
              <w:rPr>
                <w:rFonts w:hint="eastAsia" w:ascii="方正仿宋_GBK" w:hAnsi="方正仿宋_GBK" w:eastAsia="方正仿宋_GBK" w:cs="方正仿宋_GBK"/>
                <w:b w:val="0"/>
                <w:bCs w:val="0"/>
                <w:kern w:val="0"/>
                <w:sz w:val="32"/>
                <w:szCs w:val="32"/>
                <w:lang w:val="en-US" w:eastAsia="zh-CN" w:bidi="ar"/>
              </w:rPr>
            </w:sdtEndPr>
            <w:sdtContent>
              <w:r>
                <w:rPr>
                  <w:rFonts w:hint="eastAsia" w:ascii="方正仿宋_GBK" w:hAnsi="方正仿宋_GBK" w:eastAsia="方正仿宋_GBK" w:cs="方正仿宋_GBK"/>
                  <w:b w:val="0"/>
                  <w:bCs w:val="0"/>
                  <w:sz w:val="32"/>
                  <w:szCs w:val="32"/>
                </w:rPr>
                <w:t>（二）绩效评价原则、评价指标体系、评价方法评价标准</w:t>
              </w:r>
            </w:sdtContent>
          </w:sdt>
          <w:r>
            <w:rPr>
              <w:rFonts w:hint="eastAsia" w:ascii="方正仿宋_GBK" w:hAnsi="方正仿宋_GBK" w:eastAsia="方正仿宋_GBK" w:cs="方正仿宋_GBK"/>
              <w:b w:val="0"/>
              <w:bCs w:val="0"/>
              <w:sz w:val="32"/>
              <w:szCs w:val="32"/>
            </w:rPr>
            <w:tab/>
          </w:r>
          <w:bookmarkStart w:id="14" w:name="_Toc1020_WPSOffice_Level2Page"/>
          <w:r>
            <w:rPr>
              <w:rFonts w:hint="eastAsia" w:ascii="方正仿宋_GBK" w:hAnsi="方正仿宋_GBK" w:eastAsia="方正仿宋_GBK" w:cs="方正仿宋_GBK"/>
              <w:b w:val="0"/>
              <w:bCs w:val="0"/>
              <w:sz w:val="32"/>
              <w:szCs w:val="32"/>
            </w:rPr>
            <w:t>7</w:t>
          </w:r>
          <w:bookmarkEnd w:id="14"/>
          <w:r>
            <w:rPr>
              <w:rFonts w:hint="eastAsia" w:ascii="方正仿宋_GBK" w:hAnsi="方正仿宋_GBK" w:eastAsia="方正仿宋_GBK" w:cs="方正仿宋_GBK"/>
              <w:b w:val="0"/>
              <w:bCs w:val="0"/>
              <w:sz w:val="32"/>
              <w:szCs w:val="32"/>
            </w:rPr>
            <w:fldChar w:fldCharType="end"/>
          </w:r>
        </w:p>
        <w:p>
          <w:pPr>
            <w:pStyle w:val="27"/>
            <w:tabs>
              <w:tab w:val="right" w:leader="dot" w:pos="8306"/>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_Toc5741_WPSOffice_Level2 </w:instrText>
          </w:r>
          <w:r>
            <w:rPr>
              <w:rFonts w:hint="eastAsia" w:ascii="方正仿宋_GBK" w:hAnsi="方正仿宋_GBK" w:eastAsia="方正仿宋_GBK" w:cs="方正仿宋_GBK"/>
              <w:b w:val="0"/>
              <w:bCs w:val="0"/>
              <w:sz w:val="32"/>
              <w:szCs w:val="32"/>
            </w:rPr>
            <w:fldChar w:fldCharType="separate"/>
          </w:r>
          <w:sdt>
            <w:sdtPr>
              <w:rPr>
                <w:rFonts w:hint="eastAsia" w:ascii="方正仿宋_GBK" w:hAnsi="方正仿宋_GBK" w:eastAsia="方正仿宋_GBK" w:cs="方正仿宋_GBK"/>
                <w:b w:val="0"/>
                <w:bCs w:val="0"/>
                <w:kern w:val="0"/>
                <w:sz w:val="32"/>
                <w:szCs w:val="32"/>
                <w:lang w:val="en-US" w:eastAsia="zh-CN" w:bidi="ar"/>
              </w:rPr>
              <w:id w:val="147471256"/>
              <w:placeholder>
                <w:docPart w:val="{3fe96abf-dbd1-4089-9c3e-b65baeaa9921}"/>
              </w:placeholder>
            </w:sdtPr>
            <w:sdtEndPr>
              <w:rPr>
                <w:rFonts w:hint="eastAsia" w:ascii="方正仿宋_GBK" w:hAnsi="方正仿宋_GBK" w:eastAsia="方正仿宋_GBK" w:cs="方正仿宋_GBK"/>
                <w:b w:val="0"/>
                <w:bCs w:val="0"/>
                <w:kern w:val="0"/>
                <w:sz w:val="32"/>
                <w:szCs w:val="32"/>
                <w:lang w:val="en-US" w:eastAsia="zh-CN" w:bidi="ar"/>
              </w:rPr>
            </w:sdtEndPr>
            <w:sdtContent>
              <w:r>
                <w:rPr>
                  <w:rFonts w:hint="eastAsia" w:ascii="方正仿宋_GBK" w:hAnsi="方正仿宋_GBK" w:eastAsia="方正仿宋_GBK" w:cs="方正仿宋_GBK"/>
                  <w:b w:val="0"/>
                  <w:bCs w:val="0"/>
                  <w:sz w:val="32"/>
                  <w:szCs w:val="32"/>
                </w:rPr>
                <w:t>(三)绩效评价工作过程</w:t>
              </w:r>
            </w:sdtContent>
          </w:sdt>
          <w:r>
            <w:rPr>
              <w:rFonts w:hint="eastAsia" w:ascii="方正仿宋_GBK" w:hAnsi="方正仿宋_GBK" w:eastAsia="方正仿宋_GBK" w:cs="方正仿宋_GBK"/>
              <w:b w:val="0"/>
              <w:bCs w:val="0"/>
              <w:sz w:val="32"/>
              <w:szCs w:val="32"/>
            </w:rPr>
            <w:tab/>
          </w:r>
          <w:bookmarkStart w:id="15" w:name="_Toc5741_WPSOffice_Level2Page"/>
          <w:r>
            <w:rPr>
              <w:rFonts w:hint="eastAsia" w:ascii="方正仿宋_GBK" w:hAnsi="方正仿宋_GBK" w:eastAsia="方正仿宋_GBK" w:cs="方正仿宋_GBK"/>
              <w:b w:val="0"/>
              <w:bCs w:val="0"/>
              <w:sz w:val="32"/>
              <w:szCs w:val="32"/>
            </w:rPr>
            <w:t>12</w:t>
          </w:r>
          <w:bookmarkEnd w:id="15"/>
          <w:r>
            <w:rPr>
              <w:rFonts w:hint="eastAsia" w:ascii="方正仿宋_GBK" w:hAnsi="方正仿宋_GBK" w:eastAsia="方正仿宋_GBK" w:cs="方正仿宋_GBK"/>
              <w:b w:val="0"/>
              <w:bCs w:val="0"/>
              <w:sz w:val="32"/>
              <w:szCs w:val="32"/>
            </w:rPr>
            <w:fldChar w:fldCharType="end"/>
          </w:r>
        </w:p>
        <w:p>
          <w:pPr>
            <w:pStyle w:val="26"/>
            <w:tabs>
              <w:tab w:val="right" w:leader="dot" w:pos="8306"/>
            </w:tabs>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_Toc22557_WPSOffice_Level1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256"/>
              <w:placeholder>
                <w:docPart w:val="{092d6085-633b-4c78-a63a-bc202fa9c84b}"/>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三、综合评价情况及评价结论</w:t>
              </w:r>
            </w:sdtContent>
          </w:sdt>
          <w:r>
            <w:rPr>
              <w:rFonts w:hint="eastAsia" w:ascii="方正仿宋_GBK" w:hAnsi="方正仿宋_GBK" w:eastAsia="方正仿宋_GBK" w:cs="方正仿宋_GBK"/>
              <w:b/>
              <w:bCs/>
              <w:sz w:val="32"/>
              <w:szCs w:val="32"/>
            </w:rPr>
            <w:tab/>
          </w:r>
          <w:bookmarkStart w:id="16" w:name="_Toc22557_WPSOffice_Level1Page"/>
          <w:r>
            <w:rPr>
              <w:rFonts w:hint="eastAsia" w:ascii="方正仿宋_GBK" w:hAnsi="方正仿宋_GBK" w:eastAsia="方正仿宋_GBK" w:cs="方正仿宋_GBK"/>
              <w:b/>
              <w:bCs/>
              <w:sz w:val="32"/>
              <w:szCs w:val="32"/>
            </w:rPr>
            <w:t>15</w:t>
          </w:r>
          <w:bookmarkEnd w:id="16"/>
          <w:r>
            <w:rPr>
              <w:rFonts w:hint="eastAsia" w:ascii="方正仿宋_GBK" w:hAnsi="方正仿宋_GBK" w:eastAsia="方正仿宋_GBK" w:cs="方正仿宋_GBK"/>
              <w:b/>
              <w:bCs/>
              <w:sz w:val="32"/>
              <w:szCs w:val="32"/>
            </w:rPr>
            <w:fldChar w:fldCharType="end"/>
          </w:r>
        </w:p>
        <w:p>
          <w:pPr>
            <w:pStyle w:val="27"/>
            <w:tabs>
              <w:tab w:val="right" w:leader="dot" w:pos="8306"/>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_Toc9697_WPSOffice_Level2 </w:instrText>
          </w:r>
          <w:r>
            <w:rPr>
              <w:rFonts w:hint="eastAsia" w:ascii="方正仿宋_GBK" w:hAnsi="方正仿宋_GBK" w:eastAsia="方正仿宋_GBK" w:cs="方正仿宋_GBK"/>
              <w:b w:val="0"/>
              <w:bCs w:val="0"/>
              <w:sz w:val="32"/>
              <w:szCs w:val="32"/>
            </w:rPr>
            <w:fldChar w:fldCharType="separate"/>
          </w:r>
          <w:sdt>
            <w:sdtPr>
              <w:rPr>
                <w:rFonts w:hint="eastAsia" w:ascii="方正仿宋_GBK" w:hAnsi="方正仿宋_GBK" w:eastAsia="方正仿宋_GBK" w:cs="方正仿宋_GBK"/>
                <w:b w:val="0"/>
                <w:bCs w:val="0"/>
                <w:kern w:val="0"/>
                <w:sz w:val="32"/>
                <w:szCs w:val="32"/>
                <w:lang w:val="en-US" w:eastAsia="zh-CN" w:bidi="ar"/>
              </w:rPr>
              <w:id w:val="147471256"/>
              <w:placeholder>
                <w:docPart w:val="{466eb9b2-1422-4a79-ac79-1822553afc74}"/>
              </w:placeholder>
            </w:sdtPr>
            <w:sdtEndPr>
              <w:rPr>
                <w:rFonts w:hint="eastAsia" w:ascii="方正仿宋_GBK" w:hAnsi="方正仿宋_GBK" w:eastAsia="方正仿宋_GBK" w:cs="方正仿宋_GBK"/>
                <w:b w:val="0"/>
                <w:bCs w:val="0"/>
                <w:kern w:val="0"/>
                <w:sz w:val="32"/>
                <w:szCs w:val="32"/>
                <w:lang w:val="en-US" w:eastAsia="zh-CN" w:bidi="ar"/>
              </w:rPr>
            </w:sdtEndPr>
            <w:sdtContent>
              <w:r>
                <w:rPr>
                  <w:rFonts w:hint="eastAsia" w:ascii="方正仿宋_GBK" w:hAnsi="方正仿宋_GBK" w:eastAsia="方正仿宋_GBK" w:cs="方正仿宋_GBK"/>
                  <w:b w:val="0"/>
                  <w:bCs w:val="0"/>
                  <w:sz w:val="32"/>
                  <w:szCs w:val="32"/>
                </w:rPr>
                <w:t>（一）综合评价情况</w:t>
              </w:r>
            </w:sdtContent>
          </w:sdt>
          <w:r>
            <w:rPr>
              <w:rFonts w:hint="eastAsia" w:ascii="方正仿宋_GBK" w:hAnsi="方正仿宋_GBK" w:eastAsia="方正仿宋_GBK" w:cs="方正仿宋_GBK"/>
              <w:b w:val="0"/>
              <w:bCs w:val="0"/>
              <w:sz w:val="32"/>
              <w:szCs w:val="32"/>
            </w:rPr>
            <w:tab/>
          </w:r>
          <w:bookmarkStart w:id="17" w:name="_Toc9697_WPSOffice_Level2Page"/>
          <w:r>
            <w:rPr>
              <w:rFonts w:hint="eastAsia" w:ascii="方正仿宋_GBK" w:hAnsi="方正仿宋_GBK" w:eastAsia="方正仿宋_GBK" w:cs="方正仿宋_GBK"/>
              <w:b w:val="0"/>
              <w:bCs w:val="0"/>
              <w:sz w:val="32"/>
              <w:szCs w:val="32"/>
            </w:rPr>
            <w:t>15</w:t>
          </w:r>
          <w:bookmarkEnd w:id="17"/>
          <w:r>
            <w:rPr>
              <w:rFonts w:hint="eastAsia" w:ascii="方正仿宋_GBK" w:hAnsi="方正仿宋_GBK" w:eastAsia="方正仿宋_GBK" w:cs="方正仿宋_GBK"/>
              <w:b w:val="0"/>
              <w:bCs w:val="0"/>
              <w:sz w:val="32"/>
              <w:szCs w:val="32"/>
            </w:rPr>
            <w:fldChar w:fldCharType="end"/>
          </w:r>
        </w:p>
        <w:p>
          <w:pPr>
            <w:pStyle w:val="27"/>
            <w:tabs>
              <w:tab w:val="right" w:leader="dot" w:pos="8306"/>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_Toc18526_WPSOffice_Level2 </w:instrText>
          </w:r>
          <w:r>
            <w:rPr>
              <w:rFonts w:hint="eastAsia" w:ascii="方正仿宋_GBK" w:hAnsi="方正仿宋_GBK" w:eastAsia="方正仿宋_GBK" w:cs="方正仿宋_GBK"/>
              <w:b w:val="0"/>
              <w:bCs w:val="0"/>
              <w:sz w:val="32"/>
              <w:szCs w:val="32"/>
            </w:rPr>
            <w:fldChar w:fldCharType="separate"/>
          </w:r>
          <w:sdt>
            <w:sdtPr>
              <w:rPr>
                <w:rFonts w:hint="eastAsia" w:ascii="方正仿宋_GBK" w:hAnsi="方正仿宋_GBK" w:eastAsia="方正仿宋_GBK" w:cs="方正仿宋_GBK"/>
                <w:b w:val="0"/>
                <w:bCs w:val="0"/>
                <w:kern w:val="0"/>
                <w:sz w:val="32"/>
                <w:szCs w:val="32"/>
                <w:lang w:val="en-US" w:eastAsia="zh-CN" w:bidi="ar"/>
              </w:rPr>
              <w:id w:val="147471256"/>
              <w:placeholder>
                <w:docPart w:val="{c3b332d9-c727-4b3d-853a-60eaa1c422df}"/>
              </w:placeholder>
            </w:sdtPr>
            <w:sdtEndPr>
              <w:rPr>
                <w:rFonts w:hint="eastAsia" w:ascii="方正仿宋_GBK" w:hAnsi="方正仿宋_GBK" w:eastAsia="方正仿宋_GBK" w:cs="方正仿宋_GBK"/>
                <w:b w:val="0"/>
                <w:bCs w:val="0"/>
                <w:kern w:val="0"/>
                <w:sz w:val="32"/>
                <w:szCs w:val="32"/>
                <w:lang w:val="en-US" w:eastAsia="zh-CN" w:bidi="ar"/>
              </w:rPr>
            </w:sdtEndPr>
            <w:sdtContent>
              <w:r>
                <w:rPr>
                  <w:rFonts w:hint="eastAsia" w:ascii="方正仿宋_GBK" w:hAnsi="方正仿宋_GBK" w:eastAsia="方正仿宋_GBK" w:cs="方正仿宋_GBK"/>
                  <w:b w:val="0"/>
                  <w:bCs w:val="0"/>
                  <w:sz w:val="32"/>
                  <w:szCs w:val="32"/>
                </w:rPr>
                <w:t>（二）综合评价结论</w:t>
              </w:r>
            </w:sdtContent>
          </w:sdt>
          <w:r>
            <w:rPr>
              <w:rFonts w:hint="eastAsia" w:ascii="方正仿宋_GBK" w:hAnsi="方正仿宋_GBK" w:eastAsia="方正仿宋_GBK" w:cs="方正仿宋_GBK"/>
              <w:b w:val="0"/>
              <w:bCs w:val="0"/>
              <w:sz w:val="32"/>
              <w:szCs w:val="32"/>
            </w:rPr>
            <w:tab/>
          </w:r>
          <w:bookmarkStart w:id="18" w:name="_Toc18526_WPSOffice_Level2Page"/>
          <w:r>
            <w:rPr>
              <w:rFonts w:hint="eastAsia" w:ascii="方正仿宋_GBK" w:hAnsi="方正仿宋_GBK" w:eastAsia="方正仿宋_GBK" w:cs="方正仿宋_GBK"/>
              <w:b w:val="0"/>
              <w:bCs w:val="0"/>
              <w:sz w:val="32"/>
              <w:szCs w:val="32"/>
            </w:rPr>
            <w:t>15</w:t>
          </w:r>
          <w:bookmarkEnd w:id="18"/>
          <w:r>
            <w:rPr>
              <w:rFonts w:hint="eastAsia" w:ascii="方正仿宋_GBK" w:hAnsi="方正仿宋_GBK" w:eastAsia="方正仿宋_GBK" w:cs="方正仿宋_GBK"/>
              <w:b w:val="0"/>
              <w:bCs w:val="0"/>
              <w:sz w:val="32"/>
              <w:szCs w:val="32"/>
            </w:rPr>
            <w:fldChar w:fldCharType="end"/>
          </w:r>
        </w:p>
        <w:p>
          <w:pPr>
            <w:pStyle w:val="26"/>
            <w:tabs>
              <w:tab w:val="right" w:leader="dot" w:pos="8306"/>
            </w:tabs>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_Toc1020_WPSOffice_Level1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256"/>
              <w:placeholder>
                <w:docPart w:val="{519af0ef-7556-4912-b9dd-9fb733380d0a}"/>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四、绩效评价指标分析</w:t>
              </w:r>
            </w:sdtContent>
          </w:sdt>
          <w:r>
            <w:rPr>
              <w:rFonts w:hint="eastAsia" w:ascii="方正仿宋_GBK" w:hAnsi="方正仿宋_GBK" w:eastAsia="方正仿宋_GBK" w:cs="方正仿宋_GBK"/>
              <w:b/>
              <w:bCs/>
              <w:sz w:val="32"/>
              <w:szCs w:val="32"/>
            </w:rPr>
            <w:tab/>
          </w:r>
          <w:bookmarkStart w:id="19" w:name="_Toc1020_WPSOffice_Level1Page"/>
          <w:r>
            <w:rPr>
              <w:rFonts w:hint="eastAsia" w:ascii="方正仿宋_GBK" w:hAnsi="方正仿宋_GBK" w:eastAsia="方正仿宋_GBK" w:cs="方正仿宋_GBK"/>
              <w:b/>
              <w:bCs/>
              <w:sz w:val="32"/>
              <w:szCs w:val="32"/>
            </w:rPr>
            <w:t>16</w:t>
          </w:r>
          <w:bookmarkEnd w:id="19"/>
          <w:r>
            <w:rPr>
              <w:rFonts w:hint="eastAsia" w:ascii="方正仿宋_GBK" w:hAnsi="方正仿宋_GBK" w:eastAsia="方正仿宋_GBK" w:cs="方正仿宋_GBK"/>
              <w:b/>
              <w:bCs/>
              <w:sz w:val="32"/>
              <w:szCs w:val="32"/>
            </w:rPr>
            <w:fldChar w:fldCharType="end"/>
          </w:r>
        </w:p>
        <w:p>
          <w:pPr>
            <w:pStyle w:val="27"/>
            <w:tabs>
              <w:tab w:val="right" w:leader="dot" w:pos="8306"/>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_Toc4229_WPSOffice_Level2 </w:instrText>
          </w:r>
          <w:r>
            <w:rPr>
              <w:rFonts w:hint="eastAsia" w:ascii="方正仿宋_GBK" w:hAnsi="方正仿宋_GBK" w:eastAsia="方正仿宋_GBK" w:cs="方正仿宋_GBK"/>
              <w:b w:val="0"/>
              <w:bCs w:val="0"/>
              <w:sz w:val="32"/>
              <w:szCs w:val="32"/>
            </w:rPr>
            <w:fldChar w:fldCharType="separate"/>
          </w:r>
          <w:sdt>
            <w:sdtPr>
              <w:rPr>
                <w:rFonts w:hint="eastAsia" w:ascii="方正仿宋_GBK" w:hAnsi="方正仿宋_GBK" w:eastAsia="方正仿宋_GBK" w:cs="方正仿宋_GBK"/>
                <w:b w:val="0"/>
                <w:bCs w:val="0"/>
                <w:kern w:val="0"/>
                <w:sz w:val="32"/>
                <w:szCs w:val="32"/>
                <w:lang w:val="en-US" w:eastAsia="zh-CN" w:bidi="ar"/>
              </w:rPr>
              <w:id w:val="147471256"/>
              <w:placeholder>
                <w:docPart w:val="{ea34ac3f-e478-4d36-ba6a-94ba2fa95692}"/>
              </w:placeholder>
            </w:sdtPr>
            <w:sdtEndPr>
              <w:rPr>
                <w:rFonts w:hint="eastAsia" w:ascii="方正仿宋_GBK" w:hAnsi="方正仿宋_GBK" w:eastAsia="方正仿宋_GBK" w:cs="方正仿宋_GBK"/>
                <w:b w:val="0"/>
                <w:bCs w:val="0"/>
                <w:kern w:val="0"/>
                <w:sz w:val="32"/>
                <w:szCs w:val="32"/>
                <w:lang w:val="en-US" w:eastAsia="zh-CN" w:bidi="ar"/>
              </w:rPr>
            </w:sdtEndPr>
            <w:sdtContent>
              <w:r>
                <w:rPr>
                  <w:rFonts w:hint="eastAsia" w:ascii="方正仿宋_GBK" w:hAnsi="方正仿宋_GBK" w:eastAsia="方正仿宋_GBK" w:cs="方正仿宋_GBK"/>
                  <w:b w:val="0"/>
                  <w:bCs w:val="0"/>
                  <w:sz w:val="32"/>
                  <w:szCs w:val="32"/>
                </w:rPr>
                <w:t>（一）项目决策情况</w:t>
              </w:r>
            </w:sdtContent>
          </w:sdt>
          <w:r>
            <w:rPr>
              <w:rFonts w:hint="eastAsia" w:ascii="方正仿宋_GBK" w:hAnsi="方正仿宋_GBK" w:eastAsia="方正仿宋_GBK" w:cs="方正仿宋_GBK"/>
              <w:b w:val="0"/>
              <w:bCs w:val="0"/>
              <w:sz w:val="32"/>
              <w:szCs w:val="32"/>
            </w:rPr>
            <w:tab/>
          </w:r>
          <w:bookmarkStart w:id="20" w:name="_Toc4229_WPSOffice_Level2Page"/>
          <w:r>
            <w:rPr>
              <w:rFonts w:hint="eastAsia" w:ascii="方正仿宋_GBK" w:hAnsi="方正仿宋_GBK" w:eastAsia="方正仿宋_GBK" w:cs="方正仿宋_GBK"/>
              <w:b w:val="0"/>
              <w:bCs w:val="0"/>
              <w:sz w:val="32"/>
              <w:szCs w:val="32"/>
            </w:rPr>
            <w:t>16</w:t>
          </w:r>
          <w:bookmarkEnd w:id="20"/>
          <w:r>
            <w:rPr>
              <w:rFonts w:hint="eastAsia" w:ascii="方正仿宋_GBK" w:hAnsi="方正仿宋_GBK" w:eastAsia="方正仿宋_GBK" w:cs="方正仿宋_GBK"/>
              <w:b w:val="0"/>
              <w:bCs w:val="0"/>
              <w:sz w:val="32"/>
              <w:szCs w:val="32"/>
            </w:rPr>
            <w:fldChar w:fldCharType="end"/>
          </w:r>
        </w:p>
        <w:p>
          <w:pPr>
            <w:pStyle w:val="27"/>
            <w:tabs>
              <w:tab w:val="right" w:leader="dot" w:pos="8306"/>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_Toc20543_WPSOffice_Level2 </w:instrText>
          </w:r>
          <w:r>
            <w:rPr>
              <w:rFonts w:hint="eastAsia" w:ascii="方正仿宋_GBK" w:hAnsi="方正仿宋_GBK" w:eastAsia="方正仿宋_GBK" w:cs="方正仿宋_GBK"/>
              <w:b w:val="0"/>
              <w:bCs w:val="0"/>
              <w:sz w:val="32"/>
              <w:szCs w:val="32"/>
            </w:rPr>
            <w:fldChar w:fldCharType="separate"/>
          </w:r>
          <w:sdt>
            <w:sdtPr>
              <w:rPr>
                <w:rFonts w:hint="eastAsia" w:ascii="方正仿宋_GBK" w:hAnsi="方正仿宋_GBK" w:eastAsia="方正仿宋_GBK" w:cs="方正仿宋_GBK"/>
                <w:b w:val="0"/>
                <w:bCs w:val="0"/>
                <w:kern w:val="0"/>
                <w:sz w:val="32"/>
                <w:szCs w:val="32"/>
                <w:lang w:val="en-US" w:eastAsia="zh-CN" w:bidi="ar"/>
              </w:rPr>
              <w:id w:val="147471256"/>
              <w:placeholder>
                <w:docPart w:val="{b5473b79-99e6-40a7-866b-aefccce44722}"/>
              </w:placeholder>
            </w:sdtPr>
            <w:sdtEndPr>
              <w:rPr>
                <w:rFonts w:hint="eastAsia" w:ascii="方正仿宋_GBK" w:hAnsi="方正仿宋_GBK" w:eastAsia="方正仿宋_GBK" w:cs="方正仿宋_GBK"/>
                <w:b w:val="0"/>
                <w:bCs w:val="0"/>
                <w:kern w:val="0"/>
                <w:sz w:val="32"/>
                <w:szCs w:val="32"/>
                <w:lang w:val="en-US" w:eastAsia="zh-CN" w:bidi="ar"/>
              </w:rPr>
            </w:sdtEndPr>
            <w:sdtContent>
              <w:r>
                <w:rPr>
                  <w:rFonts w:hint="eastAsia" w:ascii="方正仿宋_GBK" w:hAnsi="方正仿宋_GBK" w:eastAsia="方正仿宋_GBK" w:cs="方正仿宋_GBK"/>
                  <w:b w:val="0"/>
                  <w:bCs w:val="0"/>
                  <w:sz w:val="32"/>
                  <w:szCs w:val="32"/>
                </w:rPr>
                <w:t>（二）项目过程情况</w:t>
              </w:r>
            </w:sdtContent>
          </w:sdt>
          <w:r>
            <w:rPr>
              <w:rFonts w:hint="eastAsia" w:ascii="方正仿宋_GBK" w:hAnsi="方正仿宋_GBK" w:eastAsia="方正仿宋_GBK" w:cs="方正仿宋_GBK"/>
              <w:b w:val="0"/>
              <w:bCs w:val="0"/>
              <w:sz w:val="32"/>
              <w:szCs w:val="32"/>
            </w:rPr>
            <w:tab/>
          </w:r>
          <w:bookmarkStart w:id="21" w:name="_Toc20543_WPSOffice_Level2Page"/>
          <w:r>
            <w:rPr>
              <w:rFonts w:hint="eastAsia" w:ascii="方正仿宋_GBK" w:hAnsi="方正仿宋_GBK" w:eastAsia="方正仿宋_GBK" w:cs="方正仿宋_GBK"/>
              <w:b w:val="0"/>
              <w:bCs w:val="0"/>
              <w:sz w:val="32"/>
              <w:szCs w:val="32"/>
            </w:rPr>
            <w:t>22</w:t>
          </w:r>
          <w:bookmarkEnd w:id="21"/>
          <w:r>
            <w:rPr>
              <w:rFonts w:hint="eastAsia" w:ascii="方正仿宋_GBK" w:hAnsi="方正仿宋_GBK" w:eastAsia="方正仿宋_GBK" w:cs="方正仿宋_GBK"/>
              <w:b w:val="0"/>
              <w:bCs w:val="0"/>
              <w:sz w:val="32"/>
              <w:szCs w:val="32"/>
            </w:rPr>
            <w:fldChar w:fldCharType="end"/>
          </w:r>
        </w:p>
        <w:p>
          <w:pPr>
            <w:pStyle w:val="27"/>
            <w:tabs>
              <w:tab w:val="right" w:leader="dot" w:pos="8306"/>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_Toc13975_WPSOffice_Level2 </w:instrText>
          </w:r>
          <w:r>
            <w:rPr>
              <w:rFonts w:hint="eastAsia" w:ascii="方正仿宋_GBK" w:hAnsi="方正仿宋_GBK" w:eastAsia="方正仿宋_GBK" w:cs="方正仿宋_GBK"/>
              <w:b w:val="0"/>
              <w:bCs w:val="0"/>
              <w:sz w:val="32"/>
              <w:szCs w:val="32"/>
            </w:rPr>
            <w:fldChar w:fldCharType="separate"/>
          </w:r>
          <w:sdt>
            <w:sdtPr>
              <w:rPr>
                <w:rFonts w:hint="eastAsia" w:ascii="方正仿宋_GBK" w:hAnsi="方正仿宋_GBK" w:eastAsia="方正仿宋_GBK" w:cs="方正仿宋_GBK"/>
                <w:b w:val="0"/>
                <w:bCs w:val="0"/>
                <w:kern w:val="0"/>
                <w:sz w:val="32"/>
                <w:szCs w:val="32"/>
                <w:lang w:val="en-US" w:eastAsia="zh-CN" w:bidi="ar"/>
              </w:rPr>
              <w:id w:val="147471256"/>
              <w:placeholder>
                <w:docPart w:val="{1e27beb4-3f82-4c97-a3df-52be49bdaa23}"/>
              </w:placeholder>
            </w:sdtPr>
            <w:sdtEndPr>
              <w:rPr>
                <w:rFonts w:hint="eastAsia" w:ascii="方正仿宋_GBK" w:hAnsi="方正仿宋_GBK" w:eastAsia="方正仿宋_GBK" w:cs="方正仿宋_GBK"/>
                <w:b w:val="0"/>
                <w:bCs w:val="0"/>
                <w:kern w:val="0"/>
                <w:sz w:val="32"/>
                <w:szCs w:val="32"/>
                <w:lang w:val="en-US" w:eastAsia="zh-CN" w:bidi="ar"/>
              </w:rPr>
            </w:sdtEndPr>
            <w:sdtContent>
              <w:r>
                <w:rPr>
                  <w:rFonts w:hint="eastAsia" w:ascii="方正仿宋_GBK" w:hAnsi="方正仿宋_GBK" w:eastAsia="方正仿宋_GBK" w:cs="方正仿宋_GBK"/>
                  <w:b w:val="0"/>
                  <w:bCs w:val="0"/>
                  <w:sz w:val="32"/>
                  <w:szCs w:val="32"/>
                </w:rPr>
                <w:t>（三）项目产出情况</w:t>
              </w:r>
            </w:sdtContent>
          </w:sdt>
          <w:r>
            <w:rPr>
              <w:rFonts w:hint="eastAsia" w:ascii="方正仿宋_GBK" w:hAnsi="方正仿宋_GBK" w:eastAsia="方正仿宋_GBK" w:cs="方正仿宋_GBK"/>
              <w:b w:val="0"/>
              <w:bCs w:val="0"/>
              <w:sz w:val="32"/>
              <w:szCs w:val="32"/>
            </w:rPr>
            <w:tab/>
          </w:r>
          <w:bookmarkStart w:id="22" w:name="_Toc13975_WPSOffice_Level2Page"/>
          <w:r>
            <w:rPr>
              <w:rFonts w:hint="eastAsia" w:ascii="方正仿宋_GBK" w:hAnsi="方正仿宋_GBK" w:eastAsia="方正仿宋_GBK" w:cs="方正仿宋_GBK"/>
              <w:b w:val="0"/>
              <w:bCs w:val="0"/>
              <w:sz w:val="32"/>
              <w:szCs w:val="32"/>
            </w:rPr>
            <w:t>24</w:t>
          </w:r>
          <w:bookmarkEnd w:id="22"/>
          <w:r>
            <w:rPr>
              <w:rFonts w:hint="eastAsia" w:ascii="方正仿宋_GBK" w:hAnsi="方正仿宋_GBK" w:eastAsia="方正仿宋_GBK" w:cs="方正仿宋_GBK"/>
              <w:b w:val="0"/>
              <w:bCs w:val="0"/>
              <w:sz w:val="32"/>
              <w:szCs w:val="32"/>
            </w:rPr>
            <w:fldChar w:fldCharType="end"/>
          </w:r>
        </w:p>
        <w:p>
          <w:pPr>
            <w:pStyle w:val="27"/>
            <w:tabs>
              <w:tab w:val="right" w:leader="dot" w:pos="8306"/>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_Toc1645_WPSOffice_Level2 </w:instrText>
          </w:r>
          <w:r>
            <w:rPr>
              <w:rFonts w:hint="eastAsia" w:ascii="方正仿宋_GBK" w:hAnsi="方正仿宋_GBK" w:eastAsia="方正仿宋_GBK" w:cs="方正仿宋_GBK"/>
              <w:b w:val="0"/>
              <w:bCs w:val="0"/>
              <w:sz w:val="32"/>
              <w:szCs w:val="32"/>
            </w:rPr>
            <w:fldChar w:fldCharType="separate"/>
          </w:r>
          <w:sdt>
            <w:sdtPr>
              <w:rPr>
                <w:rFonts w:hint="eastAsia" w:ascii="方正仿宋_GBK" w:hAnsi="方正仿宋_GBK" w:eastAsia="方正仿宋_GBK" w:cs="方正仿宋_GBK"/>
                <w:b w:val="0"/>
                <w:bCs w:val="0"/>
                <w:kern w:val="0"/>
                <w:sz w:val="32"/>
                <w:szCs w:val="32"/>
                <w:lang w:val="en-US" w:eastAsia="zh-CN" w:bidi="ar"/>
              </w:rPr>
              <w:id w:val="147471256"/>
              <w:placeholder>
                <w:docPart w:val="{b3956cd6-c358-461f-b2a9-7a86274830d7}"/>
              </w:placeholder>
            </w:sdtPr>
            <w:sdtEndPr>
              <w:rPr>
                <w:rFonts w:hint="eastAsia" w:ascii="方正仿宋_GBK" w:hAnsi="方正仿宋_GBK" w:eastAsia="方正仿宋_GBK" w:cs="方正仿宋_GBK"/>
                <w:b w:val="0"/>
                <w:bCs w:val="0"/>
                <w:kern w:val="0"/>
                <w:sz w:val="32"/>
                <w:szCs w:val="32"/>
                <w:lang w:val="en-US" w:eastAsia="zh-CN" w:bidi="ar"/>
              </w:rPr>
            </w:sdtEndPr>
            <w:sdtContent>
              <w:r>
                <w:rPr>
                  <w:rFonts w:hint="eastAsia" w:ascii="方正仿宋_GBK" w:hAnsi="方正仿宋_GBK" w:eastAsia="方正仿宋_GBK" w:cs="方正仿宋_GBK"/>
                  <w:b w:val="0"/>
                  <w:bCs w:val="0"/>
                  <w:sz w:val="32"/>
                  <w:szCs w:val="32"/>
                </w:rPr>
                <w:t>（四）项目效益情况</w:t>
              </w:r>
            </w:sdtContent>
          </w:sdt>
          <w:r>
            <w:rPr>
              <w:rFonts w:hint="eastAsia" w:ascii="方正仿宋_GBK" w:hAnsi="方正仿宋_GBK" w:eastAsia="方正仿宋_GBK" w:cs="方正仿宋_GBK"/>
              <w:b w:val="0"/>
              <w:bCs w:val="0"/>
              <w:sz w:val="32"/>
              <w:szCs w:val="32"/>
            </w:rPr>
            <w:tab/>
          </w:r>
          <w:bookmarkStart w:id="23" w:name="_Toc1645_WPSOffice_Level2Page"/>
          <w:r>
            <w:rPr>
              <w:rFonts w:hint="eastAsia" w:ascii="方正仿宋_GBK" w:hAnsi="方正仿宋_GBK" w:eastAsia="方正仿宋_GBK" w:cs="方正仿宋_GBK"/>
              <w:b w:val="0"/>
              <w:bCs w:val="0"/>
              <w:sz w:val="32"/>
              <w:szCs w:val="32"/>
            </w:rPr>
            <w:t>26</w:t>
          </w:r>
          <w:bookmarkEnd w:id="23"/>
          <w:r>
            <w:rPr>
              <w:rFonts w:hint="eastAsia" w:ascii="方正仿宋_GBK" w:hAnsi="方正仿宋_GBK" w:eastAsia="方正仿宋_GBK" w:cs="方正仿宋_GBK"/>
              <w:b w:val="0"/>
              <w:bCs w:val="0"/>
              <w:sz w:val="32"/>
              <w:szCs w:val="32"/>
            </w:rPr>
            <w:fldChar w:fldCharType="end"/>
          </w:r>
        </w:p>
        <w:p>
          <w:pPr>
            <w:pStyle w:val="26"/>
            <w:tabs>
              <w:tab w:val="right" w:leader="dot" w:pos="8306"/>
            </w:tabs>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_Toc5741_WPSOffice_Level1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256"/>
              <w:placeholder>
                <w:docPart w:val="{53183b9e-b9d4-4233-8dce-744089a6d43f}"/>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五、存在问题</w:t>
              </w:r>
            </w:sdtContent>
          </w:sdt>
          <w:r>
            <w:rPr>
              <w:rFonts w:hint="eastAsia" w:ascii="方正仿宋_GBK" w:hAnsi="方正仿宋_GBK" w:eastAsia="方正仿宋_GBK" w:cs="方正仿宋_GBK"/>
              <w:b/>
              <w:bCs/>
              <w:sz w:val="32"/>
              <w:szCs w:val="32"/>
            </w:rPr>
            <w:tab/>
          </w:r>
          <w:bookmarkStart w:id="24" w:name="_Toc5741_WPSOffice_Level1Page"/>
          <w:r>
            <w:rPr>
              <w:rFonts w:hint="eastAsia" w:ascii="方正仿宋_GBK" w:hAnsi="方正仿宋_GBK" w:eastAsia="方正仿宋_GBK" w:cs="方正仿宋_GBK"/>
              <w:b/>
              <w:bCs/>
              <w:sz w:val="32"/>
              <w:szCs w:val="32"/>
            </w:rPr>
            <w:t>27</w:t>
          </w:r>
          <w:bookmarkEnd w:id="24"/>
          <w:r>
            <w:rPr>
              <w:rFonts w:hint="eastAsia" w:ascii="方正仿宋_GBK" w:hAnsi="方正仿宋_GBK" w:eastAsia="方正仿宋_GBK" w:cs="方正仿宋_GBK"/>
              <w:b/>
              <w:bCs/>
              <w:sz w:val="32"/>
              <w:szCs w:val="32"/>
            </w:rPr>
            <w:fldChar w:fldCharType="end"/>
          </w:r>
        </w:p>
        <w:p>
          <w:pPr>
            <w:pStyle w:val="26"/>
            <w:tabs>
              <w:tab w:val="right" w:leader="dot" w:pos="8306"/>
            </w:tabs>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_Toc9697_WPSOffice_Level1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256"/>
              <w:placeholder>
                <w:docPart w:val="{68646c07-9a7b-4781-a13d-9b7dc9e951f1}"/>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六、相关建议</w:t>
              </w:r>
            </w:sdtContent>
          </w:sdt>
          <w:r>
            <w:rPr>
              <w:rFonts w:hint="eastAsia" w:ascii="方正仿宋_GBK" w:hAnsi="方正仿宋_GBK" w:eastAsia="方正仿宋_GBK" w:cs="方正仿宋_GBK"/>
              <w:b/>
              <w:bCs/>
              <w:sz w:val="32"/>
              <w:szCs w:val="32"/>
            </w:rPr>
            <w:tab/>
          </w:r>
          <w:bookmarkStart w:id="25" w:name="_Toc9697_WPSOffice_Level1Page"/>
          <w:r>
            <w:rPr>
              <w:rFonts w:hint="eastAsia" w:ascii="方正仿宋_GBK" w:hAnsi="方正仿宋_GBK" w:eastAsia="方正仿宋_GBK" w:cs="方正仿宋_GBK"/>
              <w:b/>
              <w:bCs/>
              <w:sz w:val="32"/>
              <w:szCs w:val="32"/>
            </w:rPr>
            <w:t>28</w:t>
          </w:r>
          <w:bookmarkEnd w:id="25"/>
          <w:r>
            <w:rPr>
              <w:rFonts w:hint="eastAsia" w:ascii="方正仿宋_GBK" w:hAnsi="方正仿宋_GBK" w:eastAsia="方正仿宋_GBK" w:cs="方正仿宋_GBK"/>
              <w:b/>
              <w:bCs/>
              <w:sz w:val="32"/>
              <w:szCs w:val="32"/>
            </w:rPr>
            <w:fldChar w:fldCharType="end"/>
          </w:r>
        </w:p>
        <w:p>
          <w:pPr>
            <w:pStyle w:val="26"/>
            <w:tabs>
              <w:tab w:val="right" w:leader="dot" w:pos="8306"/>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_Toc18526_WPSOffice_Level1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256"/>
              <w:placeholder>
                <w:docPart w:val="{aca3b546-626f-4223-95ce-fb3fcef72033}"/>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七、其他需要说明的问题</w:t>
              </w:r>
            </w:sdtContent>
          </w:sdt>
          <w:r>
            <w:rPr>
              <w:rFonts w:hint="eastAsia" w:ascii="方正仿宋_GBK" w:hAnsi="方正仿宋_GBK" w:eastAsia="方正仿宋_GBK" w:cs="方正仿宋_GBK"/>
              <w:b/>
              <w:bCs/>
              <w:sz w:val="32"/>
              <w:szCs w:val="32"/>
            </w:rPr>
            <w:tab/>
          </w:r>
          <w:bookmarkStart w:id="26" w:name="_Toc18526_WPSOffice_Level1Page"/>
          <w:r>
            <w:rPr>
              <w:rFonts w:hint="eastAsia" w:ascii="方正仿宋_GBK" w:hAnsi="方正仿宋_GBK" w:eastAsia="方正仿宋_GBK" w:cs="方正仿宋_GBK"/>
              <w:b/>
              <w:bCs/>
              <w:sz w:val="32"/>
              <w:szCs w:val="32"/>
            </w:rPr>
            <w:t>28</w:t>
          </w:r>
          <w:bookmarkEnd w:id="26"/>
          <w:r>
            <w:rPr>
              <w:rFonts w:hint="eastAsia" w:ascii="方正仿宋_GBK" w:hAnsi="方正仿宋_GBK" w:eastAsia="方正仿宋_GBK" w:cs="方正仿宋_GBK"/>
              <w:b/>
              <w:bCs/>
              <w:sz w:val="32"/>
              <w:szCs w:val="32"/>
            </w:rPr>
            <w:fldChar w:fldCharType="end"/>
          </w:r>
        </w:p>
        <w:p>
          <w:pPr>
            <w:pStyle w:val="26"/>
            <w:tabs>
              <w:tab w:val="right" w:leader="dot" w:pos="8306"/>
            </w:tabs>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_Toc16076_WPSOffice_Level1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256"/>
              <w:placeholder>
                <w:docPart w:val="{75f15c27-ee41-41b5-9e23-2e821c736625}"/>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附件1项目支出绩效自评表</w:t>
              </w:r>
            </w:sdtContent>
          </w:sdt>
          <w:r>
            <w:rPr>
              <w:rFonts w:hint="eastAsia" w:ascii="方正仿宋_GBK" w:hAnsi="方正仿宋_GBK" w:eastAsia="方正仿宋_GBK" w:cs="方正仿宋_GBK"/>
              <w:b/>
              <w:bCs/>
              <w:sz w:val="32"/>
              <w:szCs w:val="32"/>
            </w:rPr>
            <w:tab/>
          </w:r>
          <w:bookmarkStart w:id="27" w:name="_Toc16076_WPSOffice_Level1Page"/>
          <w:r>
            <w:rPr>
              <w:rFonts w:hint="eastAsia" w:ascii="方正仿宋_GBK" w:hAnsi="方正仿宋_GBK" w:eastAsia="方正仿宋_GBK" w:cs="方正仿宋_GBK"/>
              <w:b/>
              <w:bCs/>
              <w:sz w:val="32"/>
              <w:szCs w:val="32"/>
            </w:rPr>
            <w:t>29</w:t>
          </w:r>
          <w:bookmarkEnd w:id="27"/>
          <w:r>
            <w:rPr>
              <w:rFonts w:hint="eastAsia" w:ascii="方正仿宋_GBK" w:hAnsi="方正仿宋_GBK" w:eastAsia="方正仿宋_GBK" w:cs="方正仿宋_GBK"/>
              <w:b/>
              <w:bCs/>
              <w:sz w:val="32"/>
              <w:szCs w:val="32"/>
            </w:rPr>
            <w:fldChar w:fldCharType="end"/>
          </w:r>
        </w:p>
        <w:p>
          <w:pPr>
            <w:pStyle w:val="26"/>
            <w:tabs>
              <w:tab w:val="right" w:leader="dot" w:pos="8306"/>
            </w:tabs>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_Toc4229_WPSOffice_Level1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256"/>
              <w:placeholder>
                <w:docPart w:val="{af558e6c-21f7-45ae-a1e1-25c145953591}"/>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附件2项目支出绩效评价指标体系</w:t>
              </w:r>
            </w:sdtContent>
          </w:sdt>
          <w:r>
            <w:rPr>
              <w:rFonts w:hint="eastAsia" w:ascii="方正仿宋_GBK" w:hAnsi="方正仿宋_GBK" w:eastAsia="方正仿宋_GBK" w:cs="方正仿宋_GBK"/>
              <w:b/>
              <w:bCs/>
              <w:sz w:val="32"/>
              <w:szCs w:val="32"/>
            </w:rPr>
            <w:tab/>
          </w:r>
          <w:bookmarkStart w:id="28" w:name="_Toc4229_WPSOffice_Level1Page"/>
          <w:r>
            <w:rPr>
              <w:rFonts w:hint="eastAsia" w:ascii="方正仿宋_GBK" w:hAnsi="方正仿宋_GBK" w:eastAsia="方正仿宋_GBK" w:cs="方正仿宋_GBK"/>
              <w:b/>
              <w:bCs/>
              <w:sz w:val="32"/>
              <w:szCs w:val="32"/>
            </w:rPr>
            <w:t>31</w:t>
          </w:r>
          <w:bookmarkEnd w:id="28"/>
          <w:r>
            <w:rPr>
              <w:rFonts w:hint="eastAsia" w:ascii="方正仿宋_GBK" w:hAnsi="方正仿宋_GBK" w:eastAsia="方正仿宋_GBK" w:cs="方正仿宋_GBK"/>
              <w:b/>
              <w:bCs/>
              <w:sz w:val="32"/>
              <w:szCs w:val="32"/>
            </w:rPr>
            <w:fldChar w:fldCharType="end"/>
          </w:r>
        </w:p>
        <w:p>
          <w:pPr>
            <w:pStyle w:val="26"/>
            <w:tabs>
              <w:tab w:val="right" w:leader="dot" w:pos="8306"/>
            </w:tabs>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_Toc20543_WPSOffice_Level1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256"/>
              <w:placeholder>
                <w:docPart w:val="{9b7d59bf-db80-4642-8dce-7826abfce5e3}"/>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附件3访谈报告</w:t>
              </w:r>
            </w:sdtContent>
          </w:sdt>
          <w:r>
            <w:rPr>
              <w:rFonts w:hint="eastAsia" w:ascii="方正仿宋_GBK" w:hAnsi="方正仿宋_GBK" w:eastAsia="方正仿宋_GBK" w:cs="方正仿宋_GBK"/>
              <w:b/>
              <w:bCs/>
              <w:sz w:val="32"/>
              <w:szCs w:val="32"/>
            </w:rPr>
            <w:tab/>
          </w:r>
          <w:bookmarkStart w:id="29" w:name="_Toc20543_WPSOffice_Level1Page"/>
          <w:r>
            <w:rPr>
              <w:rFonts w:hint="eastAsia" w:ascii="方正仿宋_GBK" w:hAnsi="方正仿宋_GBK" w:eastAsia="方正仿宋_GBK" w:cs="方正仿宋_GBK"/>
              <w:b/>
              <w:bCs/>
              <w:sz w:val="32"/>
              <w:szCs w:val="32"/>
            </w:rPr>
            <w:t>39</w:t>
          </w:r>
          <w:bookmarkEnd w:id="29"/>
          <w:r>
            <w:rPr>
              <w:rFonts w:hint="eastAsia" w:ascii="方正仿宋_GBK" w:hAnsi="方正仿宋_GBK" w:eastAsia="方正仿宋_GBK" w:cs="方正仿宋_GBK"/>
              <w:b/>
              <w:bCs/>
              <w:sz w:val="32"/>
              <w:szCs w:val="32"/>
            </w:rPr>
            <w:fldChar w:fldCharType="end"/>
          </w:r>
        </w:p>
        <w:p>
          <w:pPr>
            <w:pStyle w:val="26"/>
            <w:tabs>
              <w:tab w:val="right" w:leader="dot" w:pos="8306"/>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bCs/>
              <w:sz w:val="32"/>
              <w:szCs w:val="32"/>
            </w:rPr>
            <w:fldChar w:fldCharType="begin"/>
          </w:r>
          <w:r>
            <w:rPr>
              <w:rFonts w:hint="eastAsia" w:ascii="方正仿宋_GBK" w:hAnsi="方正仿宋_GBK" w:eastAsia="方正仿宋_GBK" w:cs="方正仿宋_GBK"/>
              <w:b/>
              <w:bCs/>
              <w:sz w:val="32"/>
              <w:szCs w:val="32"/>
            </w:rPr>
            <w:instrText xml:space="preserve"> HYPERLINK \l _Toc13975_WPSOffice_Level1 </w:instrText>
          </w:r>
          <w:r>
            <w:rPr>
              <w:rFonts w:hint="eastAsia" w:ascii="方正仿宋_GBK" w:hAnsi="方正仿宋_GBK" w:eastAsia="方正仿宋_GBK" w:cs="方正仿宋_GBK"/>
              <w:b/>
              <w:bCs/>
              <w:sz w:val="32"/>
              <w:szCs w:val="32"/>
            </w:rPr>
            <w:fldChar w:fldCharType="separate"/>
          </w:r>
          <w:sdt>
            <w:sdtPr>
              <w:rPr>
                <w:rFonts w:hint="eastAsia" w:ascii="方正仿宋_GBK" w:hAnsi="方正仿宋_GBK" w:eastAsia="方正仿宋_GBK" w:cs="方正仿宋_GBK"/>
                <w:b/>
                <w:bCs/>
                <w:kern w:val="0"/>
                <w:sz w:val="32"/>
                <w:szCs w:val="32"/>
                <w:lang w:val="en-US" w:eastAsia="zh-CN" w:bidi="ar"/>
              </w:rPr>
              <w:id w:val="147471256"/>
              <w:placeholder>
                <w:docPart w:val="{497ecc50-737b-4ca5-a3a2-c5987a6e3b20}"/>
              </w:placeholder>
            </w:sdtPr>
            <w:sdtEndPr>
              <w:rPr>
                <w:rFonts w:hint="eastAsia" w:ascii="方正仿宋_GBK" w:hAnsi="方正仿宋_GBK" w:eastAsia="方正仿宋_GBK" w:cs="方正仿宋_GBK"/>
                <w:b/>
                <w:bCs/>
                <w:kern w:val="0"/>
                <w:sz w:val="32"/>
                <w:szCs w:val="32"/>
                <w:lang w:val="en-US" w:eastAsia="zh-CN" w:bidi="ar"/>
              </w:rPr>
            </w:sdtEndPr>
            <w:sdtContent>
              <w:r>
                <w:rPr>
                  <w:rFonts w:hint="eastAsia" w:ascii="方正仿宋_GBK" w:hAnsi="方正仿宋_GBK" w:eastAsia="方正仿宋_GBK" w:cs="方正仿宋_GBK"/>
                  <w:b/>
                  <w:bCs/>
                  <w:sz w:val="32"/>
                  <w:szCs w:val="32"/>
                </w:rPr>
                <w:t>附件4满意度问卷调查</w:t>
              </w:r>
            </w:sdtContent>
          </w:sdt>
          <w:r>
            <w:rPr>
              <w:rFonts w:hint="eastAsia" w:ascii="方正仿宋_GBK" w:hAnsi="方正仿宋_GBK" w:eastAsia="方正仿宋_GBK" w:cs="方正仿宋_GBK"/>
              <w:b/>
              <w:bCs/>
              <w:sz w:val="32"/>
              <w:szCs w:val="32"/>
            </w:rPr>
            <w:tab/>
          </w:r>
          <w:bookmarkStart w:id="30" w:name="_Toc13975_WPSOffice_Level1Page"/>
          <w:r>
            <w:rPr>
              <w:rFonts w:hint="eastAsia" w:ascii="方正仿宋_GBK" w:hAnsi="方正仿宋_GBK" w:eastAsia="方正仿宋_GBK" w:cs="方正仿宋_GBK"/>
              <w:b/>
              <w:bCs/>
              <w:sz w:val="32"/>
              <w:szCs w:val="32"/>
            </w:rPr>
            <w:t>44</w:t>
          </w:r>
          <w:bookmarkEnd w:id="30"/>
          <w:r>
            <w:rPr>
              <w:rFonts w:hint="eastAsia" w:ascii="方正仿宋_GBK" w:hAnsi="方正仿宋_GBK" w:eastAsia="方正仿宋_GBK" w:cs="方正仿宋_GBK"/>
              <w:b/>
              <w:bCs/>
              <w:sz w:val="32"/>
              <w:szCs w:val="32"/>
            </w:rPr>
            <w:fldChar w:fldCharType="end"/>
          </w:r>
          <w:bookmarkEnd w:id="8"/>
        </w:p>
      </w:sdtContent>
    </w:sdt>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bCs/>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bCs/>
          <w:color w:val="auto"/>
          <w:sz w:val="40"/>
          <w:szCs w:val="40"/>
          <w:highlight w:val="none"/>
          <w:lang w:val="en-US" w:eastAsia="zh-CN"/>
        </w:rPr>
      </w:pPr>
    </w:p>
    <w:p>
      <w:pPr>
        <w:pStyle w:val="5"/>
        <w:rPr>
          <w:rFonts w:hint="eastAsia" w:ascii="方正小标宋_GBK" w:hAnsi="方正小标宋_GBK" w:eastAsia="方正小标宋_GBK" w:cs="方正小标宋_GBK"/>
          <w:b/>
          <w:bCs/>
          <w:color w:val="auto"/>
          <w:sz w:val="40"/>
          <w:szCs w:val="40"/>
          <w:highlight w:val="none"/>
          <w:lang w:val="en-US" w:eastAsia="zh-CN"/>
        </w:rPr>
      </w:pPr>
    </w:p>
    <w:p>
      <w:pPr>
        <w:rPr>
          <w:rFonts w:hint="eastAsia" w:ascii="方正小标宋_GBK" w:hAnsi="方正小标宋_GBK" w:eastAsia="方正小标宋_GBK" w:cs="方正小标宋_GBK"/>
          <w:b/>
          <w:bCs/>
          <w:color w:val="auto"/>
          <w:sz w:val="40"/>
          <w:szCs w:val="40"/>
          <w:highlight w:val="none"/>
          <w:lang w:val="en-US" w:eastAsia="zh-CN"/>
        </w:rPr>
      </w:pPr>
    </w:p>
    <w:p>
      <w:pPr>
        <w:pStyle w:val="5"/>
        <w:rPr>
          <w:rFonts w:hint="eastAsia" w:ascii="方正小标宋_GBK" w:hAnsi="方正小标宋_GBK" w:eastAsia="方正小标宋_GBK" w:cs="方正小标宋_GBK"/>
          <w:b/>
          <w:bCs/>
          <w:color w:val="auto"/>
          <w:sz w:val="40"/>
          <w:szCs w:val="40"/>
          <w:highlight w:val="none"/>
          <w:lang w:val="en-US" w:eastAsia="zh-CN"/>
        </w:rPr>
      </w:pPr>
    </w:p>
    <w:p>
      <w:pPr>
        <w:rPr>
          <w:rFonts w:hint="eastAsia" w:ascii="方正小标宋_GBK" w:hAnsi="方正小标宋_GBK" w:eastAsia="方正小标宋_GBK" w:cs="方正小标宋_GBK"/>
          <w:b/>
          <w:bCs/>
          <w:color w:val="auto"/>
          <w:sz w:val="40"/>
          <w:szCs w:val="40"/>
          <w:highlight w:val="none"/>
          <w:lang w:val="en-US" w:eastAsia="zh-CN"/>
        </w:rPr>
      </w:pPr>
    </w:p>
    <w:p>
      <w:pPr>
        <w:pStyle w:val="5"/>
        <w:rPr>
          <w:rFonts w:hint="eastAsia" w:ascii="方正小标宋_GBK" w:hAnsi="方正小标宋_GBK" w:eastAsia="方正小标宋_GBK" w:cs="方正小标宋_GBK"/>
          <w:b/>
          <w:bCs/>
          <w:color w:val="auto"/>
          <w:sz w:val="40"/>
          <w:szCs w:val="40"/>
          <w:highlight w:val="none"/>
          <w:lang w:val="en-US" w:eastAsia="zh-CN"/>
        </w:rPr>
      </w:pPr>
    </w:p>
    <w:p>
      <w:pPr>
        <w:rPr>
          <w:rFonts w:hint="eastAsia" w:ascii="方正小标宋_GBK" w:hAnsi="方正小标宋_GBK" w:eastAsia="方正小标宋_GBK" w:cs="方正小标宋_GBK"/>
          <w:b/>
          <w:bCs/>
          <w:color w:val="auto"/>
          <w:sz w:val="40"/>
          <w:szCs w:val="40"/>
          <w:highlight w:val="none"/>
          <w:lang w:val="en-US" w:eastAsia="zh-CN"/>
        </w:rPr>
      </w:pPr>
    </w:p>
    <w:p>
      <w:pPr>
        <w:pStyle w:val="5"/>
        <w:rPr>
          <w:rFonts w:hint="eastAsia" w:ascii="方正小标宋_GBK" w:hAnsi="方正小标宋_GBK" w:eastAsia="方正小标宋_GBK" w:cs="方正小标宋_GBK"/>
          <w:b/>
          <w:bCs/>
          <w:color w:val="auto"/>
          <w:sz w:val="40"/>
          <w:szCs w:val="40"/>
          <w:highlight w:val="none"/>
          <w:lang w:val="en-US" w:eastAsia="zh-CN"/>
        </w:rPr>
      </w:pPr>
    </w:p>
    <w:p>
      <w:pPr>
        <w:rPr>
          <w:rFonts w:hint="eastAsia" w:ascii="方正小标宋_GBK" w:hAnsi="方正小标宋_GBK" w:eastAsia="方正小标宋_GBK" w:cs="方正小标宋_GBK"/>
          <w:b/>
          <w:bCs/>
          <w:color w:val="auto"/>
          <w:sz w:val="40"/>
          <w:szCs w:val="40"/>
          <w:highlight w:val="none"/>
          <w:lang w:val="en-US" w:eastAsia="zh-CN"/>
        </w:rPr>
      </w:pPr>
    </w:p>
    <w:p>
      <w:pPr>
        <w:pStyle w:val="5"/>
        <w:rPr>
          <w:rFonts w:hint="eastAsia"/>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bCs/>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both"/>
        <w:rPr>
          <w:rFonts w:hint="eastAsia" w:ascii="方正小标宋_GBK" w:hAnsi="方正小标宋_GBK" w:eastAsia="方正小标宋_GBK" w:cs="方正小标宋_GBK"/>
          <w:b/>
          <w:bCs/>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bCs/>
          <w:color w:val="auto"/>
          <w:sz w:val="40"/>
          <w:szCs w:val="40"/>
          <w:highlight w:val="none"/>
          <w:lang w:val="en-US" w:eastAsia="zh-CN"/>
        </w:r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bCs/>
          <w:color w:val="auto"/>
          <w:sz w:val="40"/>
          <w:szCs w:val="40"/>
          <w:highlight w:val="none"/>
          <w:lang w:val="en-US" w:eastAsia="zh-CN"/>
        </w:rPr>
        <w:sectPr>
          <w:footerReference r:id="rId4" w:type="default"/>
          <w:pgSz w:w="11906" w:h="16838"/>
          <w:pgMar w:top="1440" w:right="1800" w:bottom="1440" w:left="1800" w:header="851" w:footer="992" w:gutter="0"/>
          <w:pgNumType w:fmt="numberInDash" w:start="1"/>
          <w:cols w:space="425" w:num="1"/>
          <w:docGrid w:type="lines" w:linePitch="312" w:charSpace="0"/>
        </w:sectPr>
      </w:pPr>
    </w:p>
    <w:p>
      <w:pPr>
        <w:keepNext w:val="0"/>
        <w:keepLines w:val="0"/>
        <w:pageBreakBefore w:val="0"/>
        <w:kinsoku/>
        <w:wordWrap/>
        <w:topLinePunct w:val="0"/>
        <w:bidi w:val="0"/>
        <w:snapToGrid/>
        <w:spacing w:before="0" w:after="0" w:line="560" w:lineRule="exact"/>
        <w:ind w:right="0" w:rightChars="0"/>
        <w:jc w:val="center"/>
        <w:rPr>
          <w:rFonts w:hint="eastAsia" w:ascii="方正小标宋_GBK" w:hAnsi="方正小标宋_GBK" w:eastAsia="方正小标宋_GBK" w:cs="方正小标宋_GBK"/>
          <w:b w:val="0"/>
          <w:bCs w:val="0"/>
          <w:color w:val="auto"/>
          <w:sz w:val="40"/>
          <w:szCs w:val="40"/>
        </w:rPr>
      </w:pPr>
      <w:bookmarkStart w:id="31" w:name="_Toc803_WPSOffice_Level1"/>
      <w:r>
        <w:rPr>
          <w:rFonts w:hint="eastAsia" w:ascii="方正小标宋_GBK" w:hAnsi="方正小标宋_GBK" w:eastAsia="方正小标宋_GBK" w:cs="方正小标宋_GBK"/>
          <w:b w:val="0"/>
          <w:bCs w:val="0"/>
          <w:color w:val="auto"/>
          <w:sz w:val="40"/>
          <w:szCs w:val="40"/>
          <w:highlight w:val="none"/>
          <w:lang w:val="en-US" w:eastAsia="zh-CN"/>
        </w:rPr>
        <w:t>伽师县教育局2022年疆外第三批及疆内贫困家庭大学生资助项目预算绩效评价报告</w:t>
      </w:r>
      <w:bookmarkEnd w:id="31"/>
    </w:p>
    <w:p>
      <w:pPr>
        <w:pStyle w:val="17"/>
        <w:keepNext w:val="0"/>
        <w:keepLines w:val="0"/>
        <w:pageBreakBefore w:val="0"/>
        <w:widowControl/>
        <w:kinsoku/>
        <w:wordWrap/>
        <w:overflowPunct/>
        <w:topLinePunct w:val="0"/>
        <w:autoSpaceDE/>
        <w:autoSpaceDN/>
        <w:bidi w:val="0"/>
        <w:adjustRightInd/>
        <w:snapToGrid/>
        <w:spacing w:line="560" w:lineRule="exact"/>
        <w:ind w:firstLine="664"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highlight w:val="none"/>
        </w:rPr>
        <w:t>受</w:t>
      </w:r>
      <w:r>
        <w:rPr>
          <w:rFonts w:hint="eastAsia" w:ascii="方正仿宋_GBK" w:hAnsi="方正仿宋_GBK" w:eastAsia="方正仿宋_GBK" w:cs="方正仿宋_GBK"/>
          <w:color w:val="auto"/>
          <w:sz w:val="32"/>
          <w:szCs w:val="32"/>
          <w:highlight w:val="none"/>
          <w:lang w:eastAsia="zh-CN"/>
        </w:rPr>
        <w:t>喀什地区伽师县财政局</w:t>
      </w:r>
      <w:r>
        <w:rPr>
          <w:rFonts w:hint="eastAsia" w:ascii="方正仿宋_GBK" w:hAnsi="方正仿宋_GBK" w:eastAsia="方正仿宋_GBK" w:cs="方正仿宋_GBK"/>
          <w:color w:val="auto"/>
          <w:sz w:val="32"/>
          <w:szCs w:val="32"/>
          <w:highlight w:val="none"/>
        </w:rPr>
        <w:t>委托，</w:t>
      </w:r>
      <w:r>
        <w:rPr>
          <w:rFonts w:hint="eastAsia" w:ascii="方正仿宋_GBK" w:hAnsi="方正仿宋_GBK" w:eastAsia="方正仿宋_GBK" w:cs="方正仿宋_GBK"/>
          <w:color w:val="auto"/>
          <w:sz w:val="32"/>
          <w:szCs w:val="32"/>
          <w:highlight w:val="none"/>
          <w:lang w:val="en-US" w:eastAsia="zh-CN"/>
        </w:rPr>
        <w:t>新疆永信中正项目管理咨询有限公司于2023年4月6日至2023年6月10日对伽师县教育局负责管理</w:t>
      </w:r>
      <w:r>
        <w:rPr>
          <w:rFonts w:hint="eastAsia" w:ascii="方正仿宋_GBK" w:hAnsi="方正仿宋_GBK" w:eastAsia="方正仿宋_GBK" w:cs="方正仿宋_GBK"/>
          <w:color w:val="auto"/>
          <w:sz w:val="32"/>
          <w:szCs w:val="32"/>
          <w:highlight w:val="none"/>
          <w:lang w:val="en-US" w:eastAsia="zh-Hans"/>
        </w:rPr>
        <w:t>实施</w:t>
      </w:r>
      <w:r>
        <w:rPr>
          <w:rFonts w:hint="eastAsia" w:ascii="方正仿宋_GBK" w:hAnsi="方正仿宋_GBK" w:eastAsia="方正仿宋_GBK" w:cs="方正仿宋_GBK"/>
          <w:color w:val="auto"/>
          <w:sz w:val="32"/>
          <w:szCs w:val="32"/>
          <w:highlight w:val="none"/>
          <w:lang w:val="en-US" w:eastAsia="zh-CN"/>
        </w:rPr>
        <w:t>的伽师县教育局2022年疆外第三批及疆内贫困家庭大学生资助项目开展了绩效评价，评价情况如下：</w:t>
      </w:r>
    </w:p>
    <w:p>
      <w:pPr>
        <w:pStyle w:val="17"/>
        <w:keepNext w:val="0"/>
        <w:keepLines w:val="0"/>
        <w:pageBreakBefore w:val="0"/>
        <w:widowControl/>
        <w:numPr>
          <w:ilvl w:val="0"/>
          <w:numId w:val="2"/>
        </w:numPr>
        <w:kinsoku/>
        <w:wordWrap/>
        <w:overflowPunct/>
        <w:topLinePunct w:val="0"/>
        <w:autoSpaceDE/>
        <w:autoSpaceDN/>
        <w:bidi w:val="0"/>
        <w:adjustRightInd/>
        <w:snapToGrid/>
        <w:spacing w:line="560" w:lineRule="exact"/>
        <w:ind w:firstLine="664" w:firstLineChars="200"/>
        <w:textAlignment w:val="auto"/>
        <w:rPr>
          <w:rFonts w:hint="eastAsia" w:ascii="方正黑体_GBK" w:hAnsi="方正黑体_GBK" w:eastAsia="方正黑体_GBK" w:cs="方正黑体_GBK"/>
          <w:b w:val="0"/>
          <w:bCs w:val="0"/>
          <w:color w:val="auto"/>
          <w:lang w:val="en-US" w:eastAsia="zh-CN"/>
        </w:rPr>
      </w:pPr>
      <w:bookmarkStart w:id="32" w:name="_Toc12519_WPSOffice_Level1"/>
      <w:bookmarkStart w:id="33" w:name="_Toc31606"/>
      <w:bookmarkStart w:id="34" w:name="_Toc11862"/>
      <w:bookmarkStart w:id="35" w:name="_Toc16578"/>
      <w:bookmarkStart w:id="36" w:name="_Toc31250"/>
      <w:bookmarkStart w:id="37" w:name="_Toc10401_WPSOffice_Level2"/>
      <w:bookmarkStart w:id="38" w:name="_Toc10466"/>
      <w:r>
        <w:rPr>
          <w:rFonts w:hint="eastAsia" w:ascii="方正黑体_GBK" w:hAnsi="方正黑体_GBK" w:eastAsia="方正黑体_GBK" w:cs="方正黑体_GBK"/>
          <w:b w:val="0"/>
          <w:bCs w:val="0"/>
          <w:color w:val="auto"/>
          <w:lang w:val="en-US" w:eastAsia="zh-CN"/>
        </w:rPr>
        <w:t>基本情况</w:t>
      </w:r>
      <w:bookmarkEnd w:id="32"/>
    </w:p>
    <w:p>
      <w:pPr>
        <w:pStyle w:val="17"/>
        <w:keepNext w:val="0"/>
        <w:keepLines w:val="0"/>
        <w:pageBreakBefore w:val="0"/>
        <w:widowControl/>
        <w:numPr>
          <w:ilvl w:val="0"/>
          <w:numId w:val="3"/>
        </w:numPr>
        <w:kinsoku/>
        <w:wordWrap/>
        <w:overflowPunct/>
        <w:topLinePunct w:val="0"/>
        <w:autoSpaceDE/>
        <w:autoSpaceDN/>
        <w:bidi w:val="0"/>
        <w:adjustRightInd/>
        <w:snapToGrid/>
        <w:spacing w:line="560" w:lineRule="exact"/>
        <w:ind w:firstLine="667" w:firstLineChars="200"/>
        <w:textAlignment w:val="auto"/>
        <w:rPr>
          <w:rFonts w:hint="eastAsia" w:ascii="方正楷体_GBK" w:hAnsi="方正楷体_GBK" w:eastAsia="方正楷体_GBK" w:cs="方正楷体_GBK"/>
          <w:b/>
          <w:bCs/>
          <w:color w:val="auto"/>
          <w:lang w:val="en-US" w:eastAsia="zh-CN"/>
        </w:rPr>
      </w:pPr>
      <w:bookmarkStart w:id="39" w:name="_Toc12519_WPSOffice_Level2"/>
      <w:r>
        <w:rPr>
          <w:rFonts w:hint="eastAsia" w:ascii="方正楷体_GBK" w:hAnsi="方正楷体_GBK" w:eastAsia="方正楷体_GBK" w:cs="方正楷体_GBK"/>
          <w:b/>
          <w:bCs/>
          <w:color w:val="auto"/>
          <w:lang w:val="en-US" w:eastAsia="zh-CN"/>
        </w:rPr>
        <w:t>项目</w:t>
      </w:r>
      <w:bookmarkEnd w:id="33"/>
      <w:bookmarkEnd w:id="34"/>
      <w:bookmarkEnd w:id="35"/>
      <w:bookmarkEnd w:id="36"/>
      <w:bookmarkEnd w:id="37"/>
      <w:bookmarkEnd w:id="38"/>
      <w:r>
        <w:rPr>
          <w:rFonts w:hint="eastAsia" w:ascii="方正楷体_GBK" w:hAnsi="方正楷体_GBK" w:eastAsia="方正楷体_GBK" w:cs="方正楷体_GBK"/>
          <w:b/>
          <w:bCs/>
          <w:color w:val="auto"/>
          <w:lang w:val="en-US" w:eastAsia="zh-CN"/>
        </w:rPr>
        <w:t>概况</w:t>
      </w:r>
      <w:bookmarkEnd w:id="39"/>
    </w:p>
    <w:p>
      <w:pPr>
        <w:pStyle w:val="17"/>
        <w:keepNext w:val="0"/>
        <w:keepLines w:val="0"/>
        <w:pageBreakBefore w:val="0"/>
        <w:widowControl/>
        <w:kinsoku/>
        <w:wordWrap/>
        <w:overflowPunct/>
        <w:topLinePunct w:val="0"/>
        <w:autoSpaceDE/>
        <w:autoSpaceDN/>
        <w:bidi w:val="0"/>
        <w:adjustRightInd/>
        <w:snapToGrid/>
        <w:spacing w:line="560" w:lineRule="exact"/>
        <w:ind w:firstLine="667" w:firstLineChars="200"/>
        <w:textAlignment w:val="auto"/>
        <w:outlineLvl w:val="1"/>
        <w:rPr>
          <w:rFonts w:hint="eastAsia" w:ascii="方正仿宋_GBK" w:hAnsi="方正仿宋_GBK" w:eastAsia="方正仿宋_GBK" w:cs="方正仿宋_GBK"/>
          <w:b/>
          <w:bCs/>
          <w:color w:val="auto"/>
          <w:lang w:val="en-US" w:eastAsia="zh-CN"/>
        </w:rPr>
      </w:pPr>
      <w:r>
        <w:rPr>
          <w:rFonts w:hint="eastAsia" w:ascii="方正仿宋_GBK" w:hAnsi="方正仿宋_GBK" w:eastAsia="方正仿宋_GBK" w:cs="方正仿宋_GBK"/>
          <w:b/>
          <w:bCs/>
          <w:color w:val="auto"/>
          <w:highlight w:val="none"/>
          <w:lang w:val="en-US" w:eastAsia="zh-CN"/>
        </w:rPr>
        <w:t>1.项目背景</w:t>
      </w:r>
    </w:p>
    <w:p>
      <w:pPr>
        <w:pStyle w:val="17"/>
        <w:keepNext w:val="0"/>
        <w:keepLines w:val="0"/>
        <w:pageBreakBefore w:val="0"/>
        <w:widowControl/>
        <w:kinsoku/>
        <w:wordWrap/>
        <w:overflowPunct/>
        <w:topLinePunct w:val="0"/>
        <w:autoSpaceDE/>
        <w:autoSpaceDN/>
        <w:bidi w:val="0"/>
        <w:adjustRightInd/>
        <w:snapToGrid/>
        <w:spacing w:line="560" w:lineRule="exact"/>
        <w:ind w:firstLine="664" w:firstLineChars="200"/>
        <w:jc w:val="both"/>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为持续助力乡村振兴，贯彻落实党中央“四个不摘”、“八个不变”的工作要求，经喀什地区研究决定，2022年继续严格落实国家各项政策，使更多学生接受高层次教育，提升就业创业能力，带动整个家庭增收致富。</w:t>
      </w:r>
    </w:p>
    <w:p>
      <w:pPr>
        <w:pStyle w:val="17"/>
        <w:keepNext w:val="0"/>
        <w:keepLines w:val="0"/>
        <w:pageBreakBefore w:val="0"/>
        <w:widowControl/>
        <w:kinsoku/>
        <w:wordWrap/>
        <w:overflowPunct/>
        <w:topLinePunct w:val="0"/>
        <w:autoSpaceDE/>
        <w:autoSpaceDN/>
        <w:bidi w:val="0"/>
        <w:adjustRightInd/>
        <w:snapToGrid/>
        <w:spacing w:line="560" w:lineRule="exact"/>
        <w:ind w:firstLine="664" w:firstLineChars="200"/>
        <w:jc w:val="both"/>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一是对疆外大学生进行资助。按照《喀什地区援疆资金资助内地普通高校喀什籍学生实施办法》（喀署办发</w:t>
      </w:r>
      <w:r>
        <w:rPr>
          <w:rFonts w:hint="eastAsia" w:ascii="宋体" w:hAnsi="宋体" w:eastAsia="宋体" w:cs="宋体"/>
          <w:b w:val="0"/>
          <w:bCs w:val="0"/>
          <w:color w:val="auto"/>
          <w:kern w:val="0"/>
          <w:sz w:val="32"/>
          <w:szCs w:val="32"/>
          <w:highlight w:val="none"/>
          <w:u w:val="none"/>
          <w:shd w:val="clear" w:color="auto" w:fill="auto"/>
          <w:lang w:val="en-US" w:eastAsia="zh-CN" w:bidi="zh-TW"/>
        </w:rPr>
        <w:t>﹝</w:t>
      </w:r>
      <w:r>
        <w:rPr>
          <w:rFonts w:hint="eastAsia" w:ascii="方正仿宋_GBK" w:hAnsi="方正仿宋_GBK" w:eastAsia="方正仿宋_GBK" w:cs="方正仿宋_GBK"/>
          <w:b w:val="0"/>
          <w:bCs w:val="0"/>
          <w:color w:val="auto"/>
          <w:kern w:val="0"/>
          <w:sz w:val="32"/>
          <w:szCs w:val="32"/>
          <w:highlight w:val="none"/>
          <w:u w:val="none"/>
          <w:shd w:val="clear" w:color="auto" w:fill="auto"/>
          <w:lang w:val="en-US" w:eastAsia="zh-CN" w:bidi="zh-TW"/>
        </w:rPr>
        <w:t>2016﹞</w:t>
      </w:r>
      <w:r>
        <w:rPr>
          <w:rFonts w:hint="eastAsia" w:ascii="方正仿宋_GBK" w:hAnsi="方正仿宋_GBK" w:eastAsia="方正仿宋_GBK" w:cs="方正仿宋_GBK"/>
          <w:color w:val="auto"/>
          <w:lang w:val="en-US" w:eastAsia="zh-CN"/>
        </w:rPr>
        <w:t>183号）规定的资助对象，继续对在经国家有关规定批准设立、实施高等学历教育的疆外全日制普通高等学校、高等职业院校和预科培养学校就读的农村低保家庭、脱贫户（原建档立卡家庭），城镇低保家庭、烈士、伤残军人家庭及孤儿本科生、专科生和预科生给予6000元补助政策。二是对疆内大学生进行资助。按照《喀什地区疆内普通高校贫困家庭大学生资助资金管理办法》（喀扶领办</w:t>
      </w:r>
      <w:r>
        <w:rPr>
          <w:rFonts w:hint="eastAsia" w:ascii="方正仿宋_GBK" w:hAnsi="方正仿宋_GBK" w:eastAsia="方正仿宋_GBK" w:cs="方正仿宋_GBK"/>
          <w:b w:val="0"/>
          <w:bCs w:val="0"/>
          <w:color w:val="auto"/>
          <w:kern w:val="0"/>
          <w:sz w:val="32"/>
          <w:szCs w:val="32"/>
          <w:highlight w:val="none"/>
          <w:u w:val="none"/>
          <w:shd w:val="clear" w:color="auto" w:fill="auto"/>
          <w:lang w:val="en-US" w:eastAsia="zh-CN" w:bidi="zh-TW"/>
        </w:rPr>
        <w:t>﹝2020﹞</w:t>
      </w:r>
      <w:r>
        <w:rPr>
          <w:rFonts w:hint="eastAsia" w:ascii="方正仿宋_GBK" w:hAnsi="方正仿宋_GBK" w:eastAsia="方正仿宋_GBK" w:cs="方正仿宋_GBK"/>
          <w:color w:val="auto"/>
          <w:lang w:val="en-US" w:eastAsia="zh-CN"/>
        </w:rPr>
        <w:t>5号）继续对当年（新生）考入疆内由国家批准设立的全日制普通高等学校的喀什籍脱贫户（原建档立卡家庭）子女给予每生一次性3000元补助。</w:t>
      </w:r>
    </w:p>
    <w:p>
      <w:pPr>
        <w:keepNext w:val="0"/>
        <w:keepLines w:val="0"/>
        <w:pageBreakBefore w:val="0"/>
        <w:widowControl/>
        <w:kinsoku/>
        <w:wordWrap/>
        <w:overflowPunct w:val="0"/>
        <w:topLinePunct w:val="0"/>
        <w:autoSpaceDE w:val="0"/>
        <w:autoSpaceDN w:val="0"/>
        <w:bidi w:val="0"/>
        <w:adjustRightInd w:val="0"/>
        <w:snapToGrid/>
        <w:spacing w:line="560" w:lineRule="exact"/>
        <w:ind w:firstLine="643" w:firstLineChars="200"/>
        <w:textAlignment w:val="baseline"/>
        <w:outlineLvl w:val="1"/>
        <w:rPr>
          <w:rFonts w:hint="eastAsia" w:ascii="方正仿宋_GBK" w:hAnsi="方正仿宋_GBK" w:eastAsia="方正仿宋_GBK" w:cs="方正仿宋_GBK"/>
          <w:b/>
          <w:bCs/>
          <w:color w:val="auto"/>
          <w:sz w:val="32"/>
          <w:szCs w:val="32"/>
          <w:highlight w:val="none"/>
          <w:lang w:eastAsia="zh-CN"/>
        </w:rPr>
      </w:pPr>
      <w:bookmarkStart w:id="40" w:name="_Toc27027"/>
      <w:bookmarkStart w:id="41" w:name="_Toc5252"/>
      <w:bookmarkStart w:id="42" w:name="_Toc7308_WPSOffice_Level2"/>
      <w:bookmarkStart w:id="43" w:name="_Toc24474"/>
      <w:bookmarkStart w:id="44" w:name="_Toc32613"/>
      <w:bookmarkStart w:id="45" w:name="_Toc2447"/>
      <w:r>
        <w:rPr>
          <w:rFonts w:hint="eastAsia" w:ascii="方正仿宋_GBK" w:hAnsi="方正仿宋_GBK" w:eastAsia="方正仿宋_GBK" w:cs="方正仿宋_GBK"/>
          <w:b/>
          <w:bCs/>
          <w:color w:val="auto"/>
          <w:sz w:val="32"/>
          <w:szCs w:val="32"/>
          <w:highlight w:val="none"/>
          <w:lang w:val="en-US" w:eastAsia="zh-CN"/>
        </w:rPr>
        <w:t>2.</w:t>
      </w:r>
      <w:r>
        <w:rPr>
          <w:rFonts w:hint="eastAsia" w:ascii="方正仿宋_GBK" w:hAnsi="方正仿宋_GBK" w:eastAsia="方正仿宋_GBK" w:cs="方正仿宋_GBK"/>
          <w:b/>
          <w:bCs/>
          <w:color w:val="auto"/>
          <w:sz w:val="32"/>
          <w:szCs w:val="32"/>
          <w:highlight w:val="none"/>
        </w:rPr>
        <w:t>项目内容及</w:t>
      </w:r>
      <w:bookmarkEnd w:id="40"/>
      <w:bookmarkEnd w:id="41"/>
      <w:bookmarkEnd w:id="42"/>
      <w:bookmarkEnd w:id="43"/>
      <w:bookmarkEnd w:id="44"/>
      <w:bookmarkEnd w:id="45"/>
      <w:r>
        <w:rPr>
          <w:rFonts w:hint="eastAsia" w:ascii="方正仿宋_GBK" w:hAnsi="方正仿宋_GBK" w:eastAsia="方正仿宋_GBK" w:cs="方正仿宋_GBK"/>
          <w:b/>
          <w:bCs/>
          <w:color w:val="auto"/>
          <w:sz w:val="32"/>
          <w:szCs w:val="32"/>
          <w:highlight w:val="none"/>
          <w:lang w:eastAsia="zh-CN"/>
        </w:rPr>
        <w:t>实施情况</w:t>
      </w:r>
    </w:p>
    <w:p>
      <w:pPr>
        <w:keepNext w:val="0"/>
        <w:keepLines w:val="0"/>
        <w:pageBreakBefore w:val="0"/>
        <w:widowControl/>
        <w:kinsoku/>
        <w:wordWrap/>
        <w:overflowPunct w:val="0"/>
        <w:topLinePunct w:val="0"/>
        <w:autoSpaceDE w:val="0"/>
        <w:autoSpaceDN w:val="0"/>
        <w:bidi w:val="0"/>
        <w:adjustRightInd w:val="0"/>
        <w:snapToGrid/>
        <w:spacing w:line="560" w:lineRule="exact"/>
        <w:ind w:firstLine="643" w:firstLineChars="200"/>
        <w:textAlignment w:val="baseline"/>
        <w:outlineLvl w:val="2"/>
        <w:rPr>
          <w:rFonts w:hint="eastAsia" w:ascii="方正仿宋_GBK" w:hAnsi="方正仿宋_GBK" w:eastAsia="方正仿宋_GBK" w:cs="方正仿宋_GBK"/>
          <w:b/>
          <w:bCs/>
          <w:color w:val="auto"/>
          <w:sz w:val="32"/>
          <w:szCs w:val="32"/>
          <w:highlight w:val="none"/>
          <w:lang w:val="en-US" w:eastAsia="zh-CN"/>
        </w:rPr>
      </w:pPr>
      <w:bookmarkStart w:id="46" w:name="_Toc6397_WPSOffice_Level3"/>
      <w:r>
        <w:rPr>
          <w:rFonts w:hint="eastAsia" w:ascii="方正仿宋_GBK" w:hAnsi="方正仿宋_GBK" w:eastAsia="方正仿宋_GBK" w:cs="方正仿宋_GBK"/>
          <w:b/>
          <w:bCs/>
          <w:color w:val="auto"/>
          <w:sz w:val="32"/>
          <w:szCs w:val="32"/>
          <w:highlight w:val="none"/>
          <w:lang w:eastAsia="zh-CN"/>
        </w:rPr>
        <w:t>（</w:t>
      </w:r>
      <w:r>
        <w:rPr>
          <w:rFonts w:hint="eastAsia" w:ascii="方正仿宋_GBK" w:hAnsi="方正仿宋_GBK" w:eastAsia="方正仿宋_GBK" w:cs="方正仿宋_GBK"/>
          <w:b/>
          <w:bCs/>
          <w:color w:val="auto"/>
          <w:sz w:val="32"/>
          <w:szCs w:val="32"/>
          <w:highlight w:val="none"/>
          <w:lang w:val="en-US" w:eastAsia="zh-CN"/>
        </w:rPr>
        <w:t>1</w:t>
      </w:r>
      <w:r>
        <w:rPr>
          <w:rFonts w:hint="eastAsia" w:ascii="方正仿宋_GBK" w:hAnsi="方正仿宋_GBK" w:eastAsia="方正仿宋_GBK" w:cs="方正仿宋_GBK"/>
          <w:b/>
          <w:bCs/>
          <w:color w:val="auto"/>
          <w:sz w:val="32"/>
          <w:szCs w:val="32"/>
          <w:highlight w:val="none"/>
          <w:lang w:eastAsia="zh-CN"/>
        </w:rPr>
        <w:t>）</w:t>
      </w:r>
      <w:r>
        <w:rPr>
          <w:rFonts w:hint="eastAsia" w:ascii="方正仿宋_GBK" w:hAnsi="方正仿宋_GBK" w:eastAsia="方正仿宋_GBK" w:cs="方正仿宋_GBK"/>
          <w:b/>
          <w:bCs/>
          <w:color w:val="auto"/>
          <w:sz w:val="32"/>
          <w:szCs w:val="32"/>
          <w:highlight w:val="none"/>
        </w:rPr>
        <w:t>项目内容</w:t>
      </w:r>
      <w:bookmarkEnd w:id="46"/>
    </w:p>
    <w:p>
      <w:pPr>
        <w:keepNext w:val="0"/>
        <w:keepLines w:val="0"/>
        <w:pageBreakBefore w:val="0"/>
        <w:widowControl/>
        <w:kinsoku/>
        <w:wordWrap/>
        <w:overflowPunct w:val="0"/>
        <w:topLinePunct w:val="0"/>
        <w:autoSpaceDE w:val="0"/>
        <w:autoSpaceDN w:val="0"/>
        <w:bidi w:val="0"/>
        <w:adjustRightInd w:val="0"/>
        <w:snapToGrid/>
        <w:spacing w:line="560" w:lineRule="exact"/>
        <w:ind w:firstLine="664" w:firstLineChars="200"/>
        <w:jc w:val="both"/>
        <w:textAlignment w:val="baseline"/>
        <w:outlineLvl w:val="2"/>
        <w:rPr>
          <w:rFonts w:hint="eastAsia" w:ascii="方正仿宋_GBK" w:hAnsi="方正仿宋_GBK" w:eastAsia="方正仿宋_GBK" w:cs="方正仿宋_GBK"/>
          <w:bCs/>
          <w:color w:val="auto"/>
          <w:spacing w:val="6"/>
          <w:kern w:val="0"/>
          <w:sz w:val="32"/>
          <w:szCs w:val="32"/>
          <w:highlight w:val="none"/>
          <w:lang w:val="en-US" w:eastAsia="zh-CN" w:bidi="ar"/>
        </w:rPr>
      </w:pPr>
      <w:r>
        <w:rPr>
          <w:rFonts w:hint="eastAsia" w:ascii="方正仿宋_GBK" w:hAnsi="方正仿宋_GBK" w:eastAsia="方正仿宋_GBK" w:cs="方正仿宋_GBK"/>
          <w:bCs/>
          <w:color w:val="auto"/>
          <w:spacing w:val="6"/>
          <w:kern w:val="0"/>
          <w:sz w:val="32"/>
          <w:szCs w:val="32"/>
          <w:highlight w:val="none"/>
          <w:lang w:val="en-US" w:eastAsia="zh-CN" w:bidi="ar"/>
        </w:rPr>
        <w:t>该项目根据《疆外大学生第三批缺口资金及疆内大学生助学金》（伽发改援疆﹝2022﹞</w:t>
      </w:r>
      <w:r>
        <w:rPr>
          <w:rFonts w:hint="eastAsia" w:ascii="方正仿宋_GBK" w:hAnsi="方正仿宋_GBK" w:eastAsia="方正仿宋_GBK" w:cs="方正仿宋_GBK"/>
          <w:bCs/>
          <w:color w:val="0000FF"/>
          <w:spacing w:val="6"/>
          <w:kern w:val="0"/>
          <w:sz w:val="32"/>
          <w:szCs w:val="32"/>
          <w:highlight w:val="none"/>
          <w:lang w:val="en-US" w:eastAsia="zh-CN" w:bidi="ar"/>
        </w:rPr>
        <w:t>7</w:t>
      </w:r>
      <w:r>
        <w:rPr>
          <w:rFonts w:hint="eastAsia" w:ascii="方正仿宋_GBK" w:hAnsi="方正仿宋_GBK" w:eastAsia="方正仿宋_GBK" w:cs="方正仿宋_GBK"/>
          <w:bCs/>
          <w:color w:val="auto"/>
          <w:spacing w:val="6"/>
          <w:kern w:val="0"/>
          <w:sz w:val="32"/>
          <w:szCs w:val="32"/>
          <w:highlight w:val="none"/>
          <w:lang w:val="en-US" w:eastAsia="zh-CN" w:bidi="ar"/>
        </w:rPr>
        <w:t>号）下达资金为250.8万元，用于资助</w:t>
      </w:r>
      <w:r>
        <w:rPr>
          <w:rFonts w:hint="eastAsia" w:ascii="方正仿宋_GBK" w:hAnsi="方正仿宋_GBK" w:eastAsia="方正仿宋_GBK" w:cs="方正仿宋_GBK"/>
          <w:b w:val="0"/>
          <w:bCs w:val="0"/>
          <w:color w:val="auto"/>
          <w:kern w:val="0"/>
          <w:sz w:val="32"/>
          <w:szCs w:val="32"/>
          <w:highlight w:val="none"/>
          <w:lang w:val="en-US" w:eastAsia="zh-CN" w:bidi="en-US"/>
        </w:rPr>
        <w:t>疆内外在读高等院校</w:t>
      </w:r>
      <w:r>
        <w:rPr>
          <w:rFonts w:hint="eastAsia" w:ascii="方正仿宋_GBK" w:hAnsi="方正仿宋_GBK" w:eastAsia="方正仿宋_GBK" w:cs="方正仿宋_GBK"/>
          <w:b w:val="0"/>
          <w:bCs/>
          <w:color w:val="auto"/>
          <w:kern w:val="0"/>
          <w:sz w:val="32"/>
          <w:szCs w:val="32"/>
          <w:highlight w:val="none"/>
          <w:lang w:val="en-US" w:eastAsia="zh-CN" w:bidi="ar"/>
        </w:rPr>
        <w:t>伽师县户籍家庭经济困难</w:t>
      </w:r>
      <w:r>
        <w:rPr>
          <w:rFonts w:hint="eastAsia" w:ascii="方正仿宋_GBK" w:hAnsi="方正仿宋_GBK" w:eastAsia="方正仿宋_GBK" w:cs="方正仿宋_GBK"/>
          <w:b w:val="0"/>
          <w:bCs w:val="0"/>
          <w:color w:val="auto"/>
          <w:kern w:val="0"/>
          <w:sz w:val="32"/>
          <w:szCs w:val="32"/>
          <w:highlight w:val="none"/>
          <w:lang w:val="en-US" w:eastAsia="zh-CN" w:bidi="en-US"/>
        </w:rPr>
        <w:t>学生</w:t>
      </w:r>
      <w:r>
        <w:rPr>
          <w:rFonts w:hint="eastAsia" w:ascii="方正仿宋_GBK" w:hAnsi="方正仿宋_GBK" w:eastAsia="方正仿宋_GBK" w:cs="方正仿宋_GBK"/>
          <w:bCs/>
          <w:color w:val="auto"/>
          <w:spacing w:val="6"/>
          <w:kern w:val="0"/>
          <w:sz w:val="32"/>
          <w:szCs w:val="32"/>
          <w:highlight w:val="none"/>
          <w:lang w:val="en-US" w:eastAsia="zh-CN" w:bidi="ar"/>
        </w:rPr>
        <w:t>。</w:t>
      </w:r>
    </w:p>
    <w:p>
      <w:pPr>
        <w:keepNext w:val="0"/>
        <w:keepLines w:val="0"/>
        <w:pageBreakBefore w:val="0"/>
        <w:widowControl/>
        <w:kinsoku/>
        <w:wordWrap/>
        <w:overflowPunct w:val="0"/>
        <w:topLinePunct w:val="0"/>
        <w:autoSpaceDE w:val="0"/>
        <w:autoSpaceDN w:val="0"/>
        <w:bidi w:val="0"/>
        <w:adjustRightInd w:val="0"/>
        <w:snapToGrid/>
        <w:spacing w:line="560" w:lineRule="exact"/>
        <w:ind w:firstLine="643" w:firstLineChars="200"/>
        <w:textAlignment w:val="baseline"/>
        <w:outlineLvl w:val="2"/>
        <w:rPr>
          <w:rFonts w:hint="eastAsia" w:ascii="方正仿宋_GBK" w:hAnsi="方正仿宋_GBK" w:eastAsia="方正仿宋_GBK" w:cs="方正仿宋_GBK"/>
          <w:b/>
          <w:bCs/>
          <w:color w:val="auto"/>
          <w:sz w:val="32"/>
          <w:szCs w:val="32"/>
          <w:highlight w:val="none"/>
          <w:lang w:val="en-US" w:eastAsia="zh-CN"/>
        </w:rPr>
      </w:pPr>
      <w:bookmarkStart w:id="47" w:name="_Toc30363_WPSOffice_Level3"/>
      <w:r>
        <w:rPr>
          <w:rFonts w:hint="eastAsia" w:ascii="方正仿宋_GBK" w:hAnsi="方正仿宋_GBK" w:eastAsia="方正仿宋_GBK" w:cs="方正仿宋_GBK"/>
          <w:b/>
          <w:color w:val="auto"/>
          <w:sz w:val="32"/>
          <w:szCs w:val="32"/>
          <w:highlight w:val="none"/>
          <w:lang w:eastAsia="zh-CN"/>
        </w:rPr>
        <w:t>（</w:t>
      </w:r>
      <w:r>
        <w:rPr>
          <w:rFonts w:hint="eastAsia" w:ascii="方正仿宋_GBK" w:hAnsi="方正仿宋_GBK" w:eastAsia="方正仿宋_GBK" w:cs="方正仿宋_GBK"/>
          <w:b/>
          <w:color w:val="auto"/>
          <w:sz w:val="32"/>
          <w:szCs w:val="32"/>
          <w:highlight w:val="none"/>
          <w:lang w:val="en-US" w:eastAsia="zh-CN"/>
        </w:rPr>
        <w:t>2</w:t>
      </w:r>
      <w:r>
        <w:rPr>
          <w:rFonts w:hint="eastAsia" w:ascii="方正仿宋_GBK" w:hAnsi="方正仿宋_GBK" w:eastAsia="方正仿宋_GBK" w:cs="方正仿宋_GBK"/>
          <w:b/>
          <w:color w:val="auto"/>
          <w:sz w:val="32"/>
          <w:szCs w:val="32"/>
          <w:highlight w:val="none"/>
          <w:lang w:eastAsia="zh-CN"/>
        </w:rPr>
        <w:t>）</w:t>
      </w:r>
      <w:r>
        <w:rPr>
          <w:rFonts w:hint="eastAsia" w:ascii="方正仿宋_GBK" w:hAnsi="方正仿宋_GBK" w:eastAsia="方正仿宋_GBK" w:cs="方正仿宋_GBK"/>
          <w:b/>
          <w:color w:val="auto"/>
          <w:sz w:val="32"/>
          <w:szCs w:val="32"/>
          <w:highlight w:val="none"/>
        </w:rPr>
        <w:t>项目</w:t>
      </w:r>
      <w:bookmarkEnd w:id="47"/>
      <w:r>
        <w:rPr>
          <w:rFonts w:hint="eastAsia" w:ascii="方正仿宋_GBK" w:hAnsi="方正仿宋_GBK" w:eastAsia="方正仿宋_GBK" w:cs="方正仿宋_GBK"/>
          <w:b/>
          <w:color w:val="auto"/>
          <w:sz w:val="32"/>
          <w:szCs w:val="32"/>
          <w:highlight w:val="none"/>
          <w:lang w:eastAsia="zh-CN"/>
        </w:rPr>
        <w:t>实施情况</w:t>
      </w:r>
    </w:p>
    <w:p>
      <w:pPr>
        <w:keepNext w:val="0"/>
        <w:keepLines w:val="0"/>
        <w:pageBreakBefore w:val="0"/>
        <w:widowControl/>
        <w:kinsoku/>
        <w:wordWrap/>
        <w:overflowPunct w:val="0"/>
        <w:topLinePunct w:val="0"/>
        <w:autoSpaceDE w:val="0"/>
        <w:autoSpaceDN w:val="0"/>
        <w:bidi w:val="0"/>
        <w:adjustRightInd w:val="0"/>
        <w:snapToGrid/>
        <w:spacing w:line="560" w:lineRule="exact"/>
        <w:ind w:firstLine="664" w:firstLineChars="200"/>
        <w:jc w:val="both"/>
        <w:textAlignment w:val="baseline"/>
        <w:outlineLvl w:val="1"/>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Cs/>
          <w:color w:val="auto"/>
          <w:spacing w:val="6"/>
          <w:kern w:val="0"/>
          <w:sz w:val="32"/>
          <w:szCs w:val="32"/>
          <w:highlight w:val="none"/>
          <w:lang w:val="en-US" w:eastAsia="zh-CN" w:bidi="ar"/>
        </w:rPr>
        <w:t>该项目根据《疆外大学生第三批缺口资金及疆内大学生助学金》（伽发改援疆﹝2022﹞</w:t>
      </w:r>
      <w:r>
        <w:rPr>
          <w:rFonts w:hint="eastAsia" w:ascii="方正仿宋_GBK" w:hAnsi="方正仿宋_GBK" w:eastAsia="方正仿宋_GBK" w:cs="方正仿宋_GBK"/>
          <w:bCs/>
          <w:color w:val="0000FF"/>
          <w:spacing w:val="6"/>
          <w:kern w:val="0"/>
          <w:sz w:val="32"/>
          <w:szCs w:val="32"/>
          <w:highlight w:val="none"/>
          <w:lang w:val="en-US" w:eastAsia="zh-CN" w:bidi="ar"/>
        </w:rPr>
        <w:t>7</w:t>
      </w:r>
      <w:r>
        <w:rPr>
          <w:rFonts w:hint="eastAsia" w:ascii="方正仿宋_GBK" w:hAnsi="方正仿宋_GBK" w:eastAsia="方正仿宋_GBK" w:cs="方正仿宋_GBK"/>
          <w:bCs/>
          <w:color w:val="auto"/>
          <w:spacing w:val="6"/>
          <w:kern w:val="0"/>
          <w:sz w:val="32"/>
          <w:szCs w:val="32"/>
          <w:highlight w:val="none"/>
          <w:lang w:val="en-US" w:eastAsia="zh-CN" w:bidi="ar"/>
        </w:rPr>
        <w:t>号）下达资金为250.8万元，用于资助家庭经济困难大学生，疆外符合条件学生356人，需发放资金213.6万元，资助标准为6000元/人，疆内符合条件学生124人，需发放资金37.2万元，资助标准为3000元/人执行。有效减轻大学生家庭经济困难，保障大学生顺利完成学业。</w:t>
      </w:r>
    </w:p>
    <w:p>
      <w:pPr>
        <w:keepNext w:val="0"/>
        <w:keepLines w:val="0"/>
        <w:pageBreakBefore w:val="0"/>
        <w:kinsoku/>
        <w:wordWrap/>
        <w:topLinePunct w:val="0"/>
        <w:bidi w:val="0"/>
        <w:snapToGrid/>
        <w:spacing w:line="560" w:lineRule="exact"/>
        <w:ind w:firstLine="643" w:firstLineChars="200"/>
        <w:jc w:val="both"/>
        <w:rPr>
          <w:rFonts w:hint="eastAsia" w:ascii="方正仿宋_GBK" w:hAnsi="方正仿宋_GBK" w:eastAsia="方正仿宋_GBK" w:cs="方正仿宋_GBK"/>
          <w:b/>
          <w:bCs w:val="0"/>
          <w:color w:val="auto"/>
          <w:kern w:val="0"/>
          <w:sz w:val="32"/>
          <w:szCs w:val="32"/>
          <w:highlight w:val="none"/>
        </w:rPr>
      </w:pPr>
      <w:bookmarkStart w:id="48" w:name="_Toc26621_WPSOffice_Level3"/>
      <w:r>
        <w:rPr>
          <w:rFonts w:hint="eastAsia" w:ascii="方正仿宋_GBK" w:hAnsi="方正仿宋_GBK" w:eastAsia="方正仿宋_GBK" w:cs="方正仿宋_GBK"/>
          <w:b/>
          <w:bCs w:val="0"/>
          <w:color w:val="auto"/>
          <w:kern w:val="0"/>
          <w:sz w:val="32"/>
          <w:szCs w:val="32"/>
          <w:highlight w:val="none"/>
        </w:rPr>
        <w:t>3.评价时段</w:t>
      </w:r>
      <w:bookmarkEnd w:id="48"/>
    </w:p>
    <w:p>
      <w:pPr>
        <w:pStyle w:val="17"/>
        <w:keepNext w:val="0"/>
        <w:keepLines w:val="0"/>
        <w:pageBreakBefore w:val="0"/>
        <w:widowControl/>
        <w:kinsoku/>
        <w:wordWrap/>
        <w:overflowPunct/>
        <w:topLinePunct w:val="0"/>
        <w:autoSpaceDE/>
        <w:autoSpaceDN/>
        <w:bidi w:val="0"/>
        <w:adjustRightInd/>
        <w:snapToGrid/>
        <w:spacing w:line="560" w:lineRule="exact"/>
        <w:ind w:firstLine="664" w:firstLineChars="200"/>
        <w:jc w:val="both"/>
        <w:textAlignment w:val="auto"/>
        <w:rPr>
          <w:rFonts w:hint="eastAsia" w:ascii="方正仿宋_GBK" w:hAnsi="方正仿宋_GBK" w:eastAsia="方正仿宋_GBK" w:cs="方正仿宋_GBK"/>
          <w:bCs/>
          <w:color w:val="auto"/>
          <w:kern w:val="0"/>
          <w:sz w:val="32"/>
          <w:szCs w:val="32"/>
          <w:highlight w:val="none"/>
        </w:rPr>
      </w:pPr>
      <w:bookmarkStart w:id="49" w:name="_Toc12750"/>
      <w:bookmarkStart w:id="50" w:name="_Toc26519"/>
      <w:bookmarkStart w:id="51" w:name="_Toc4508"/>
      <w:bookmarkStart w:id="52" w:name="_Toc19584"/>
      <w:bookmarkStart w:id="53" w:name="_Toc7296"/>
      <w:bookmarkStart w:id="54" w:name="_Toc25161"/>
      <w:bookmarkStart w:id="55" w:name="_Toc13099"/>
      <w:bookmarkStart w:id="56" w:name="_Toc31648"/>
      <w:r>
        <w:rPr>
          <w:rFonts w:hint="eastAsia" w:ascii="方正仿宋_GBK" w:hAnsi="方正仿宋_GBK" w:eastAsia="方正仿宋_GBK" w:cs="方正仿宋_GBK"/>
          <w:bCs/>
          <w:color w:val="auto"/>
          <w:kern w:val="0"/>
          <w:sz w:val="32"/>
          <w:szCs w:val="32"/>
          <w:highlight w:val="none"/>
        </w:rPr>
        <w:t>本</w:t>
      </w:r>
      <w:r>
        <w:rPr>
          <w:rFonts w:hint="eastAsia" w:ascii="方正仿宋_GBK" w:hAnsi="方正仿宋_GBK" w:eastAsia="方正仿宋_GBK" w:cs="方正仿宋_GBK"/>
          <w:bCs/>
          <w:color w:val="auto"/>
          <w:kern w:val="0"/>
          <w:sz w:val="32"/>
          <w:szCs w:val="32"/>
          <w:highlight w:val="none"/>
          <w:lang w:val="en-US" w:eastAsia="zh-CN"/>
        </w:rPr>
        <w:t>项目</w:t>
      </w:r>
      <w:r>
        <w:rPr>
          <w:rFonts w:hint="eastAsia" w:ascii="方正仿宋_GBK" w:hAnsi="方正仿宋_GBK" w:eastAsia="方正仿宋_GBK" w:cs="方正仿宋_GBK"/>
          <w:bCs/>
          <w:color w:val="auto"/>
          <w:kern w:val="0"/>
          <w:sz w:val="32"/>
          <w:szCs w:val="32"/>
          <w:highlight w:val="none"/>
        </w:rPr>
        <w:t>资金的评价时段为20</w:t>
      </w:r>
      <w:r>
        <w:rPr>
          <w:rFonts w:hint="eastAsia" w:ascii="方正仿宋_GBK" w:hAnsi="方正仿宋_GBK" w:eastAsia="方正仿宋_GBK" w:cs="方正仿宋_GBK"/>
          <w:bCs/>
          <w:color w:val="auto"/>
          <w:kern w:val="0"/>
          <w:sz w:val="32"/>
          <w:szCs w:val="32"/>
          <w:highlight w:val="none"/>
          <w:lang w:val="en-US" w:eastAsia="zh-CN"/>
        </w:rPr>
        <w:t>22</w:t>
      </w:r>
      <w:r>
        <w:rPr>
          <w:rFonts w:hint="eastAsia" w:ascii="方正仿宋_GBK" w:hAnsi="方正仿宋_GBK" w:eastAsia="方正仿宋_GBK" w:cs="方正仿宋_GBK"/>
          <w:bCs/>
          <w:color w:val="auto"/>
          <w:kern w:val="0"/>
          <w:sz w:val="32"/>
          <w:szCs w:val="32"/>
          <w:highlight w:val="none"/>
        </w:rPr>
        <w:t>年</w:t>
      </w:r>
      <w:r>
        <w:rPr>
          <w:rFonts w:hint="eastAsia" w:ascii="方正仿宋_GBK" w:hAnsi="方正仿宋_GBK" w:eastAsia="方正仿宋_GBK" w:cs="方正仿宋_GBK"/>
          <w:bCs/>
          <w:color w:val="auto"/>
          <w:kern w:val="0"/>
          <w:sz w:val="32"/>
          <w:szCs w:val="32"/>
          <w:highlight w:val="none"/>
          <w:lang w:val="en-US" w:eastAsia="zh-CN"/>
        </w:rPr>
        <w:t>1</w:t>
      </w:r>
      <w:r>
        <w:rPr>
          <w:rFonts w:hint="eastAsia" w:ascii="方正仿宋_GBK" w:hAnsi="方正仿宋_GBK" w:eastAsia="方正仿宋_GBK" w:cs="方正仿宋_GBK"/>
          <w:bCs/>
          <w:color w:val="auto"/>
          <w:kern w:val="0"/>
          <w:sz w:val="32"/>
          <w:szCs w:val="32"/>
          <w:highlight w:val="none"/>
        </w:rPr>
        <w:t>月</w:t>
      </w:r>
      <w:r>
        <w:rPr>
          <w:rFonts w:hint="eastAsia" w:ascii="方正仿宋_GBK" w:hAnsi="方正仿宋_GBK" w:eastAsia="方正仿宋_GBK" w:cs="方正仿宋_GBK"/>
          <w:bCs/>
          <w:color w:val="auto"/>
          <w:kern w:val="0"/>
          <w:sz w:val="32"/>
          <w:szCs w:val="32"/>
          <w:highlight w:val="none"/>
          <w:lang w:val="en-US" w:eastAsia="zh-CN"/>
        </w:rPr>
        <w:t>1</w:t>
      </w:r>
      <w:r>
        <w:rPr>
          <w:rFonts w:hint="eastAsia" w:ascii="方正仿宋_GBK" w:hAnsi="方正仿宋_GBK" w:eastAsia="方正仿宋_GBK" w:cs="方正仿宋_GBK"/>
          <w:bCs/>
          <w:color w:val="auto"/>
          <w:kern w:val="0"/>
          <w:sz w:val="32"/>
          <w:szCs w:val="32"/>
          <w:highlight w:val="none"/>
        </w:rPr>
        <w:t>日</w:t>
      </w:r>
      <w:r>
        <w:rPr>
          <w:rFonts w:hint="eastAsia" w:ascii="方正仿宋_GBK" w:hAnsi="方正仿宋_GBK" w:eastAsia="方正仿宋_GBK" w:cs="方正仿宋_GBK"/>
          <w:bCs/>
          <w:color w:val="auto"/>
          <w:kern w:val="0"/>
          <w:sz w:val="32"/>
          <w:szCs w:val="32"/>
          <w:highlight w:val="none"/>
          <w:lang w:eastAsia="zh-CN"/>
        </w:rPr>
        <w:t>－</w:t>
      </w:r>
      <w:r>
        <w:rPr>
          <w:rFonts w:hint="eastAsia" w:ascii="方正仿宋_GBK" w:hAnsi="方正仿宋_GBK" w:eastAsia="方正仿宋_GBK" w:cs="方正仿宋_GBK"/>
          <w:bCs/>
          <w:color w:val="auto"/>
          <w:kern w:val="0"/>
          <w:sz w:val="32"/>
          <w:szCs w:val="32"/>
          <w:highlight w:val="none"/>
        </w:rPr>
        <w:t>20</w:t>
      </w:r>
      <w:r>
        <w:rPr>
          <w:rFonts w:hint="eastAsia" w:ascii="方正仿宋_GBK" w:hAnsi="方正仿宋_GBK" w:eastAsia="方正仿宋_GBK" w:cs="方正仿宋_GBK"/>
          <w:bCs/>
          <w:color w:val="auto"/>
          <w:kern w:val="0"/>
          <w:sz w:val="32"/>
          <w:szCs w:val="32"/>
          <w:highlight w:val="none"/>
          <w:lang w:val="en-US" w:eastAsia="zh-CN"/>
        </w:rPr>
        <w:t>22</w:t>
      </w:r>
      <w:r>
        <w:rPr>
          <w:rFonts w:hint="eastAsia" w:ascii="方正仿宋_GBK" w:hAnsi="方正仿宋_GBK" w:eastAsia="方正仿宋_GBK" w:cs="方正仿宋_GBK"/>
          <w:bCs/>
          <w:color w:val="auto"/>
          <w:kern w:val="0"/>
          <w:sz w:val="32"/>
          <w:szCs w:val="32"/>
          <w:highlight w:val="none"/>
        </w:rPr>
        <w:t>年</w:t>
      </w:r>
      <w:r>
        <w:rPr>
          <w:rFonts w:hint="eastAsia" w:ascii="方正仿宋_GBK" w:hAnsi="方正仿宋_GBK" w:eastAsia="方正仿宋_GBK" w:cs="方正仿宋_GBK"/>
          <w:bCs/>
          <w:color w:val="auto"/>
          <w:kern w:val="0"/>
          <w:sz w:val="32"/>
          <w:szCs w:val="32"/>
          <w:highlight w:val="none"/>
          <w:lang w:val="en-US" w:eastAsia="zh-CN"/>
        </w:rPr>
        <w:t>12</w:t>
      </w:r>
      <w:r>
        <w:rPr>
          <w:rFonts w:hint="eastAsia" w:ascii="方正仿宋_GBK" w:hAnsi="方正仿宋_GBK" w:eastAsia="方正仿宋_GBK" w:cs="方正仿宋_GBK"/>
          <w:bCs/>
          <w:color w:val="auto"/>
          <w:kern w:val="0"/>
          <w:sz w:val="32"/>
          <w:szCs w:val="32"/>
          <w:highlight w:val="none"/>
        </w:rPr>
        <w:t>月</w:t>
      </w:r>
      <w:r>
        <w:rPr>
          <w:rFonts w:hint="eastAsia" w:ascii="方正仿宋_GBK" w:hAnsi="方正仿宋_GBK" w:eastAsia="方正仿宋_GBK" w:cs="方正仿宋_GBK"/>
          <w:bCs/>
          <w:color w:val="auto"/>
          <w:kern w:val="0"/>
          <w:sz w:val="32"/>
          <w:szCs w:val="32"/>
          <w:highlight w:val="none"/>
          <w:lang w:val="en-US" w:eastAsia="zh-CN"/>
        </w:rPr>
        <w:t>31</w:t>
      </w:r>
      <w:r>
        <w:rPr>
          <w:rFonts w:hint="eastAsia" w:ascii="方正仿宋_GBK" w:hAnsi="方正仿宋_GBK" w:eastAsia="方正仿宋_GBK" w:cs="方正仿宋_GBK"/>
          <w:bCs/>
          <w:color w:val="auto"/>
          <w:kern w:val="0"/>
          <w:sz w:val="32"/>
          <w:szCs w:val="32"/>
          <w:highlight w:val="none"/>
        </w:rPr>
        <w:t>日。</w:t>
      </w:r>
      <w:bookmarkEnd w:id="49"/>
      <w:bookmarkEnd w:id="50"/>
      <w:bookmarkEnd w:id="51"/>
      <w:bookmarkEnd w:id="52"/>
      <w:bookmarkEnd w:id="53"/>
      <w:bookmarkEnd w:id="54"/>
      <w:bookmarkEnd w:id="55"/>
      <w:bookmarkEnd w:id="56"/>
    </w:p>
    <w:p>
      <w:pPr>
        <w:keepNext w:val="0"/>
        <w:keepLines w:val="0"/>
        <w:pageBreakBefore w:val="0"/>
        <w:widowControl/>
        <w:kinsoku/>
        <w:wordWrap/>
        <w:overflowPunct w:val="0"/>
        <w:topLinePunct w:val="0"/>
        <w:autoSpaceDE w:val="0"/>
        <w:autoSpaceDN w:val="0"/>
        <w:bidi w:val="0"/>
        <w:adjustRightInd w:val="0"/>
        <w:snapToGrid/>
        <w:spacing w:line="560" w:lineRule="exact"/>
        <w:ind w:firstLine="643" w:firstLineChars="200"/>
        <w:textAlignment w:val="baseline"/>
        <w:outlineLvl w:val="1"/>
        <w:rPr>
          <w:rFonts w:hint="eastAsia" w:ascii="方正仿宋_GBK" w:hAnsi="方正仿宋_GBK" w:eastAsia="方正仿宋_GBK" w:cs="方正仿宋_GBK"/>
          <w:b/>
          <w:color w:val="auto"/>
          <w:sz w:val="32"/>
          <w:szCs w:val="32"/>
          <w:highlight w:val="none"/>
          <w:lang w:eastAsia="zh-CN"/>
        </w:rPr>
      </w:pPr>
      <w:bookmarkStart w:id="57" w:name="_Toc7783_WPSOffice_Level2"/>
      <w:bookmarkStart w:id="58" w:name="_Toc27752"/>
      <w:bookmarkStart w:id="59" w:name="_Toc5654"/>
      <w:bookmarkStart w:id="60" w:name="_Toc12027"/>
      <w:bookmarkStart w:id="61" w:name="_Toc13247"/>
      <w:bookmarkStart w:id="62" w:name="_Toc27728"/>
      <w:bookmarkStart w:id="63" w:name="_Toc32176"/>
      <w:r>
        <w:rPr>
          <w:rFonts w:hint="eastAsia" w:ascii="方正仿宋_GBK" w:hAnsi="方正仿宋_GBK" w:eastAsia="方正仿宋_GBK" w:cs="方正仿宋_GBK"/>
          <w:b/>
          <w:color w:val="auto"/>
          <w:sz w:val="32"/>
          <w:szCs w:val="32"/>
          <w:highlight w:val="none"/>
          <w:lang w:val="en-US" w:eastAsia="zh-CN"/>
        </w:rPr>
        <w:t>4.</w:t>
      </w:r>
      <w:r>
        <w:rPr>
          <w:rFonts w:hint="eastAsia" w:ascii="方正仿宋_GBK" w:hAnsi="方正仿宋_GBK" w:eastAsia="方正仿宋_GBK" w:cs="方正仿宋_GBK"/>
          <w:b/>
          <w:color w:val="auto"/>
          <w:sz w:val="32"/>
          <w:szCs w:val="32"/>
          <w:highlight w:val="none"/>
        </w:rPr>
        <w:t>资金</w:t>
      </w:r>
      <w:bookmarkEnd w:id="57"/>
      <w:bookmarkEnd w:id="58"/>
      <w:bookmarkEnd w:id="59"/>
      <w:bookmarkEnd w:id="60"/>
      <w:bookmarkEnd w:id="61"/>
      <w:bookmarkEnd w:id="62"/>
      <w:bookmarkEnd w:id="63"/>
      <w:r>
        <w:rPr>
          <w:rFonts w:hint="eastAsia" w:ascii="方正仿宋_GBK" w:hAnsi="方正仿宋_GBK" w:eastAsia="方正仿宋_GBK" w:cs="方正仿宋_GBK"/>
          <w:b/>
          <w:color w:val="auto"/>
          <w:sz w:val="32"/>
          <w:szCs w:val="32"/>
          <w:highlight w:val="none"/>
          <w:lang w:eastAsia="zh-CN"/>
        </w:rPr>
        <w:t>投入及使用情况</w:t>
      </w:r>
    </w:p>
    <w:p>
      <w:pPr>
        <w:pStyle w:val="24"/>
        <w:pageBreakBefore w:val="0"/>
        <w:kinsoku/>
        <w:wordWrap/>
        <w:bidi w:val="0"/>
        <w:spacing w:line="570" w:lineRule="exact"/>
        <w:ind w:firstLine="640"/>
        <w:jc w:val="both"/>
        <w:rPr>
          <w:rFonts w:hint="eastAsia" w:ascii="方正仿宋_GBK" w:hAnsi="方正仿宋_GBK" w:eastAsia="方正仿宋_GBK" w:cs="方正仿宋_GBK"/>
          <w:b/>
          <w:bCs/>
          <w:color w:val="auto"/>
          <w:spacing w:val="6"/>
          <w:kern w:val="0"/>
          <w:sz w:val="32"/>
          <w:szCs w:val="32"/>
          <w:highlight w:val="none"/>
          <w:lang w:val="en-US" w:eastAsia="zh-CN" w:bidi="ar"/>
        </w:rPr>
      </w:pPr>
      <w:bookmarkStart w:id="64" w:name="_Toc7749_WPSOffice_Level2"/>
      <w:bookmarkStart w:id="65" w:name="_Toc13863"/>
      <w:bookmarkStart w:id="66" w:name="_Toc29110"/>
      <w:bookmarkStart w:id="67" w:name="_Toc1616"/>
      <w:bookmarkStart w:id="68" w:name="_Toc15528"/>
      <w:bookmarkStart w:id="69" w:name="_Toc29729"/>
      <w:bookmarkStart w:id="70" w:name="_Toc6775"/>
      <w:r>
        <w:rPr>
          <w:rFonts w:hint="eastAsia" w:ascii="方正仿宋_GBK" w:hAnsi="方正仿宋_GBK" w:eastAsia="方正仿宋_GBK" w:cs="方正仿宋_GBK"/>
          <w:b/>
          <w:bCs/>
          <w:color w:val="auto"/>
          <w:spacing w:val="6"/>
          <w:kern w:val="0"/>
          <w:sz w:val="32"/>
          <w:szCs w:val="32"/>
          <w:highlight w:val="none"/>
          <w:lang w:val="en-US" w:eastAsia="zh-CN" w:bidi="ar"/>
        </w:rPr>
        <w:t>（1）预算安排情况</w:t>
      </w:r>
    </w:p>
    <w:p>
      <w:pPr>
        <w:pStyle w:val="24"/>
        <w:pageBreakBefore w:val="0"/>
        <w:kinsoku/>
        <w:wordWrap/>
        <w:bidi w:val="0"/>
        <w:spacing w:line="570" w:lineRule="exact"/>
        <w:ind w:firstLine="640"/>
        <w:jc w:val="both"/>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该项目预算资金总额250.8万元，为县级资金。实际到位资金250.8万元，资金到位率为100%。</w:t>
      </w:r>
    </w:p>
    <w:p>
      <w:pPr>
        <w:pStyle w:val="24"/>
        <w:pageBreakBefore w:val="0"/>
        <w:numPr>
          <w:ilvl w:val="0"/>
          <w:numId w:val="4"/>
        </w:numPr>
        <w:kinsoku/>
        <w:wordWrap/>
        <w:bidi w:val="0"/>
        <w:spacing w:line="570" w:lineRule="exact"/>
        <w:ind w:firstLine="643" w:firstLineChars="200"/>
        <w:jc w:val="both"/>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预算执行情况</w:t>
      </w:r>
    </w:p>
    <w:p>
      <w:pPr>
        <w:pStyle w:val="24"/>
        <w:pageBreakBefore w:val="0"/>
        <w:numPr>
          <w:ilvl w:val="0"/>
          <w:numId w:val="0"/>
        </w:numPr>
        <w:kinsoku/>
        <w:wordWrap/>
        <w:bidi w:val="0"/>
        <w:spacing w:line="570" w:lineRule="exact"/>
        <w:ind w:firstLine="640" w:firstLineChars="200"/>
        <w:jc w:val="both"/>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该项目实际支出资金总额为250.8万元，预算资金执行率为100%，详细资金支出明细见“表1-1：伽师县教育局2022年疆外第三批及疆内贫困家庭大学生资助项目支出明细表”。</w:t>
      </w:r>
    </w:p>
    <w:tbl>
      <w:tblPr>
        <w:tblStyle w:val="12"/>
        <w:tblW w:w="74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97"/>
        <w:gridCol w:w="702"/>
        <w:gridCol w:w="1340"/>
        <w:gridCol w:w="2560"/>
        <w:gridCol w:w="1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46" w:hRule="atLeast"/>
        </w:trPr>
        <w:tc>
          <w:tcPr>
            <w:tcW w:w="1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4"/>
                <w:szCs w:val="24"/>
                <w:u w:val="none"/>
              </w:rPr>
            </w:pPr>
            <w:r>
              <w:rPr>
                <w:rFonts w:hint="eastAsia" w:ascii="宋体" w:hAnsi="宋体" w:cs="宋体"/>
                <w:b/>
                <w:i w:val="0"/>
                <w:color w:val="000000"/>
                <w:kern w:val="0"/>
                <w:sz w:val="24"/>
                <w:szCs w:val="24"/>
                <w:u w:val="none"/>
                <w:lang w:val="en-US" w:eastAsia="zh-CN" w:bidi="ar"/>
              </w:rPr>
              <w:t>实施面积</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4"/>
                <w:szCs w:val="24"/>
                <w:u w:val="none"/>
              </w:rPr>
            </w:pPr>
            <w:r>
              <w:rPr>
                <w:rFonts w:hint="eastAsia" w:ascii="宋体" w:hAnsi="宋体" w:cs="宋体"/>
                <w:b/>
                <w:i w:val="0"/>
                <w:color w:val="000000"/>
                <w:kern w:val="0"/>
                <w:sz w:val="24"/>
                <w:szCs w:val="24"/>
                <w:u w:val="none"/>
                <w:lang w:val="en-US" w:eastAsia="zh-CN" w:bidi="ar"/>
              </w:rPr>
              <w:t>受助</w:t>
            </w:r>
            <w:r>
              <w:rPr>
                <w:rFonts w:hint="eastAsia" w:ascii="宋体" w:hAnsi="宋体" w:eastAsia="宋体" w:cs="宋体"/>
                <w:b/>
                <w:i w:val="0"/>
                <w:color w:val="000000"/>
                <w:kern w:val="0"/>
                <w:sz w:val="24"/>
                <w:szCs w:val="24"/>
                <w:u w:val="none"/>
                <w:lang w:val="en-US" w:eastAsia="zh-CN" w:bidi="ar"/>
              </w:rPr>
              <w:t>人数</w:t>
            </w:r>
            <w:r>
              <w:rPr>
                <w:rFonts w:hint="eastAsia" w:ascii="宋体" w:hAnsi="宋体" w:cs="宋体"/>
                <w:b/>
                <w:i w:val="0"/>
                <w:color w:val="000000"/>
                <w:kern w:val="0"/>
                <w:sz w:val="24"/>
                <w:szCs w:val="24"/>
                <w:u w:val="none"/>
                <w:lang w:val="en-US" w:eastAsia="zh-CN" w:bidi="ar"/>
              </w:rPr>
              <w:t>（人）</w:t>
            </w: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sz w:val="24"/>
                <w:szCs w:val="24"/>
                <w:u w:val="none"/>
              </w:rPr>
              <w:t>补助标准（元/人</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预算金额（元）</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支出金额（元）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1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疆外受助学生</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356</w:t>
            </w: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6000</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2136000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2136000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1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疆内受助学生</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124</w:t>
            </w: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3000</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372000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480</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2508000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2508000</w:t>
            </w:r>
          </w:p>
        </w:tc>
      </w:tr>
    </w:tbl>
    <w:p>
      <w:pPr>
        <w:pStyle w:val="24"/>
        <w:pageBreakBefore w:val="0"/>
        <w:numPr>
          <w:ilvl w:val="0"/>
          <w:numId w:val="0"/>
        </w:numPr>
        <w:kinsoku/>
        <w:wordWrap/>
        <w:bidi w:val="0"/>
        <w:spacing w:line="570" w:lineRule="exact"/>
        <w:ind w:firstLine="643" w:firstLineChars="200"/>
        <w:jc w:val="both"/>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5.项目组织及管理情况</w:t>
      </w:r>
    </w:p>
    <w:p>
      <w:pPr>
        <w:pStyle w:val="24"/>
        <w:pageBreakBefore w:val="0"/>
        <w:numPr>
          <w:ilvl w:val="0"/>
          <w:numId w:val="0"/>
        </w:numPr>
        <w:kinsoku/>
        <w:wordWrap/>
        <w:bidi w:val="0"/>
        <w:spacing w:line="570" w:lineRule="exact"/>
        <w:ind w:firstLine="667" w:firstLineChars="200"/>
        <w:jc w:val="both"/>
        <w:rPr>
          <w:rFonts w:hint="eastAsia" w:ascii="方正仿宋_GBK" w:hAnsi="方正仿宋_GBK" w:eastAsia="方正仿宋_GBK" w:cs="方正仿宋_GBK"/>
          <w:b/>
          <w:bCs/>
          <w:color w:val="auto"/>
          <w:spacing w:val="6"/>
          <w:kern w:val="0"/>
          <w:sz w:val="32"/>
          <w:szCs w:val="32"/>
          <w:highlight w:val="none"/>
          <w:lang w:val="en-US" w:eastAsia="zh-CN" w:bidi="ar"/>
        </w:rPr>
      </w:pPr>
      <w:r>
        <w:rPr>
          <w:rFonts w:hint="eastAsia" w:ascii="方正仿宋_GBK" w:hAnsi="方正仿宋_GBK" w:eastAsia="方正仿宋_GBK" w:cs="方正仿宋_GBK"/>
          <w:b/>
          <w:bCs/>
          <w:color w:val="auto"/>
          <w:spacing w:val="6"/>
          <w:kern w:val="0"/>
          <w:sz w:val="32"/>
          <w:szCs w:val="32"/>
          <w:highlight w:val="none"/>
          <w:lang w:val="en-US" w:eastAsia="zh-CN" w:bidi="ar"/>
        </w:rPr>
        <w:t>（1）项目组织情况</w:t>
      </w:r>
    </w:p>
    <w:p>
      <w:pPr>
        <w:pStyle w:val="24"/>
        <w:pageBreakBefore w:val="0"/>
        <w:numPr>
          <w:ilvl w:val="0"/>
          <w:numId w:val="0"/>
        </w:numPr>
        <w:kinsoku/>
        <w:wordWrap/>
        <w:bidi w:val="0"/>
        <w:spacing w:line="570" w:lineRule="exact"/>
        <w:ind w:firstLine="664" w:firstLineChars="200"/>
        <w:jc w:val="both"/>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项目主管单位：伽师县教育局，负责督促各乡镇按照推送的受助学生名单做好核实工作，并收集备案登记表及项目实施资料。</w:t>
      </w:r>
    </w:p>
    <w:p>
      <w:pPr>
        <w:pStyle w:val="24"/>
        <w:pageBreakBefore w:val="0"/>
        <w:numPr>
          <w:ilvl w:val="0"/>
          <w:numId w:val="0"/>
        </w:numPr>
        <w:kinsoku/>
        <w:wordWrap/>
        <w:bidi w:val="0"/>
        <w:spacing w:line="570" w:lineRule="exact"/>
        <w:ind w:firstLine="664" w:firstLineChars="200"/>
        <w:jc w:val="both"/>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项目实施单位：伽师县教育局，负责发放受助学生补助工作，具体包括：</w:t>
      </w:r>
    </w:p>
    <w:p>
      <w:pPr>
        <w:pStyle w:val="24"/>
        <w:pageBreakBefore w:val="0"/>
        <w:numPr>
          <w:ilvl w:val="0"/>
          <w:numId w:val="0"/>
        </w:numPr>
        <w:kinsoku/>
        <w:wordWrap/>
        <w:bidi w:val="0"/>
        <w:spacing w:line="570" w:lineRule="exact"/>
        <w:ind w:firstLine="664" w:firstLineChars="200"/>
        <w:jc w:val="both"/>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①对受助学生基础信息的核实、录入及更新维护。</w:t>
      </w:r>
    </w:p>
    <w:p>
      <w:pPr>
        <w:pStyle w:val="31"/>
        <w:keepNext w:val="0"/>
        <w:keepLines w:val="0"/>
        <w:pageBreakBefore w:val="0"/>
        <w:kinsoku/>
        <w:wordWrap/>
        <w:overflowPunct/>
        <w:topLinePunct w:val="0"/>
        <w:autoSpaceDE/>
        <w:autoSpaceDN/>
        <w:bidi w:val="0"/>
        <w:adjustRightInd/>
        <w:snapToGrid w:val="0"/>
        <w:spacing w:line="560" w:lineRule="exact"/>
        <w:ind w:firstLine="664" w:firstLineChars="200"/>
        <w:textAlignment w:val="auto"/>
        <w:rPr>
          <w:rStyle w:val="14"/>
          <w:rFonts w:hint="eastAsia" w:ascii="方正仿宋_GBK" w:hAnsi="方正仿宋_GBK" w:eastAsia="方正仿宋_GBK" w:cs="方正仿宋_GBK"/>
          <w:b w:val="0"/>
          <w:color w:val="000000" w:themeColor="text1"/>
          <w:kern w:val="2"/>
          <w:sz w:val="32"/>
          <w:szCs w:val="32"/>
          <w:highlight w:val="none"/>
          <w:lang w:val="en-US" w:eastAsia="zh-CN" w:bidi="ar"/>
          <w14:textFill>
            <w14:solidFill>
              <w14:schemeClr w14:val="tx1"/>
            </w14:solidFill>
          </w14:textFill>
        </w:rPr>
      </w:pPr>
      <w:r>
        <w:rPr>
          <w:rFonts w:hint="eastAsia" w:ascii="方正仿宋_GBK" w:hAnsi="方正仿宋_GBK" w:eastAsia="方正仿宋_GBK" w:cs="方正仿宋_GBK"/>
          <w:color w:val="auto"/>
          <w:spacing w:val="6"/>
          <w:kern w:val="0"/>
          <w:sz w:val="32"/>
          <w:szCs w:val="32"/>
          <w:highlight w:val="none"/>
          <w:lang w:val="en-US" w:eastAsia="zh-CN" w:bidi="ar"/>
        </w:rPr>
        <w:t>②</w:t>
      </w:r>
      <w:r>
        <w:rPr>
          <w:rStyle w:val="14"/>
          <w:rFonts w:hint="eastAsia" w:ascii="方正仿宋_GBK" w:hAnsi="方正仿宋_GBK" w:eastAsia="方正仿宋_GBK" w:cs="方正仿宋_GBK"/>
          <w:b w:val="0"/>
          <w:color w:val="000000" w:themeColor="text1"/>
          <w:kern w:val="2"/>
          <w:sz w:val="32"/>
          <w:szCs w:val="32"/>
          <w:highlight w:val="none"/>
          <w:lang w:val="en-US" w:eastAsia="zh-CN" w:bidi="ar"/>
          <w14:textFill>
            <w14:solidFill>
              <w14:schemeClr w14:val="tx1"/>
            </w14:solidFill>
          </w14:textFill>
        </w:rPr>
        <w:t>全面贯彻党和国家的教育方针、政策、法规和上级教育行政部门的指示，结合伽师县实际研究制定辖区教育事业的发展规划和各项计划、实施办法和补充规定，并组织实施。</w:t>
      </w:r>
    </w:p>
    <w:p>
      <w:pPr>
        <w:pStyle w:val="24"/>
        <w:pageBreakBefore w:val="0"/>
        <w:numPr>
          <w:ilvl w:val="0"/>
          <w:numId w:val="0"/>
        </w:numPr>
        <w:kinsoku/>
        <w:wordWrap/>
        <w:bidi w:val="0"/>
        <w:spacing w:line="570" w:lineRule="exact"/>
        <w:ind w:firstLine="664" w:firstLineChars="200"/>
        <w:jc w:val="both"/>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③为符合条件的疆外大学生发放补助。</w:t>
      </w:r>
    </w:p>
    <w:p>
      <w:pPr>
        <w:pStyle w:val="24"/>
        <w:pageBreakBefore w:val="0"/>
        <w:numPr>
          <w:ilvl w:val="0"/>
          <w:numId w:val="0"/>
        </w:numPr>
        <w:kinsoku/>
        <w:wordWrap/>
        <w:bidi w:val="0"/>
        <w:spacing w:line="570" w:lineRule="exact"/>
        <w:ind w:firstLine="664" w:firstLineChars="200"/>
        <w:jc w:val="both"/>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④为符合条件的疆内大学生发放补助。</w:t>
      </w:r>
    </w:p>
    <w:p>
      <w:pPr>
        <w:pStyle w:val="24"/>
        <w:pageBreakBefore w:val="0"/>
        <w:numPr>
          <w:ilvl w:val="0"/>
          <w:numId w:val="0"/>
        </w:numPr>
        <w:kinsoku/>
        <w:wordWrap/>
        <w:bidi w:val="0"/>
        <w:spacing w:line="570" w:lineRule="exact"/>
        <w:ind w:leftChars="200"/>
        <w:jc w:val="both"/>
        <w:rPr>
          <w:rFonts w:hint="eastAsia" w:ascii="方正仿宋_GBK" w:hAnsi="方正仿宋_GBK" w:eastAsia="方正仿宋_GBK" w:cs="方正仿宋_GBK"/>
          <w:b/>
          <w:bCs/>
          <w:color w:val="auto"/>
          <w:spacing w:val="6"/>
          <w:kern w:val="0"/>
          <w:sz w:val="32"/>
          <w:szCs w:val="32"/>
          <w:highlight w:val="none"/>
          <w:lang w:val="en-US" w:eastAsia="zh-CN" w:bidi="ar"/>
        </w:rPr>
      </w:pPr>
      <w:r>
        <w:rPr>
          <w:rFonts w:hint="eastAsia" w:ascii="方正仿宋_GBK" w:hAnsi="方正仿宋_GBK" w:eastAsia="方正仿宋_GBK" w:cs="方正仿宋_GBK"/>
          <w:b/>
          <w:bCs/>
          <w:color w:val="auto"/>
          <w:spacing w:val="6"/>
          <w:kern w:val="0"/>
          <w:sz w:val="32"/>
          <w:szCs w:val="32"/>
          <w:highlight w:val="none"/>
          <w:lang w:val="en-US" w:eastAsia="zh-CN" w:bidi="ar"/>
        </w:rPr>
        <w:t>（2）项目管理情况</w:t>
      </w:r>
    </w:p>
    <w:p>
      <w:pPr>
        <w:pStyle w:val="24"/>
        <w:pageBreakBefore w:val="0"/>
        <w:numPr>
          <w:ilvl w:val="0"/>
          <w:numId w:val="0"/>
        </w:numPr>
        <w:kinsoku/>
        <w:wordWrap/>
        <w:bidi w:val="0"/>
        <w:spacing w:line="570" w:lineRule="exact"/>
        <w:ind w:firstLine="664" w:firstLineChars="200"/>
        <w:jc w:val="both"/>
        <w:rPr>
          <w:rFonts w:hint="eastAsia" w:ascii="方正仿宋_GBK" w:hAnsi="方正仿宋_GBK" w:eastAsia="方正仿宋_GBK" w:cs="方正仿宋_GBK"/>
          <w:b w:val="0"/>
          <w:bCs w:val="0"/>
          <w:color w:val="auto"/>
          <w:sz w:val="32"/>
          <w:szCs w:val="32"/>
          <w:highlight w:val="none"/>
          <w:lang w:val="en-US" w:eastAsia="zh-CN"/>
        </w:rPr>
      </w:pPr>
      <w:r>
        <w:rPr>
          <w:rFonts w:hint="default" w:ascii="方正仿宋_GBK" w:hAnsi="方正仿宋_GBK" w:eastAsia="方正仿宋_GBK" w:cs="方正仿宋_GBK"/>
          <w:color w:val="auto"/>
          <w:spacing w:val="6"/>
          <w:kern w:val="0"/>
          <w:sz w:val="32"/>
          <w:szCs w:val="32"/>
          <w:highlight w:val="none"/>
          <w:lang w:val="en-US" w:eastAsia="zh-CN" w:bidi="ar"/>
        </w:rPr>
        <w:t>本项目由</w:t>
      </w:r>
      <w:r>
        <w:rPr>
          <w:rFonts w:hint="eastAsia" w:ascii="方正仿宋_GBK" w:hAnsi="方正仿宋_GBK" w:eastAsia="方正仿宋_GBK" w:cs="方正仿宋_GBK"/>
          <w:color w:val="auto"/>
          <w:spacing w:val="6"/>
          <w:kern w:val="0"/>
          <w:sz w:val="32"/>
          <w:szCs w:val="32"/>
          <w:highlight w:val="none"/>
          <w:lang w:val="en-US" w:eastAsia="zh-CN" w:bidi="ar"/>
        </w:rPr>
        <w:t>分管县领导任组长，由教育局部门主要领导为副组长，</w:t>
      </w:r>
      <w:r>
        <w:rPr>
          <w:rFonts w:hint="default" w:ascii="方正仿宋_GBK" w:hAnsi="方正仿宋_GBK" w:eastAsia="方正仿宋_GBK" w:cs="方正仿宋_GBK"/>
          <w:color w:val="auto"/>
          <w:spacing w:val="6"/>
          <w:kern w:val="0"/>
          <w:sz w:val="32"/>
          <w:szCs w:val="32"/>
          <w:highlight w:val="none"/>
          <w:lang w:val="en-US" w:eastAsia="zh-CN" w:bidi="ar"/>
        </w:rPr>
        <w:t>切实加强领导，统一规划、统一指导、统一服务，落实好专人负责，加强工作协调，保证按时完成工作任务。项目管理本着“充分利用现有人力、物力、财力”的原则，具体职责主要包括以下内容：</w:t>
      </w:r>
      <w:r>
        <w:rPr>
          <w:rFonts w:hint="eastAsia" w:ascii="方正仿宋_GBK" w:hAnsi="方正仿宋_GBK" w:eastAsia="方正仿宋_GBK" w:cs="方正仿宋_GBK"/>
          <w:color w:val="auto"/>
          <w:spacing w:val="6"/>
          <w:kern w:val="0"/>
          <w:sz w:val="32"/>
          <w:szCs w:val="32"/>
          <w:highlight w:val="none"/>
          <w:lang w:val="en-US" w:eastAsia="zh-CN" w:bidi="ar"/>
        </w:rPr>
        <w:t>伽师县教育局</w:t>
      </w:r>
      <w:r>
        <w:rPr>
          <w:rFonts w:hint="default" w:ascii="方正仿宋_GBK" w:hAnsi="方正仿宋_GBK" w:eastAsia="方正仿宋_GBK" w:cs="方正仿宋_GBK"/>
          <w:color w:val="auto"/>
          <w:spacing w:val="6"/>
          <w:kern w:val="0"/>
          <w:sz w:val="32"/>
          <w:szCs w:val="32"/>
          <w:highlight w:val="none"/>
          <w:lang w:val="en-US" w:eastAsia="zh-CN" w:bidi="ar"/>
        </w:rPr>
        <w:t>具体落实项目建设各项内容，负责项目实施方案编写，按照各乡镇</w:t>
      </w:r>
      <w:r>
        <w:rPr>
          <w:rFonts w:hint="eastAsia" w:ascii="方正仿宋_GBK" w:hAnsi="方正仿宋_GBK" w:eastAsia="方正仿宋_GBK" w:cs="方正仿宋_GBK"/>
          <w:color w:val="auto"/>
          <w:spacing w:val="6"/>
          <w:kern w:val="0"/>
          <w:sz w:val="32"/>
          <w:szCs w:val="32"/>
          <w:highlight w:val="none"/>
          <w:lang w:val="en-US" w:eastAsia="zh-CN" w:bidi="ar"/>
        </w:rPr>
        <w:t>向教育局报送受助学生</w:t>
      </w:r>
      <w:r>
        <w:rPr>
          <w:rFonts w:hint="default" w:ascii="方正仿宋_GBK" w:hAnsi="方正仿宋_GBK" w:eastAsia="方正仿宋_GBK" w:cs="方正仿宋_GBK"/>
          <w:color w:val="auto"/>
          <w:spacing w:val="6"/>
          <w:kern w:val="0"/>
          <w:sz w:val="32"/>
          <w:szCs w:val="32"/>
          <w:highlight w:val="none"/>
          <w:lang w:val="en-US" w:eastAsia="zh-CN" w:bidi="ar"/>
        </w:rPr>
        <w:t>确定</w:t>
      </w:r>
      <w:r>
        <w:rPr>
          <w:rFonts w:hint="eastAsia" w:ascii="方正仿宋_GBK" w:hAnsi="方正仿宋_GBK" w:eastAsia="方正仿宋_GBK" w:cs="方正仿宋_GBK"/>
          <w:color w:val="auto"/>
          <w:spacing w:val="6"/>
          <w:kern w:val="0"/>
          <w:sz w:val="32"/>
          <w:szCs w:val="32"/>
          <w:highlight w:val="none"/>
          <w:lang w:val="en-US" w:eastAsia="zh-CN" w:bidi="ar"/>
        </w:rPr>
        <w:t>人数</w:t>
      </w:r>
      <w:r>
        <w:rPr>
          <w:rFonts w:hint="default" w:ascii="方正仿宋_GBK" w:hAnsi="方正仿宋_GBK" w:eastAsia="方正仿宋_GBK" w:cs="方正仿宋_GBK"/>
          <w:color w:val="auto"/>
          <w:spacing w:val="6"/>
          <w:kern w:val="0"/>
          <w:sz w:val="32"/>
          <w:szCs w:val="32"/>
          <w:highlight w:val="none"/>
          <w:lang w:val="en-US" w:eastAsia="zh-CN" w:bidi="ar"/>
        </w:rPr>
        <w:t>；项目实施严格遵守项目实施计划要求，不得擅自</w:t>
      </w:r>
      <w:r>
        <w:rPr>
          <w:rFonts w:hint="eastAsia" w:ascii="方正仿宋_GBK" w:hAnsi="方正仿宋_GBK" w:eastAsia="方正仿宋_GBK" w:cs="方正仿宋_GBK"/>
          <w:color w:val="auto"/>
          <w:spacing w:val="6"/>
          <w:kern w:val="0"/>
          <w:sz w:val="32"/>
          <w:szCs w:val="32"/>
          <w:highlight w:val="none"/>
          <w:lang w:val="en-US" w:eastAsia="zh-CN" w:bidi="ar"/>
        </w:rPr>
        <w:t>变更人数、补助</w:t>
      </w:r>
      <w:r>
        <w:rPr>
          <w:rFonts w:hint="default" w:ascii="方正仿宋_GBK" w:hAnsi="方正仿宋_GBK" w:eastAsia="方正仿宋_GBK" w:cs="方正仿宋_GBK"/>
          <w:color w:val="auto"/>
          <w:spacing w:val="6"/>
          <w:kern w:val="0"/>
          <w:sz w:val="32"/>
          <w:szCs w:val="32"/>
          <w:highlight w:val="none"/>
          <w:lang w:val="en-US" w:eastAsia="zh-CN" w:bidi="ar"/>
        </w:rPr>
        <w:t>标准；接受有关部门</w:t>
      </w:r>
      <w:r>
        <w:rPr>
          <w:rFonts w:hint="eastAsia" w:ascii="方正仿宋_GBK" w:hAnsi="方正仿宋_GBK" w:eastAsia="方正仿宋_GBK" w:cs="方正仿宋_GBK"/>
          <w:color w:val="auto"/>
          <w:spacing w:val="6"/>
          <w:kern w:val="0"/>
          <w:sz w:val="32"/>
          <w:szCs w:val="32"/>
          <w:highlight w:val="none"/>
          <w:lang w:val="en-US" w:eastAsia="zh-CN" w:bidi="ar"/>
        </w:rPr>
        <w:t>实时</w:t>
      </w:r>
      <w:r>
        <w:rPr>
          <w:rFonts w:hint="default" w:ascii="方正仿宋_GBK" w:hAnsi="方正仿宋_GBK" w:eastAsia="方正仿宋_GBK" w:cs="方正仿宋_GBK"/>
          <w:color w:val="auto"/>
          <w:spacing w:val="6"/>
          <w:kern w:val="0"/>
          <w:sz w:val="32"/>
          <w:szCs w:val="32"/>
          <w:highlight w:val="none"/>
          <w:lang w:val="en-US" w:eastAsia="zh-CN" w:bidi="ar"/>
        </w:rPr>
        <w:t>监督和</w:t>
      </w:r>
      <w:r>
        <w:rPr>
          <w:rFonts w:hint="eastAsia" w:ascii="方正仿宋_GBK" w:hAnsi="方正仿宋_GBK" w:eastAsia="方正仿宋_GBK" w:cs="方正仿宋_GBK"/>
          <w:color w:val="auto"/>
          <w:spacing w:val="6"/>
          <w:kern w:val="0"/>
          <w:sz w:val="32"/>
          <w:szCs w:val="32"/>
          <w:highlight w:val="none"/>
          <w:lang w:val="en-US" w:eastAsia="zh-CN" w:bidi="ar"/>
        </w:rPr>
        <w:t>定期</w:t>
      </w:r>
      <w:r>
        <w:rPr>
          <w:rFonts w:hint="default" w:ascii="方正仿宋_GBK" w:hAnsi="方正仿宋_GBK" w:eastAsia="方正仿宋_GBK" w:cs="方正仿宋_GBK"/>
          <w:color w:val="auto"/>
          <w:spacing w:val="6"/>
          <w:kern w:val="0"/>
          <w:sz w:val="32"/>
          <w:szCs w:val="32"/>
          <w:highlight w:val="none"/>
          <w:lang w:val="en-US" w:eastAsia="zh-CN" w:bidi="ar"/>
        </w:rPr>
        <w:t>检查，确保项目按计划完成。</w:t>
      </w:r>
    </w:p>
    <w:p>
      <w:pPr>
        <w:keepNext w:val="0"/>
        <w:keepLines w:val="0"/>
        <w:pageBreakBefore w:val="0"/>
        <w:widowControl/>
        <w:kinsoku/>
        <w:wordWrap/>
        <w:overflowPunct w:val="0"/>
        <w:topLinePunct w:val="0"/>
        <w:autoSpaceDE w:val="0"/>
        <w:autoSpaceDN w:val="0"/>
        <w:bidi w:val="0"/>
        <w:adjustRightInd w:val="0"/>
        <w:snapToGrid/>
        <w:spacing w:line="560" w:lineRule="exact"/>
        <w:ind w:firstLine="643" w:firstLineChars="200"/>
        <w:textAlignment w:val="baseline"/>
        <w:outlineLvl w:val="1"/>
        <w:rPr>
          <w:rFonts w:hint="eastAsia" w:ascii="方正楷体_GBK" w:hAnsi="方正楷体_GBK" w:eastAsia="方正楷体_GBK" w:cs="方正楷体_GBK"/>
          <w:b/>
          <w:color w:val="auto"/>
          <w:sz w:val="32"/>
          <w:szCs w:val="32"/>
          <w:highlight w:val="none"/>
        </w:rPr>
      </w:pPr>
      <w:bookmarkStart w:id="71" w:name="_Toc13056_WPSOffice_Level2"/>
      <w:r>
        <w:rPr>
          <w:rFonts w:hint="eastAsia" w:ascii="方正楷体_GBK" w:hAnsi="方正楷体_GBK" w:eastAsia="方正楷体_GBK" w:cs="方正楷体_GBK"/>
          <w:b/>
          <w:color w:val="auto"/>
          <w:sz w:val="32"/>
          <w:szCs w:val="32"/>
          <w:highlight w:val="none"/>
        </w:rPr>
        <w:t>（</w:t>
      </w:r>
      <w:r>
        <w:rPr>
          <w:rFonts w:hint="eastAsia" w:ascii="方正楷体_GBK" w:hAnsi="方正楷体_GBK" w:eastAsia="方正楷体_GBK" w:cs="方正楷体_GBK"/>
          <w:b/>
          <w:color w:val="auto"/>
          <w:sz w:val="32"/>
          <w:szCs w:val="32"/>
          <w:highlight w:val="none"/>
          <w:lang w:eastAsia="zh-CN"/>
        </w:rPr>
        <w:t>二</w:t>
      </w:r>
      <w:r>
        <w:rPr>
          <w:rFonts w:hint="eastAsia" w:ascii="方正楷体_GBK" w:hAnsi="方正楷体_GBK" w:eastAsia="方正楷体_GBK" w:cs="方正楷体_GBK"/>
          <w:b/>
          <w:color w:val="auto"/>
          <w:sz w:val="32"/>
          <w:szCs w:val="32"/>
          <w:highlight w:val="none"/>
        </w:rPr>
        <w:t>）项目绩效目标</w:t>
      </w:r>
      <w:bookmarkEnd w:id="64"/>
      <w:bookmarkEnd w:id="65"/>
      <w:bookmarkEnd w:id="66"/>
      <w:bookmarkEnd w:id="67"/>
      <w:bookmarkEnd w:id="68"/>
      <w:bookmarkEnd w:id="69"/>
      <w:bookmarkEnd w:id="70"/>
      <w:bookmarkEnd w:id="71"/>
    </w:p>
    <w:p>
      <w:pPr>
        <w:keepNext w:val="0"/>
        <w:keepLines w:val="0"/>
        <w:pageBreakBefore w:val="0"/>
        <w:widowControl/>
        <w:kinsoku/>
        <w:wordWrap/>
        <w:overflowPunct w:val="0"/>
        <w:topLinePunct w:val="0"/>
        <w:autoSpaceDE w:val="0"/>
        <w:autoSpaceDN w:val="0"/>
        <w:bidi w:val="0"/>
        <w:adjustRightInd w:val="0"/>
        <w:snapToGrid/>
        <w:spacing w:line="560" w:lineRule="exact"/>
        <w:ind w:firstLine="643" w:firstLineChars="200"/>
        <w:textAlignment w:val="baseline"/>
        <w:outlineLvl w:val="2"/>
        <w:rPr>
          <w:rFonts w:hint="eastAsia" w:ascii="方正仿宋_GBK" w:hAnsi="方正仿宋_GBK" w:eastAsia="方正仿宋_GBK" w:cs="方正仿宋_GBK"/>
          <w:b w:val="0"/>
          <w:bCs/>
          <w:color w:val="auto"/>
          <w:kern w:val="0"/>
          <w:sz w:val="32"/>
          <w:szCs w:val="32"/>
          <w:highlight w:val="none"/>
          <w:lang w:val="en-US" w:eastAsia="zh-CN"/>
        </w:rPr>
      </w:pPr>
      <w:bookmarkStart w:id="72" w:name="_Toc14416_WPSOffice_Level3"/>
      <w:r>
        <w:rPr>
          <w:rFonts w:hint="eastAsia" w:ascii="方正仿宋_GBK" w:hAnsi="方正仿宋_GBK" w:eastAsia="方正仿宋_GBK" w:cs="方正仿宋_GBK"/>
          <w:b/>
          <w:color w:val="auto"/>
          <w:kern w:val="0"/>
          <w:sz w:val="32"/>
          <w:szCs w:val="32"/>
          <w:highlight w:val="none"/>
          <w:lang w:bidi="ar"/>
        </w:rPr>
        <w:t>1.总目标</w:t>
      </w:r>
      <w:bookmarkEnd w:id="72"/>
    </w:p>
    <w:p>
      <w:pPr>
        <w:keepNext w:val="0"/>
        <w:keepLines w:val="0"/>
        <w:pageBreakBefore w:val="0"/>
        <w:widowControl/>
        <w:kinsoku/>
        <w:wordWrap/>
        <w:overflowPunct w:val="0"/>
        <w:topLinePunct w:val="0"/>
        <w:autoSpaceDE w:val="0"/>
        <w:autoSpaceDN w:val="0"/>
        <w:bidi w:val="0"/>
        <w:adjustRightInd w:val="0"/>
        <w:snapToGrid/>
        <w:spacing w:beforeAutospacing="0" w:afterAutospacing="0" w:line="560" w:lineRule="exact"/>
        <w:ind w:firstLine="640" w:firstLineChars="200"/>
        <w:jc w:val="both"/>
        <w:textAlignment w:val="baseline"/>
        <w:outlineLvl w:val="2"/>
        <w:rPr>
          <w:rFonts w:hint="eastAsia" w:ascii="方正仿宋_GBK" w:hAnsi="方正仿宋_GBK" w:eastAsia="方正仿宋_GBK" w:cs="方正仿宋_GBK"/>
          <w:b w:val="0"/>
          <w:bCs/>
          <w:color w:val="auto"/>
          <w:kern w:val="0"/>
          <w:sz w:val="32"/>
          <w:szCs w:val="32"/>
          <w:highlight w:val="none"/>
          <w:lang w:val="en-US" w:eastAsia="zh-CN" w:bidi="ar"/>
        </w:rPr>
      </w:pPr>
      <w:r>
        <w:rPr>
          <w:rFonts w:hint="eastAsia" w:ascii="方正仿宋_GBK" w:hAnsi="方正仿宋_GBK" w:eastAsia="方正仿宋_GBK" w:cs="方正仿宋_GBK"/>
          <w:b w:val="0"/>
          <w:bCs/>
          <w:color w:val="auto"/>
          <w:kern w:val="0"/>
          <w:sz w:val="32"/>
          <w:szCs w:val="32"/>
          <w:highlight w:val="none"/>
          <w:lang w:val="en-US" w:eastAsia="zh-CN" w:bidi="ar"/>
        </w:rPr>
        <w:t>该项目预算资金250.8万元，用于资助家庭经济困难大学生，疆外符合条件学生356人，需发放资金213.6万元，资助标准为6000元/人，疆内符合条件学生124人，需发放资金37.2万元，资助标准为3000元/人，项目实施后，有效减轻家庭经济压力，提高我县高学历人才比例，保障在读大学生顺利完成学业。</w:t>
      </w:r>
    </w:p>
    <w:p>
      <w:pPr>
        <w:keepNext w:val="0"/>
        <w:keepLines w:val="0"/>
        <w:pageBreakBefore w:val="0"/>
        <w:widowControl/>
        <w:kinsoku/>
        <w:wordWrap/>
        <w:overflowPunct w:val="0"/>
        <w:topLinePunct w:val="0"/>
        <w:autoSpaceDE w:val="0"/>
        <w:autoSpaceDN w:val="0"/>
        <w:bidi w:val="0"/>
        <w:adjustRightInd w:val="0"/>
        <w:snapToGrid/>
        <w:spacing w:line="560" w:lineRule="exact"/>
        <w:ind w:firstLine="667" w:firstLineChars="200"/>
        <w:textAlignment w:val="baseline"/>
        <w:outlineLvl w:val="2"/>
        <w:rPr>
          <w:rFonts w:hint="default" w:ascii="方正仿宋_GBK" w:hAnsi="方正仿宋_GBK" w:eastAsia="方正仿宋_GBK" w:cs="方正仿宋_GBK"/>
          <w:b/>
          <w:bCs/>
          <w:color w:val="auto"/>
          <w:spacing w:val="6"/>
          <w:kern w:val="0"/>
          <w:sz w:val="32"/>
          <w:szCs w:val="32"/>
          <w:highlight w:val="none"/>
          <w:lang w:val="en-US" w:eastAsia="zh-CN" w:bidi="ar"/>
        </w:rPr>
      </w:pPr>
      <w:bookmarkStart w:id="73" w:name="_Toc32526_WPSOffice_Level2"/>
      <w:bookmarkStart w:id="74" w:name="_Toc12761_WPSOffice_Level2"/>
      <w:bookmarkStart w:id="75" w:name="_Toc24308"/>
      <w:bookmarkStart w:id="76" w:name="_Toc3639"/>
      <w:bookmarkStart w:id="77" w:name="_Toc3051"/>
      <w:bookmarkStart w:id="78" w:name="_Toc8501"/>
      <w:bookmarkStart w:id="79" w:name="_Toc5542"/>
      <w:bookmarkStart w:id="80" w:name="_Toc18255"/>
      <w:bookmarkStart w:id="81" w:name="_Toc2403"/>
      <w:bookmarkStart w:id="82" w:name="_Toc18064"/>
      <w:r>
        <w:rPr>
          <w:rFonts w:hint="default" w:ascii="方正仿宋_GBK" w:hAnsi="方正仿宋_GBK" w:eastAsia="方正仿宋_GBK" w:cs="方正仿宋_GBK"/>
          <w:b/>
          <w:bCs/>
          <w:color w:val="auto"/>
          <w:spacing w:val="6"/>
          <w:kern w:val="0"/>
          <w:sz w:val="32"/>
          <w:szCs w:val="32"/>
          <w:highlight w:val="none"/>
          <w:lang w:val="en-US" w:eastAsia="zh-CN" w:bidi="ar"/>
        </w:rPr>
        <w:t>2.</w:t>
      </w:r>
      <w:r>
        <w:rPr>
          <w:rFonts w:hint="eastAsia" w:ascii="方正仿宋_GBK" w:hAnsi="方正仿宋_GBK" w:eastAsia="方正仿宋_GBK" w:cs="方正仿宋_GBK"/>
          <w:b/>
          <w:bCs/>
          <w:color w:val="auto"/>
          <w:spacing w:val="6"/>
          <w:kern w:val="0"/>
          <w:sz w:val="32"/>
          <w:szCs w:val="32"/>
          <w:highlight w:val="none"/>
          <w:lang w:val="en-US" w:eastAsia="zh-CN" w:bidi="ar"/>
        </w:rPr>
        <w:t>阶段性</w:t>
      </w:r>
      <w:r>
        <w:rPr>
          <w:rFonts w:hint="default" w:ascii="方正仿宋_GBK" w:hAnsi="方正仿宋_GBK" w:eastAsia="方正仿宋_GBK" w:cs="方正仿宋_GBK"/>
          <w:b/>
          <w:bCs/>
          <w:color w:val="auto"/>
          <w:spacing w:val="6"/>
          <w:kern w:val="0"/>
          <w:sz w:val="32"/>
          <w:szCs w:val="32"/>
          <w:highlight w:val="none"/>
          <w:lang w:val="en-US" w:eastAsia="zh-CN" w:bidi="ar"/>
        </w:rPr>
        <w:t>目标</w:t>
      </w:r>
    </w:p>
    <w:p>
      <w:pPr>
        <w:pStyle w:val="6"/>
        <w:pageBreakBefore w:val="0"/>
        <w:kinsoku/>
        <w:wordWrap/>
        <w:topLinePunct w:val="0"/>
        <w:autoSpaceDE/>
        <w:bidi w:val="0"/>
        <w:spacing w:line="560" w:lineRule="exact"/>
        <w:ind w:firstLine="643"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b/>
          <w:bCs/>
          <w:color w:val="auto"/>
          <w:sz w:val="32"/>
          <w:szCs w:val="32"/>
          <w:highlight w:val="none"/>
          <w:lang w:eastAsia="zh-CN"/>
        </w:rPr>
        <w:t>（1）前期准备：</w:t>
      </w:r>
      <w:r>
        <w:rPr>
          <w:rFonts w:hint="eastAsia" w:ascii="方正仿宋_GBK" w:hAnsi="方正仿宋_GBK" w:eastAsia="方正仿宋_GBK" w:cs="方正仿宋_GBK"/>
          <w:color w:val="auto"/>
          <w:sz w:val="32"/>
          <w:szCs w:val="32"/>
          <w:highlight w:val="none"/>
          <w:lang w:eastAsia="zh-CN"/>
        </w:rPr>
        <w:t>制定伽师县教育局2022年疆外第三批及疆内贫困家庭大学生资助项目实施方案，经项目负责人审核通过后，有序开展后续工作。</w:t>
      </w:r>
    </w:p>
    <w:p>
      <w:pPr>
        <w:pStyle w:val="6"/>
        <w:pageBreakBefore w:val="0"/>
        <w:kinsoku/>
        <w:wordWrap/>
        <w:topLinePunct w:val="0"/>
        <w:autoSpaceDE/>
        <w:bidi w:val="0"/>
        <w:spacing w:line="560" w:lineRule="exact"/>
        <w:ind w:firstLine="643"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b/>
          <w:bCs/>
          <w:color w:val="auto"/>
          <w:sz w:val="32"/>
          <w:szCs w:val="32"/>
          <w:highlight w:val="none"/>
          <w:lang w:eastAsia="zh-CN"/>
        </w:rPr>
        <w:t>（2）组织实施：</w:t>
      </w:r>
      <w:r>
        <w:rPr>
          <w:rFonts w:hint="eastAsia" w:ascii="方正仿宋_GBK" w:hAnsi="方正仿宋_GBK" w:eastAsia="方正仿宋_GBK" w:cs="方正仿宋_GBK"/>
          <w:color w:val="auto"/>
          <w:sz w:val="32"/>
          <w:szCs w:val="32"/>
          <w:highlight w:val="none"/>
          <w:lang w:eastAsia="zh-CN"/>
        </w:rPr>
        <w:t>资金到位之后根据项目要求实施项目。项目责任人按照项目实施方案要求逐一进行项目部署安排，提高项目质量及效率性。</w:t>
      </w:r>
    </w:p>
    <w:p>
      <w:pPr>
        <w:pStyle w:val="6"/>
        <w:pageBreakBefore w:val="0"/>
        <w:kinsoku/>
        <w:wordWrap/>
        <w:topLinePunct w:val="0"/>
        <w:autoSpaceDE/>
        <w:bidi w:val="0"/>
        <w:spacing w:line="560" w:lineRule="exact"/>
        <w:ind w:firstLine="643"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eastAsia="zh-CN"/>
        </w:rPr>
        <w:t>（</w:t>
      </w:r>
      <w:r>
        <w:rPr>
          <w:rFonts w:hint="eastAsia" w:ascii="方正仿宋_GBK" w:hAnsi="方正仿宋_GBK" w:eastAsia="方正仿宋_GBK" w:cs="方正仿宋_GBK"/>
          <w:b/>
          <w:bCs/>
          <w:color w:val="auto"/>
          <w:sz w:val="32"/>
          <w:szCs w:val="32"/>
          <w:highlight w:val="none"/>
          <w:lang w:val="en-US" w:eastAsia="zh-CN"/>
        </w:rPr>
        <w:t>3</w:t>
      </w:r>
      <w:r>
        <w:rPr>
          <w:rFonts w:hint="eastAsia" w:ascii="方正仿宋_GBK" w:hAnsi="方正仿宋_GBK" w:eastAsia="方正仿宋_GBK" w:cs="方正仿宋_GBK"/>
          <w:b/>
          <w:bCs/>
          <w:color w:val="auto"/>
          <w:sz w:val="32"/>
          <w:szCs w:val="32"/>
          <w:highlight w:val="none"/>
          <w:lang w:eastAsia="zh-CN"/>
        </w:rPr>
        <w:t>）项目投入：</w:t>
      </w:r>
      <w:r>
        <w:rPr>
          <w:rFonts w:hint="eastAsia" w:ascii="方正仿宋_GBK" w:hAnsi="方正仿宋_GBK" w:eastAsia="方正仿宋_GBK" w:cs="方正仿宋_GBK"/>
          <w:color w:val="auto"/>
          <w:sz w:val="32"/>
          <w:szCs w:val="32"/>
          <w:highlight w:val="none"/>
          <w:lang w:eastAsia="zh-CN"/>
        </w:rPr>
        <w:t>本项目预算安排总额为</w:t>
      </w:r>
      <w:r>
        <w:rPr>
          <w:rFonts w:hint="eastAsia" w:ascii="方正仿宋_GBK" w:hAnsi="方正仿宋_GBK" w:eastAsia="方正仿宋_GBK" w:cs="方正仿宋_GBK"/>
          <w:color w:val="auto"/>
          <w:sz w:val="32"/>
          <w:szCs w:val="32"/>
          <w:highlight w:val="none"/>
          <w:lang w:val="en-US" w:eastAsia="zh-CN"/>
        </w:rPr>
        <w:t>250.8万元，为县级</w:t>
      </w:r>
      <w:r>
        <w:rPr>
          <w:rFonts w:hint="default" w:ascii="方正仿宋_GBK" w:hAnsi="方正仿宋_GBK" w:eastAsia="方正仿宋_GBK" w:cs="方正仿宋_GBK"/>
          <w:color w:val="auto"/>
          <w:sz w:val="32"/>
          <w:szCs w:val="32"/>
          <w:highlight w:val="none"/>
          <w:lang w:val="en-US" w:eastAsia="zh-CN"/>
        </w:rPr>
        <w:t>资金</w:t>
      </w:r>
      <w:r>
        <w:rPr>
          <w:rFonts w:hint="eastAsia" w:ascii="方正仿宋_GBK" w:hAnsi="方正仿宋_GBK" w:eastAsia="方正仿宋_GBK" w:cs="方正仿宋_GBK"/>
          <w:color w:val="auto"/>
          <w:sz w:val="32"/>
          <w:szCs w:val="32"/>
          <w:highlight w:val="none"/>
          <w:lang w:val="en-US" w:eastAsia="zh-CN"/>
        </w:rPr>
        <w:t>。</w:t>
      </w:r>
    </w:p>
    <w:p>
      <w:pPr>
        <w:pStyle w:val="17"/>
        <w:keepNext w:val="0"/>
        <w:keepLines w:val="0"/>
        <w:pageBreakBefore w:val="0"/>
        <w:widowControl/>
        <w:kinsoku/>
        <w:wordWrap/>
        <w:overflowPunct/>
        <w:topLinePunct w:val="0"/>
        <w:autoSpaceDE/>
        <w:autoSpaceDN/>
        <w:bidi w:val="0"/>
        <w:adjustRightInd/>
        <w:snapToGrid/>
        <w:spacing w:line="570" w:lineRule="exact"/>
        <w:ind w:firstLine="667" w:firstLineChars="200"/>
        <w:textAlignment w:val="auto"/>
        <w:rPr>
          <w:rFonts w:hint="default"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eastAsia="zh-CN"/>
        </w:rPr>
        <w:t>（</w:t>
      </w:r>
      <w:r>
        <w:rPr>
          <w:rFonts w:hint="eastAsia" w:ascii="方正仿宋_GBK" w:hAnsi="方正仿宋_GBK" w:eastAsia="方正仿宋_GBK" w:cs="方正仿宋_GBK"/>
          <w:b/>
          <w:bCs/>
          <w:color w:val="auto"/>
          <w:sz w:val="32"/>
          <w:szCs w:val="32"/>
          <w:highlight w:val="none"/>
          <w:lang w:val="en-US" w:eastAsia="zh-CN"/>
        </w:rPr>
        <w:t>4</w:t>
      </w:r>
      <w:r>
        <w:rPr>
          <w:rFonts w:hint="eastAsia" w:ascii="方正仿宋_GBK" w:hAnsi="方正仿宋_GBK" w:eastAsia="方正仿宋_GBK" w:cs="方正仿宋_GBK"/>
          <w:b/>
          <w:bCs/>
          <w:color w:val="auto"/>
          <w:sz w:val="32"/>
          <w:szCs w:val="32"/>
          <w:highlight w:val="none"/>
          <w:lang w:eastAsia="zh-CN"/>
        </w:rPr>
        <w:t>）项目产出及效果：</w:t>
      </w:r>
    </w:p>
    <w:bookmarkEnd w:id="73"/>
    <w:bookmarkEnd w:id="74"/>
    <w:p>
      <w:pPr>
        <w:rPr>
          <w:rFonts w:hint="default"/>
          <w:sz w:val="32"/>
          <w:szCs w:val="32"/>
        </w:rPr>
      </w:pP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88"/>
        <w:gridCol w:w="879"/>
        <w:gridCol w:w="1642"/>
        <w:gridCol w:w="1883"/>
        <w:gridCol w:w="2451"/>
        <w:gridCol w:w="1130"/>
        <w:gridCol w:w="48"/>
        <w:gridCol w:w="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8874"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874"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33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55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伽师县教育局2022年疆外第三批及疆内贫困家庭大学生资助项目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33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55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伽师县教育局（本级）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330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368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3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其中：财政拨款</w:t>
            </w:r>
          </w:p>
        </w:tc>
        <w:tc>
          <w:tcPr>
            <w:tcW w:w="368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33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其他资金</w:t>
            </w:r>
          </w:p>
        </w:tc>
        <w:tc>
          <w:tcPr>
            <w:tcW w:w="368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7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808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8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项目用于资助家庭经济困难大学生，疆</w:t>
            </w:r>
            <w:r>
              <w:rPr>
                <w:rFonts w:hint="eastAsia" w:ascii="宋体" w:hAnsi="宋体" w:cs="宋体"/>
                <w:i w:val="0"/>
                <w:color w:val="000000"/>
                <w:kern w:val="0"/>
                <w:sz w:val="20"/>
                <w:szCs w:val="20"/>
                <w:u w:val="none"/>
                <w:lang w:val="en-US" w:eastAsia="zh-CN" w:bidi="ar"/>
              </w:rPr>
              <w:t>外</w:t>
            </w:r>
            <w:r>
              <w:rPr>
                <w:rFonts w:hint="eastAsia" w:ascii="宋体" w:hAnsi="宋体" w:eastAsia="宋体" w:cs="宋体"/>
                <w:i w:val="0"/>
                <w:color w:val="000000"/>
                <w:kern w:val="0"/>
                <w:sz w:val="20"/>
                <w:szCs w:val="20"/>
                <w:u w:val="none"/>
                <w:lang w:val="en-US" w:eastAsia="zh-CN" w:bidi="ar"/>
              </w:rPr>
              <w:t>大学符合条件学生356人，需发放资金213.6万元，资助标准为6000元/人</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疆内大学符合条件学生124人，需发放资金37.2万元，资助标准</w:t>
            </w:r>
            <w:r>
              <w:rPr>
                <w:rFonts w:hint="eastAsia" w:ascii="宋体" w:hAnsi="宋体" w:cs="宋体"/>
                <w:i w:val="0"/>
                <w:color w:val="000000"/>
                <w:kern w:val="0"/>
                <w:sz w:val="20"/>
                <w:szCs w:val="20"/>
                <w:u w:val="none"/>
                <w:lang w:val="en-US" w:eastAsia="zh-CN" w:bidi="ar"/>
              </w:rPr>
              <w:t>为</w:t>
            </w:r>
            <w:r>
              <w:rPr>
                <w:rFonts w:hint="eastAsia" w:ascii="宋体" w:hAnsi="宋体" w:eastAsia="宋体" w:cs="宋体"/>
                <w:i w:val="0"/>
                <w:color w:val="000000"/>
                <w:kern w:val="0"/>
                <w:sz w:val="20"/>
                <w:szCs w:val="20"/>
                <w:u w:val="none"/>
                <w:lang w:val="en-US" w:eastAsia="zh-CN" w:bidi="ar"/>
              </w:rPr>
              <w:t>3000元/人。项目实施后有效减轻家庭经济压力，帮助贫困大学生顺利完成学业，提高我县高学历人才比例。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43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2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7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6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43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疆外符合条件大学生数（人）</w:t>
            </w:r>
          </w:p>
        </w:tc>
        <w:tc>
          <w:tcPr>
            <w:tcW w:w="12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疆内符合条件大学生数（人）</w:t>
            </w:r>
          </w:p>
        </w:tc>
        <w:tc>
          <w:tcPr>
            <w:tcW w:w="12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43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学生资助达标率（%）</w:t>
            </w:r>
          </w:p>
        </w:tc>
        <w:tc>
          <w:tcPr>
            <w:tcW w:w="12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43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资金拨付及时率（%）</w:t>
            </w:r>
          </w:p>
        </w:tc>
        <w:tc>
          <w:tcPr>
            <w:tcW w:w="12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r>
              <w:rPr>
                <w:rFonts w:hint="eastAsia" w:ascii="宋体" w:hAnsi="宋体" w:cs="宋体"/>
                <w:i w:val="0"/>
                <w:color w:val="000000"/>
                <w:kern w:val="0"/>
                <w:sz w:val="20"/>
                <w:szCs w:val="20"/>
                <w:u w:val="none"/>
                <w:lang w:val="en-US" w:eastAsia="zh-CN" w:bidi="ar"/>
              </w:rPr>
              <w:t>完成</w:t>
            </w:r>
            <w:r>
              <w:rPr>
                <w:rFonts w:hint="eastAsia" w:ascii="宋体" w:hAnsi="宋体" w:eastAsia="宋体" w:cs="宋体"/>
                <w:i w:val="0"/>
                <w:color w:val="000000"/>
                <w:kern w:val="0"/>
                <w:sz w:val="20"/>
                <w:szCs w:val="20"/>
                <w:u w:val="none"/>
                <w:lang w:val="en-US" w:eastAsia="zh-CN" w:bidi="ar"/>
              </w:rPr>
              <w:t>时间</w:t>
            </w:r>
          </w:p>
        </w:tc>
        <w:tc>
          <w:tcPr>
            <w:tcW w:w="12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43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疆外大学生补助标准（元/人）</w:t>
            </w:r>
          </w:p>
        </w:tc>
        <w:tc>
          <w:tcPr>
            <w:tcW w:w="12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疆内大学生补助标准（元/人）</w:t>
            </w:r>
          </w:p>
        </w:tc>
        <w:tc>
          <w:tcPr>
            <w:tcW w:w="12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43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43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减轻学生家庭经济压力</w:t>
            </w:r>
          </w:p>
        </w:tc>
        <w:tc>
          <w:tcPr>
            <w:tcW w:w="12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有效减轻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43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43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保障学生顺利完成学业</w:t>
            </w:r>
          </w:p>
        </w:tc>
        <w:tc>
          <w:tcPr>
            <w:tcW w:w="12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43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学生满意度（%）</w:t>
            </w:r>
          </w:p>
        </w:tc>
        <w:tc>
          <w:tcPr>
            <w:tcW w:w="12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667" w:type="dxa"/>
            <w:gridSpan w:val="2"/>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w:t>
            </w:r>
          </w:p>
        </w:tc>
        <w:tc>
          <w:tcPr>
            <w:tcW w:w="1642" w:type="dxa"/>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周万利</w:t>
            </w:r>
          </w:p>
        </w:tc>
        <w:tc>
          <w:tcPr>
            <w:tcW w:w="1883" w:type="dxa"/>
            <w:tcBorders>
              <w:top w:val="single" w:color="000000" w:sz="4" w:space="0"/>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45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项目负责人联系电话：</w:t>
            </w:r>
          </w:p>
        </w:tc>
        <w:tc>
          <w:tcPr>
            <w:tcW w:w="1130" w:type="dxa"/>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14799864928</w:t>
            </w:r>
          </w:p>
        </w:tc>
        <w:tc>
          <w:tcPr>
            <w:tcW w:w="48" w:type="dxa"/>
            <w:tcBorders>
              <w:top w:val="single" w:color="000000" w:sz="4" w:space="0"/>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3" w:type="dxa"/>
            <w:tcBorders>
              <w:top w:val="single" w:color="000000" w:sz="4" w:space="0"/>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667"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经办人：</w:t>
            </w:r>
          </w:p>
        </w:tc>
        <w:tc>
          <w:tcPr>
            <w:tcW w:w="164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刘国健</w:t>
            </w:r>
          </w:p>
        </w:tc>
        <w:tc>
          <w:tcPr>
            <w:tcW w:w="188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45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经办人联系电话：</w:t>
            </w:r>
          </w:p>
        </w:tc>
        <w:tc>
          <w:tcPr>
            <w:tcW w:w="11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17690133469</w:t>
            </w:r>
          </w:p>
        </w:tc>
        <w:tc>
          <w:tcPr>
            <w:tcW w:w="4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bl>
    <w:p>
      <w:pPr>
        <w:pStyle w:val="5"/>
        <w:rPr>
          <w:rFonts w:hint="default"/>
        </w:rPr>
      </w:pPr>
    </w:p>
    <w:p>
      <w:pPr>
        <w:pStyle w:val="18"/>
        <w:keepNext w:val="0"/>
        <w:keepLines w:val="0"/>
        <w:pageBreakBefore w:val="0"/>
        <w:widowControl/>
        <w:numPr>
          <w:ilvl w:val="0"/>
          <w:numId w:val="5"/>
        </w:numPr>
        <w:tabs>
          <w:tab w:val="left" w:pos="5330"/>
        </w:tabs>
        <w:kinsoku/>
        <w:wordWrap/>
        <w:topLinePunct w:val="0"/>
        <w:bidi w:val="0"/>
        <w:snapToGrid/>
        <w:spacing w:line="560" w:lineRule="exact"/>
        <w:ind w:left="0" w:firstLine="640" w:firstLineChars="200"/>
        <w:outlineLvl w:val="0"/>
        <w:rPr>
          <w:rFonts w:hint="eastAsia" w:ascii="方正黑体_GBK" w:hAnsi="方正黑体_GBK" w:eastAsia="方正黑体_GBK" w:cs="方正黑体_GBK"/>
          <w:b w:val="0"/>
          <w:bCs/>
          <w:color w:val="auto"/>
          <w:highlight w:val="none"/>
        </w:rPr>
      </w:pPr>
      <w:bookmarkStart w:id="83" w:name="_Toc13056_WPSOffice_Level1"/>
      <w:bookmarkStart w:id="84" w:name="_Toc12275_WPSOffice_Level2"/>
      <w:r>
        <w:rPr>
          <w:rFonts w:hint="eastAsia" w:ascii="方正黑体_GBK" w:hAnsi="方正黑体_GBK" w:eastAsia="方正黑体_GBK" w:cs="方正黑体_GBK"/>
          <w:b w:val="0"/>
          <w:bCs/>
        </w:rPr>
        <w:t>绩效评价工作开展情况</w:t>
      </w:r>
      <w:bookmarkEnd w:id="83"/>
    </w:p>
    <w:bookmarkEnd w:id="75"/>
    <w:bookmarkEnd w:id="76"/>
    <w:bookmarkEnd w:id="77"/>
    <w:bookmarkEnd w:id="78"/>
    <w:bookmarkEnd w:id="79"/>
    <w:bookmarkEnd w:id="80"/>
    <w:bookmarkEnd w:id="81"/>
    <w:bookmarkEnd w:id="82"/>
    <w:bookmarkEnd w:id="84"/>
    <w:p>
      <w:pPr>
        <w:pStyle w:val="29"/>
        <w:pageBreakBefore w:val="0"/>
        <w:kinsoku/>
        <w:wordWrap/>
        <w:topLinePunct w:val="0"/>
        <w:autoSpaceDE/>
        <w:bidi w:val="0"/>
        <w:spacing w:before="0" w:after="0" w:line="560" w:lineRule="exact"/>
        <w:ind w:left="480" w:leftChars="200" w:firstLine="0" w:firstLineChars="0"/>
        <w:rPr>
          <w:rFonts w:hint="eastAsia" w:ascii="方正楷体_GBK" w:hAnsi="方正楷体_GBK" w:eastAsia="方正楷体_GBK" w:cs="方正楷体_GBK"/>
          <w:b/>
          <w:bCs/>
          <w:color w:val="auto"/>
          <w:sz w:val="32"/>
        </w:rPr>
      </w:pPr>
      <w:bookmarkStart w:id="85" w:name="_Toc68364661"/>
      <w:bookmarkStart w:id="86" w:name="_Toc22557_WPSOffice_Level2"/>
      <w:r>
        <w:rPr>
          <w:rFonts w:hint="eastAsia" w:ascii="方正楷体_GBK" w:hAnsi="方正楷体_GBK" w:eastAsia="方正楷体_GBK" w:cs="方正楷体_GBK"/>
          <w:b/>
          <w:bCs/>
          <w:color w:val="auto"/>
          <w:sz w:val="32"/>
        </w:rPr>
        <w:t>（一）绩效评价目的、对象和范围</w:t>
      </w:r>
      <w:bookmarkEnd w:id="85"/>
      <w:bookmarkEnd w:id="86"/>
    </w:p>
    <w:p>
      <w:pPr>
        <w:pStyle w:val="25"/>
        <w:pageBreakBefore w:val="0"/>
        <w:kinsoku/>
        <w:wordWrap/>
        <w:topLinePunct w:val="0"/>
        <w:autoSpaceDE/>
        <w:bidi w:val="0"/>
        <w:spacing w:line="560" w:lineRule="exact"/>
        <w:ind w:firstLine="643" w:firstLineChars="200"/>
        <w:outlineLvl w:val="2"/>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1.绩效评价目的</w:t>
      </w:r>
    </w:p>
    <w:p>
      <w:pPr>
        <w:pStyle w:val="25"/>
        <w:pageBreakBefore w:val="0"/>
        <w:kinsoku/>
        <w:wordWrap/>
        <w:topLinePunct w:val="0"/>
        <w:autoSpaceDE/>
        <w:bidi w:val="0"/>
        <w:spacing w:line="570" w:lineRule="exact"/>
        <w:ind w:firstLine="640" w:firstLineChars="200"/>
        <w:jc w:val="both"/>
        <w:outlineLvl w:val="2"/>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本次绩效评价遵循财政部《项目支出绩效评价管理办法》（财预〔2020〕10号）和自治区财政厅《自治区财政支出绩效评价管理暂行办法》（新财预〔2018〕189号）等相关政策文件与规定，旨在评价财政项目实施前期、过程及效果，对财政项目支出的经济性、效率性、效益性和公平性进行客观、</w:t>
      </w:r>
      <w:r>
        <w:rPr>
          <w:rFonts w:hint="eastAsia" w:ascii="方正仿宋_GBK" w:hAnsi="方正仿宋_GBK" w:eastAsia="方正仿宋_GBK" w:cs="方正仿宋_GBK"/>
          <w:b w:val="0"/>
          <w:bCs w:val="0"/>
          <w:color w:val="auto"/>
          <w:sz w:val="32"/>
          <w:szCs w:val="32"/>
          <w:lang w:eastAsia="zh-CN"/>
        </w:rPr>
        <w:t>公正地测量</w:t>
      </w:r>
      <w:r>
        <w:rPr>
          <w:rFonts w:hint="eastAsia" w:ascii="方正仿宋_GBK" w:hAnsi="方正仿宋_GBK" w:eastAsia="方正仿宋_GBK" w:cs="方正仿宋_GBK"/>
          <w:b w:val="0"/>
          <w:bCs w:val="0"/>
          <w:color w:val="auto"/>
          <w:sz w:val="32"/>
          <w:szCs w:val="32"/>
        </w:rPr>
        <w:t>、分析和评判。</w:t>
      </w:r>
    </w:p>
    <w:p>
      <w:pPr>
        <w:pStyle w:val="25"/>
        <w:pageBreakBefore w:val="0"/>
        <w:kinsoku/>
        <w:wordWrap/>
        <w:topLinePunct w:val="0"/>
        <w:autoSpaceDE/>
        <w:bidi w:val="0"/>
        <w:spacing w:line="570" w:lineRule="exact"/>
        <w:ind w:left="0" w:leftChars="0" w:firstLine="640" w:firstLineChars="200"/>
        <w:jc w:val="both"/>
        <w:outlineLvl w:val="2"/>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绩效评价的目的是为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w:t>
      </w:r>
    </w:p>
    <w:p>
      <w:pPr>
        <w:pStyle w:val="25"/>
        <w:pageBreakBefore w:val="0"/>
        <w:kinsoku/>
        <w:wordWrap/>
        <w:topLinePunct w:val="0"/>
        <w:autoSpaceDE/>
        <w:bidi w:val="0"/>
        <w:spacing w:line="560" w:lineRule="exact"/>
        <w:ind w:firstLine="643" w:firstLineChars="200"/>
        <w:outlineLvl w:val="2"/>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2.绩效评价对象</w:t>
      </w:r>
    </w:p>
    <w:p>
      <w:pPr>
        <w:pStyle w:val="25"/>
        <w:pageBreakBefore w:val="0"/>
        <w:numPr>
          <w:ilvl w:val="0"/>
          <w:numId w:val="0"/>
        </w:numPr>
        <w:kinsoku/>
        <w:wordWrap/>
        <w:topLinePunct w:val="0"/>
        <w:autoSpaceDE/>
        <w:bidi w:val="0"/>
        <w:spacing w:line="560" w:lineRule="exact"/>
        <w:ind w:firstLine="640" w:firstLineChars="200"/>
        <w:outlineLvl w:val="2"/>
        <w:rPr>
          <w:rFonts w:hint="eastAsia" w:ascii="方正仿宋_GBK" w:hAnsi="方正仿宋_GBK" w:eastAsia="方正仿宋_GBK" w:cs="方正仿宋_GBK"/>
          <w:color w:val="auto"/>
          <w:sz w:val="32"/>
          <w:szCs w:val="32"/>
        </w:rPr>
      </w:pPr>
      <w:bookmarkStart w:id="87" w:name="_Toc8076"/>
      <w:bookmarkStart w:id="88" w:name="_Toc27170"/>
      <w:bookmarkStart w:id="89" w:name="_Toc28357"/>
      <w:bookmarkStart w:id="90" w:name="_Toc3724"/>
      <w:bookmarkStart w:id="91" w:name="_Toc13715"/>
      <w:bookmarkStart w:id="92" w:name="_Toc14824"/>
      <w:bookmarkStart w:id="93" w:name="_Toc5182"/>
      <w:bookmarkStart w:id="94" w:name="_Toc10722"/>
      <w:bookmarkStart w:id="95" w:name="_Toc28181_WPSOffice_Level2"/>
      <w:r>
        <w:rPr>
          <w:rFonts w:hint="eastAsia" w:ascii="方正仿宋_GBK" w:hAnsi="方正仿宋_GBK" w:eastAsia="方正仿宋_GBK" w:cs="方正仿宋_GBK"/>
          <w:color w:val="auto"/>
          <w:sz w:val="32"/>
          <w:szCs w:val="32"/>
        </w:rPr>
        <w:t>本次绩效评价遵循财政部《项目支出绩效评价管理办法》（财预〔2020〕10号）和自治区财政厅《自治区财政支出绩效评价管理暂行办法》（新财预〔2018〕189号）等相关政策文件与规定，本次评价对象为</w:t>
      </w:r>
      <w:r>
        <w:rPr>
          <w:rFonts w:hint="eastAsia" w:ascii="方正仿宋_GBK" w:hAnsi="方正仿宋_GBK" w:eastAsia="方正仿宋_GBK" w:cs="方正仿宋_GBK"/>
          <w:color w:val="auto"/>
          <w:sz w:val="32"/>
          <w:szCs w:val="32"/>
          <w:highlight w:val="none"/>
          <w:lang w:eastAsia="zh-CN"/>
        </w:rPr>
        <w:t>伽师县教育局2022年疆外第三批及疆内贫困家庭大学生资助项目</w:t>
      </w:r>
      <w:r>
        <w:rPr>
          <w:rFonts w:hint="eastAsia" w:ascii="方正仿宋_GBK" w:hAnsi="方正仿宋_GBK" w:eastAsia="方正仿宋_GBK" w:cs="方正仿宋_GBK"/>
          <w:color w:val="auto"/>
          <w:sz w:val="32"/>
          <w:szCs w:val="32"/>
        </w:rPr>
        <w:t>，以项目支出为对象所对应的预算资金，以项目实施所带来的产出和效果为主要内容，以促进预算单位完成特定工作任务目标所组织开展的绩效评价。</w:t>
      </w:r>
    </w:p>
    <w:bookmarkEnd w:id="87"/>
    <w:bookmarkEnd w:id="88"/>
    <w:bookmarkEnd w:id="89"/>
    <w:bookmarkEnd w:id="90"/>
    <w:bookmarkEnd w:id="91"/>
    <w:bookmarkEnd w:id="92"/>
    <w:bookmarkEnd w:id="93"/>
    <w:bookmarkEnd w:id="94"/>
    <w:bookmarkEnd w:id="95"/>
    <w:p>
      <w:pPr>
        <w:pStyle w:val="25"/>
        <w:pageBreakBefore w:val="0"/>
        <w:numPr>
          <w:ilvl w:val="0"/>
          <w:numId w:val="0"/>
        </w:numPr>
        <w:kinsoku/>
        <w:wordWrap/>
        <w:topLinePunct w:val="0"/>
        <w:autoSpaceDE/>
        <w:bidi w:val="0"/>
        <w:spacing w:line="560" w:lineRule="exact"/>
        <w:ind w:firstLine="643" w:firstLineChars="200"/>
        <w:outlineLvl w:val="2"/>
        <w:rPr>
          <w:rFonts w:hint="eastAsia" w:ascii="方正仿宋_GBK" w:hAnsi="方正仿宋_GBK" w:eastAsia="方正仿宋_GBK" w:cs="方正仿宋_GBK"/>
          <w:i w:val="0"/>
          <w:caps w:val="0"/>
          <w:color w:val="auto"/>
          <w:spacing w:val="0"/>
          <w:sz w:val="32"/>
          <w:szCs w:val="32"/>
          <w:shd w:val="clear" w:color="auto" w:fill="FFFFFF"/>
        </w:rPr>
      </w:pPr>
      <w:bookmarkStart w:id="96" w:name="_Toc4064_WPSOffice_Level2"/>
      <w:bookmarkStart w:id="97" w:name="_Toc14007"/>
      <w:bookmarkStart w:id="98" w:name="_Toc23625"/>
      <w:bookmarkStart w:id="99" w:name="_Toc29621"/>
      <w:bookmarkStart w:id="100" w:name="_Toc24619"/>
      <w:bookmarkStart w:id="101" w:name="_Toc1231"/>
      <w:bookmarkStart w:id="102" w:name="_Toc8498"/>
      <w:bookmarkStart w:id="103" w:name="_Toc9701"/>
      <w:bookmarkStart w:id="104" w:name="_Toc18984"/>
      <w:r>
        <w:rPr>
          <w:rFonts w:hint="eastAsia" w:ascii="方正仿宋_GBK" w:hAnsi="方正仿宋_GBK" w:eastAsia="方正仿宋_GBK" w:cs="方正仿宋_GBK"/>
          <w:b/>
          <w:bCs/>
          <w:color w:val="auto"/>
          <w:sz w:val="32"/>
          <w:szCs w:val="32"/>
          <w:lang w:val="en-US" w:eastAsia="zh-CN"/>
        </w:rPr>
        <w:t>3.</w:t>
      </w:r>
      <w:r>
        <w:rPr>
          <w:rFonts w:hint="eastAsia" w:ascii="方正仿宋_GBK" w:hAnsi="方正仿宋_GBK" w:eastAsia="方正仿宋_GBK" w:cs="方正仿宋_GBK"/>
          <w:b/>
          <w:bCs/>
          <w:color w:val="auto"/>
          <w:sz w:val="32"/>
          <w:szCs w:val="32"/>
        </w:rPr>
        <w:t>绩效评价范围</w:t>
      </w:r>
      <w:r>
        <w:rPr>
          <w:rFonts w:hint="eastAsia" w:ascii="方正仿宋_GBK" w:hAnsi="方正仿宋_GBK" w:eastAsia="方正仿宋_GBK" w:cs="方正仿宋_GBK"/>
          <w:i w:val="0"/>
          <w:caps w:val="0"/>
          <w:color w:val="auto"/>
          <w:spacing w:val="0"/>
          <w:sz w:val="32"/>
          <w:szCs w:val="32"/>
          <w:shd w:val="clear" w:color="auto" w:fill="FFFFFF"/>
        </w:rPr>
        <w:t> </w:t>
      </w:r>
    </w:p>
    <w:p>
      <w:pPr>
        <w:pStyle w:val="25"/>
        <w:pageBreakBefore w:val="0"/>
        <w:numPr>
          <w:ilvl w:val="0"/>
          <w:numId w:val="0"/>
        </w:numPr>
        <w:kinsoku/>
        <w:wordWrap/>
        <w:topLinePunct w:val="0"/>
        <w:autoSpaceDE/>
        <w:bidi w:val="0"/>
        <w:spacing w:line="560" w:lineRule="exact"/>
        <w:ind w:firstLine="640" w:firstLineChars="200"/>
        <w:outlineLvl w:val="2"/>
        <w:rPr>
          <w:rFonts w:ascii="仿宋" w:hAnsi="仿宋" w:eastAsia="仿宋" w:cs="仿宋"/>
          <w:i w:val="0"/>
          <w:caps w:val="0"/>
          <w:color w:val="auto"/>
          <w:spacing w:val="0"/>
          <w:sz w:val="32"/>
          <w:szCs w:val="32"/>
          <w:shd w:val="clear" w:color="auto" w:fill="FFFFFF"/>
        </w:rPr>
      </w:pPr>
      <w:r>
        <w:rPr>
          <w:rFonts w:hint="eastAsia" w:ascii="方正仿宋_GBK" w:hAnsi="方正仿宋_GBK" w:eastAsia="方正仿宋_GBK" w:cs="方正仿宋_GBK"/>
          <w:b w:val="0"/>
          <w:bCs w:val="0"/>
          <w:color w:val="auto"/>
          <w:sz w:val="32"/>
          <w:szCs w:val="32"/>
          <w:lang w:val="en-US" w:eastAsia="zh-CN"/>
        </w:rPr>
        <w:t>本次评价范围涵盖项目总体绩效目标、各项绩效指标完成情况以及预算执行情况。覆盖项目预算资金支出的所有内容进行评价。包括项目决策、项目实施和项目成果验收流程等。</w:t>
      </w:r>
    </w:p>
    <w:p>
      <w:pPr>
        <w:pStyle w:val="29"/>
        <w:pageBreakBefore w:val="0"/>
        <w:kinsoku/>
        <w:wordWrap/>
        <w:topLinePunct w:val="0"/>
        <w:autoSpaceDE/>
        <w:bidi w:val="0"/>
        <w:spacing w:before="0" w:after="0" w:line="560" w:lineRule="exact"/>
        <w:ind w:left="0" w:leftChars="0" w:firstLine="562" w:firstLineChars="175"/>
        <w:rPr>
          <w:rFonts w:hint="eastAsia" w:ascii="方正楷体_GBK" w:hAnsi="方正楷体_GBK" w:eastAsia="方正楷体_GBK" w:cs="方正楷体_GBK"/>
          <w:color w:val="auto"/>
          <w:sz w:val="32"/>
        </w:rPr>
      </w:pPr>
      <w:bookmarkStart w:id="105" w:name="_Toc1020_WPSOffice_Level2"/>
      <w:bookmarkStart w:id="106" w:name="_Toc68364662"/>
      <w:r>
        <w:rPr>
          <w:rFonts w:hint="eastAsia" w:ascii="方正楷体_GBK" w:hAnsi="方正楷体_GBK" w:eastAsia="方正楷体_GBK" w:cs="方正楷体_GBK"/>
          <w:color w:val="auto"/>
          <w:sz w:val="32"/>
        </w:rPr>
        <w:t>（二）绩效评价</w:t>
      </w:r>
      <w:bookmarkStart w:id="107" w:name="_Toc24895_WPSOffice_Level2"/>
      <w:r>
        <w:rPr>
          <w:rFonts w:hint="eastAsia" w:ascii="方正楷体_GBK" w:hAnsi="方正楷体_GBK" w:eastAsia="方正楷体_GBK" w:cs="方正楷体_GBK"/>
          <w:color w:val="auto"/>
          <w:sz w:val="32"/>
        </w:rPr>
        <w:t>原则、评价指标体系、评价方法评价</w:t>
      </w:r>
      <w:bookmarkEnd w:id="107"/>
      <w:r>
        <w:rPr>
          <w:rFonts w:hint="eastAsia" w:ascii="方正楷体_GBK" w:hAnsi="方正楷体_GBK" w:eastAsia="方正楷体_GBK" w:cs="方正楷体_GBK"/>
          <w:color w:val="auto"/>
          <w:sz w:val="32"/>
        </w:rPr>
        <w:t>标准</w:t>
      </w:r>
      <w:bookmarkEnd w:id="105"/>
      <w:bookmarkEnd w:id="106"/>
    </w:p>
    <w:p>
      <w:pPr>
        <w:pStyle w:val="25"/>
        <w:pageBreakBefore w:val="0"/>
        <w:kinsoku/>
        <w:wordWrap/>
        <w:topLinePunct w:val="0"/>
        <w:autoSpaceDE/>
        <w:bidi w:val="0"/>
        <w:spacing w:line="560" w:lineRule="exact"/>
        <w:ind w:firstLine="643" w:firstLineChars="200"/>
        <w:outlineLvl w:val="2"/>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1.绩效评价原则</w:t>
      </w:r>
    </w:p>
    <w:p>
      <w:pPr>
        <w:pStyle w:val="25"/>
        <w:pageBreakBefore w:val="0"/>
        <w:kinsoku/>
        <w:wordWrap/>
        <w:topLinePunct w:val="0"/>
        <w:autoSpaceDE/>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本次绩效评价遵循的原则包括：</w:t>
      </w:r>
    </w:p>
    <w:p>
      <w:pPr>
        <w:pStyle w:val="25"/>
        <w:pageBreakBefore w:val="0"/>
        <w:kinsoku/>
        <w:wordWrap/>
        <w:topLinePunct w:val="0"/>
        <w:autoSpaceDE/>
        <w:bidi w:val="0"/>
        <w:spacing w:line="560" w:lineRule="exact"/>
        <w:ind w:firstLine="643"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（1）科学公正。</w:t>
      </w:r>
      <w:r>
        <w:rPr>
          <w:rFonts w:hint="eastAsia" w:ascii="方正仿宋_GBK" w:hAnsi="方正仿宋_GBK" w:eastAsia="方正仿宋_GBK" w:cs="方正仿宋_GBK"/>
          <w:color w:val="auto"/>
          <w:sz w:val="32"/>
          <w:szCs w:val="32"/>
        </w:rPr>
        <w:t>绩效评价应当运用科学合理的方法，按照规范的程序，对项目绩效进行客观、公正的反映。</w:t>
      </w:r>
    </w:p>
    <w:p>
      <w:pPr>
        <w:pStyle w:val="25"/>
        <w:pageBreakBefore w:val="0"/>
        <w:kinsoku/>
        <w:wordWrap/>
        <w:topLinePunct w:val="0"/>
        <w:autoSpaceDE/>
        <w:bidi w:val="0"/>
        <w:spacing w:line="560" w:lineRule="exact"/>
        <w:ind w:firstLine="643"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（2）统筹兼顾。</w:t>
      </w:r>
      <w:r>
        <w:rPr>
          <w:rFonts w:hint="eastAsia" w:ascii="方正仿宋_GBK" w:hAnsi="方正仿宋_GBK" w:eastAsia="方正仿宋_GBK" w:cs="方正仿宋_GBK"/>
          <w:color w:val="auto"/>
          <w:sz w:val="32"/>
          <w:szCs w:val="32"/>
        </w:rPr>
        <w:t>单位自评、部门评价和财政评价应职责明确，各有侧重，相互衔接。单位自评应由项目单位自主实施，即“谁支出</w:t>
      </w:r>
      <w:bookmarkStart w:id="108" w:name="_Toc12518_WPSOffice_Level2"/>
      <w:r>
        <w:rPr>
          <w:rFonts w:hint="eastAsia" w:ascii="方正仿宋_GBK" w:hAnsi="方正仿宋_GBK" w:eastAsia="方正仿宋_GBK" w:cs="方正仿宋_GBK"/>
          <w:color w:val="auto"/>
          <w:sz w:val="32"/>
          <w:szCs w:val="32"/>
        </w:rPr>
        <w:t>、谁自评”。部门评价和财</w:t>
      </w:r>
      <w:bookmarkEnd w:id="108"/>
      <w:r>
        <w:rPr>
          <w:rFonts w:hint="eastAsia" w:ascii="方正仿宋_GBK" w:hAnsi="方正仿宋_GBK" w:eastAsia="方正仿宋_GBK" w:cs="方正仿宋_GBK"/>
          <w:color w:val="auto"/>
          <w:sz w:val="32"/>
          <w:szCs w:val="32"/>
        </w:rPr>
        <w:t>政评价应在</w:t>
      </w:r>
      <w:bookmarkStart w:id="109" w:name="_Toc25020_WPSOffice_Level2"/>
      <w:r>
        <w:rPr>
          <w:rFonts w:hint="eastAsia" w:ascii="方正仿宋_GBK" w:hAnsi="方正仿宋_GBK" w:eastAsia="方正仿宋_GBK" w:cs="方正仿宋_GBK"/>
          <w:color w:val="auto"/>
          <w:sz w:val="32"/>
          <w:szCs w:val="32"/>
        </w:rPr>
        <w:t>单位自评的基础上开展，</w:t>
      </w:r>
      <w:bookmarkEnd w:id="109"/>
      <w:r>
        <w:rPr>
          <w:rFonts w:hint="eastAsia" w:ascii="方正仿宋_GBK" w:hAnsi="方正仿宋_GBK" w:eastAsia="方正仿宋_GBK" w:cs="方正仿宋_GBK"/>
          <w:color w:val="auto"/>
          <w:sz w:val="32"/>
          <w:szCs w:val="32"/>
        </w:rPr>
        <w:t>必要时可委托第三方机构实施。</w:t>
      </w:r>
    </w:p>
    <w:p>
      <w:pPr>
        <w:pStyle w:val="25"/>
        <w:pageBreakBefore w:val="0"/>
        <w:kinsoku/>
        <w:wordWrap/>
        <w:topLinePunct w:val="0"/>
        <w:autoSpaceDE/>
        <w:bidi w:val="0"/>
        <w:spacing w:line="560" w:lineRule="exact"/>
        <w:ind w:firstLine="643"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（3）激励约束。</w:t>
      </w:r>
      <w:r>
        <w:rPr>
          <w:rFonts w:hint="eastAsia" w:ascii="方正仿宋_GBK" w:hAnsi="方正仿宋_GBK" w:eastAsia="方正仿宋_GBK" w:cs="方正仿宋_GBK"/>
          <w:color w:val="auto"/>
          <w:sz w:val="32"/>
          <w:szCs w:val="32"/>
        </w:rPr>
        <w:t>绩效评价结果应与预算安排、政策调整、改进管理实质性挂钩，体现奖优罚劣和激励相容导向，有效要安排、低效要压减、无效要问责。</w:t>
      </w:r>
    </w:p>
    <w:p>
      <w:pPr>
        <w:pStyle w:val="25"/>
        <w:pageBreakBefore w:val="0"/>
        <w:kinsoku/>
        <w:wordWrap/>
        <w:topLinePunct w:val="0"/>
        <w:autoSpaceDE/>
        <w:bidi w:val="0"/>
        <w:spacing w:line="560" w:lineRule="exact"/>
        <w:ind w:firstLine="643"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（4）公开透明。</w:t>
      </w:r>
      <w:r>
        <w:rPr>
          <w:rFonts w:hint="eastAsia" w:ascii="方正仿宋_GBK" w:hAnsi="方正仿宋_GBK" w:eastAsia="方正仿宋_GBK" w:cs="方正仿宋_GBK"/>
          <w:color w:val="auto"/>
          <w:sz w:val="32"/>
          <w:szCs w:val="32"/>
        </w:rPr>
        <w:t>绩效评价结果应依法依规公开，并自觉接受社会监督。</w:t>
      </w:r>
    </w:p>
    <w:p>
      <w:pPr>
        <w:pStyle w:val="25"/>
        <w:pageBreakBefore w:val="0"/>
        <w:kinsoku/>
        <w:wordWrap/>
        <w:topLinePunct w:val="0"/>
        <w:autoSpaceDE/>
        <w:bidi w:val="0"/>
        <w:spacing w:line="560" w:lineRule="exact"/>
        <w:ind w:left="0" w:leftChars="0" w:firstLine="643" w:firstLineChars="200"/>
        <w:outlineLvl w:val="2"/>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2.绩效评价指标体系</w:t>
      </w:r>
    </w:p>
    <w:p>
      <w:pPr>
        <w:pStyle w:val="25"/>
        <w:pageBreakBefore w:val="0"/>
        <w:kinsoku/>
        <w:wordWrap/>
        <w:topLinePunct w:val="0"/>
        <w:autoSpaceDE/>
        <w:bidi w:val="0"/>
        <w:spacing w:line="570" w:lineRule="exact"/>
        <w:ind w:firstLine="640" w:firstLineChars="200"/>
        <w:jc w:val="both"/>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rPr>
        <w:t>绩效评价指标体系根据《自治区党委自治区人民政府关于全面实施预算绩效管理的实施意见》（新党发〔2018〕30号）、《关于印发</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项目支出绩效评价管理办法</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的通知》（财预﹝2020﹞10号）等</w:t>
      </w:r>
      <w:r>
        <w:rPr>
          <w:rFonts w:hint="eastAsia" w:ascii="方正仿宋_GBK" w:hAnsi="方正仿宋_GBK" w:eastAsia="方正仿宋_GBK" w:cs="方正仿宋_GBK"/>
          <w:color w:val="auto"/>
          <w:sz w:val="32"/>
          <w:szCs w:val="32"/>
          <w:highlight w:val="none"/>
        </w:rPr>
        <w:t>文件要求设置，指标体系设置一级指标共4个，包括决策指标（</w:t>
      </w:r>
      <w:r>
        <w:rPr>
          <w:rFonts w:hint="eastAsia" w:ascii="方正仿宋_GBK" w:hAnsi="方正仿宋_GBK" w:eastAsia="方正仿宋_GBK" w:cs="方正仿宋_GBK"/>
          <w:color w:val="auto"/>
          <w:sz w:val="32"/>
          <w:szCs w:val="32"/>
          <w:highlight w:val="none"/>
          <w:lang w:val="en-US" w:eastAsia="zh-CN"/>
        </w:rPr>
        <w:t>20</w:t>
      </w:r>
      <w:r>
        <w:rPr>
          <w:rFonts w:hint="eastAsia" w:ascii="方正仿宋_GBK" w:hAnsi="方正仿宋_GBK" w:eastAsia="方正仿宋_GBK" w:cs="方正仿宋_GBK"/>
          <w:color w:val="auto"/>
          <w:sz w:val="32"/>
          <w:szCs w:val="32"/>
          <w:highlight w:val="none"/>
        </w:rPr>
        <w:t>%）、过程指标（20%）、产出指标（</w:t>
      </w:r>
      <w:r>
        <w:rPr>
          <w:rFonts w:hint="eastAsia" w:ascii="方正仿宋_GBK" w:hAnsi="方正仿宋_GBK" w:eastAsia="方正仿宋_GBK" w:cs="方正仿宋_GBK"/>
          <w:color w:val="auto"/>
          <w:sz w:val="32"/>
          <w:szCs w:val="32"/>
          <w:highlight w:val="none"/>
          <w:lang w:val="en-US" w:eastAsia="zh-CN"/>
        </w:rPr>
        <w:t>40</w:t>
      </w:r>
      <w:r>
        <w:rPr>
          <w:rFonts w:hint="eastAsia" w:ascii="方正仿宋_GBK" w:hAnsi="方正仿宋_GBK" w:eastAsia="方正仿宋_GBK" w:cs="方正仿宋_GBK"/>
          <w:color w:val="auto"/>
          <w:sz w:val="32"/>
          <w:szCs w:val="32"/>
          <w:highlight w:val="none"/>
        </w:rPr>
        <w:t>%）、效益指标（</w:t>
      </w:r>
      <w:r>
        <w:rPr>
          <w:rFonts w:hint="eastAsia" w:ascii="方正仿宋_GBK" w:hAnsi="方正仿宋_GBK" w:eastAsia="方正仿宋_GBK" w:cs="方正仿宋_GBK"/>
          <w:color w:val="auto"/>
          <w:sz w:val="32"/>
          <w:szCs w:val="32"/>
          <w:highlight w:val="none"/>
          <w:lang w:val="en-US" w:eastAsia="zh-CN"/>
        </w:rPr>
        <w:t>20</w:t>
      </w:r>
      <w:r>
        <w:rPr>
          <w:rFonts w:hint="eastAsia" w:ascii="方正仿宋_GBK" w:hAnsi="方正仿宋_GBK" w:eastAsia="方正仿宋_GBK" w:cs="方正仿宋_GBK"/>
          <w:color w:val="auto"/>
          <w:sz w:val="32"/>
          <w:szCs w:val="32"/>
          <w:highlight w:val="none"/>
        </w:rPr>
        <w:t>%）四类指标；主要围绕资金使用、项目管理、资源配置等方面，客观分析项目的产出和效果，从而考察项目预算定额标准的合理性，进而提出完善意见。整个评价框架构成体现从投入、过程到产出、效果和影响的绩效逻辑路径。具体指标分类如下：</w:t>
      </w:r>
      <w:r>
        <w:rPr>
          <w:rFonts w:hint="eastAsia" w:ascii="方正仿宋_GBK" w:hAnsi="方正仿宋_GBK" w:eastAsia="方正仿宋_GBK" w:cs="方正仿宋_GBK"/>
          <w:color w:val="auto"/>
          <w:sz w:val="32"/>
          <w:szCs w:val="32"/>
          <w:highlight w:val="none"/>
          <w:lang w:eastAsia="zh-CN"/>
        </w:rPr>
        <w:t>（详见附表</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w:t>
      </w:r>
    </w:p>
    <w:p>
      <w:pPr>
        <w:pStyle w:val="25"/>
        <w:pageBreakBefore w:val="0"/>
        <w:kinsoku/>
        <w:wordWrap/>
        <w:topLinePunct w:val="0"/>
        <w:autoSpaceDE/>
        <w:bidi w:val="0"/>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一级指标为：决策、过程、产出、效益</w:t>
      </w:r>
      <w:r>
        <w:rPr>
          <w:rFonts w:hint="eastAsia" w:ascii="方正仿宋_GBK" w:hAnsi="方正仿宋_GBK" w:eastAsia="方正仿宋_GBK" w:cs="方正仿宋_GBK"/>
          <w:color w:val="auto"/>
          <w:sz w:val="32"/>
          <w:szCs w:val="32"/>
          <w:lang w:eastAsia="zh-CN"/>
        </w:rPr>
        <w:t>。</w:t>
      </w:r>
    </w:p>
    <w:p>
      <w:pPr>
        <w:pStyle w:val="25"/>
        <w:pageBreakBefore w:val="0"/>
        <w:kinsoku/>
        <w:wordWrap/>
        <w:topLinePunct w:val="0"/>
        <w:autoSpaceDE/>
        <w:bidi w:val="0"/>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二级指标为：项目立项、绩效目标、资金投入、资金管理、组织实施、产出数量、产出质量、产出时效、产出成本、项目效益</w:t>
      </w:r>
      <w:r>
        <w:rPr>
          <w:rFonts w:hint="eastAsia" w:ascii="方正仿宋_GBK" w:hAnsi="方正仿宋_GBK" w:eastAsia="方正仿宋_GBK" w:cs="方正仿宋_GBK"/>
          <w:color w:val="auto"/>
          <w:sz w:val="32"/>
          <w:szCs w:val="32"/>
          <w:lang w:eastAsia="zh-CN"/>
        </w:rPr>
        <w:t>。</w:t>
      </w:r>
    </w:p>
    <w:p>
      <w:pPr>
        <w:pStyle w:val="25"/>
        <w:pageBreakBefore w:val="0"/>
        <w:kinsoku/>
        <w:wordWrap/>
        <w:topLinePunct w:val="0"/>
        <w:autoSpaceDE/>
        <w:bidi w:val="0"/>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三级指标为：立项依据充分性、立项程序规范性、绩效目标合理性、绩效指标明确性、预算编制科学性、资金分配合理性、资金到位率、预算执行率、资金使用合规性、管理制度健全性、制度执行有效性、实际完成率、质量达标率、完成及时性、成本节约率、社会效益、生态效益、可持续影响、服务对象满意度</w:t>
      </w:r>
      <w:r>
        <w:rPr>
          <w:rFonts w:hint="eastAsia" w:ascii="方正仿宋_GBK" w:hAnsi="方正仿宋_GBK" w:eastAsia="方正仿宋_GBK" w:cs="方正仿宋_GBK"/>
          <w:color w:val="auto"/>
          <w:sz w:val="32"/>
          <w:szCs w:val="32"/>
          <w:lang w:eastAsia="zh-CN"/>
        </w:rPr>
        <w:t>。</w:t>
      </w:r>
    </w:p>
    <w:p>
      <w:pPr>
        <w:pStyle w:val="25"/>
        <w:pageBreakBefore w:val="0"/>
        <w:kinsoku/>
        <w:wordWrap/>
        <w:topLinePunct w:val="0"/>
        <w:autoSpaceDE/>
        <w:bidi w:val="0"/>
        <w:spacing w:line="560" w:lineRule="exact"/>
        <w:ind w:firstLine="643" w:firstLineChars="200"/>
        <w:outlineLvl w:val="2"/>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3.绩效评价方法</w:t>
      </w:r>
    </w:p>
    <w:p>
      <w:pPr>
        <w:pStyle w:val="30"/>
        <w:pageBreakBefore w:val="0"/>
        <w:tabs>
          <w:tab w:val="left" w:pos="1559"/>
        </w:tabs>
        <w:kinsoku/>
        <w:wordWrap/>
        <w:topLinePunct w:val="0"/>
        <w:autoSpaceDE/>
        <w:bidi w:val="0"/>
        <w:adjustRightInd w:val="0"/>
        <w:snapToGrid w:val="0"/>
        <w:spacing w:line="570" w:lineRule="exact"/>
        <w:ind w:firstLine="640"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Cs/>
          <w:color w:val="auto"/>
          <w:sz w:val="32"/>
          <w:szCs w:val="32"/>
          <w:highlight w:val="none"/>
        </w:rPr>
        <w:t>正确的评价方法是评价工作顺利开展的保障，在结合实际经验的情况下，绩效评价小组根据该项目资金的性质和特点，选用比较法、因素分析法、公众评判法以及文献法对项目进行评价，旨在通过综合分析影响绩效目标实现、实施效果的内外部因素，从而评价该项目绩效。三级指标分析环节：总体采用比较法，同时辅以文献法、成本效益法、因素分析法以及公众评判法，根据不同三级指标类型进行逐项分析。</w:t>
      </w:r>
    </w:p>
    <w:p>
      <w:pPr>
        <w:pStyle w:val="30"/>
        <w:pageBreakBefore w:val="0"/>
        <w:tabs>
          <w:tab w:val="left" w:pos="1559"/>
        </w:tabs>
        <w:kinsoku/>
        <w:wordWrap/>
        <w:topLinePunct w:val="0"/>
        <w:autoSpaceDE/>
        <w:bidi w:val="0"/>
        <w:adjustRightInd w:val="0"/>
        <w:snapToGrid w:val="0"/>
        <w:spacing w:line="570" w:lineRule="exact"/>
        <w:ind w:firstLine="640"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Cs/>
          <w:color w:val="auto"/>
          <w:sz w:val="32"/>
          <w:szCs w:val="32"/>
          <w:highlight w:val="none"/>
        </w:rPr>
        <w:t>①定量指标分析环节：主要采用比较法，对比三级指标预期指标值和三级指标截</w:t>
      </w:r>
      <w:r>
        <w:rPr>
          <w:rFonts w:hint="eastAsia" w:ascii="方正仿宋_GBK" w:hAnsi="方正仿宋_GBK" w:eastAsia="方正仿宋_GBK" w:cs="方正仿宋_GBK"/>
          <w:bCs/>
          <w:color w:val="auto"/>
          <w:sz w:val="32"/>
          <w:szCs w:val="32"/>
          <w:highlight w:val="none"/>
          <w:lang w:val="en-US" w:eastAsia="zh-CN"/>
        </w:rPr>
        <w:t>至</w:t>
      </w:r>
      <w:r>
        <w:rPr>
          <w:rFonts w:hint="eastAsia" w:ascii="方正仿宋_GBK" w:hAnsi="方正仿宋_GBK" w:eastAsia="方正仿宋_GBK" w:cs="方正仿宋_GBK"/>
          <w:bCs/>
          <w:color w:val="auto"/>
          <w:sz w:val="32"/>
          <w:szCs w:val="32"/>
          <w:highlight w:val="none"/>
        </w:rPr>
        <w:t>评价日的完成情况，综合分析绩效目标实现程度。详细评价方法的应用如下:</w:t>
      </w:r>
    </w:p>
    <w:p>
      <w:pPr>
        <w:pStyle w:val="30"/>
        <w:pageBreakBefore w:val="0"/>
        <w:tabs>
          <w:tab w:val="left" w:pos="1559"/>
        </w:tabs>
        <w:kinsoku/>
        <w:wordWrap/>
        <w:topLinePunct w:val="0"/>
        <w:autoSpaceDE/>
        <w:bidi w:val="0"/>
        <w:adjustRightInd w:val="0"/>
        <w:snapToGrid w:val="0"/>
        <w:spacing w:line="570" w:lineRule="exact"/>
        <w:ind w:firstLine="640"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Cs/>
          <w:color w:val="auto"/>
          <w:sz w:val="32"/>
          <w:szCs w:val="32"/>
          <w:highlight w:val="none"/>
        </w:rPr>
        <w:t>一般量化统计类等定量指标：通过对比实际完成值和预期指标值，达成预期指标值的，得满分；对完成值高于指标值较多的，要分析原因，如果是由于年初指标值设定明显偏低造成的，要按照偏离程度适度调减分值；未完成指标值的，按照完成值与指标值的比值计算分值。</w:t>
      </w:r>
    </w:p>
    <w:p>
      <w:pPr>
        <w:pStyle w:val="30"/>
        <w:pageBreakBefore w:val="0"/>
        <w:tabs>
          <w:tab w:val="left" w:pos="1559"/>
        </w:tabs>
        <w:kinsoku/>
        <w:wordWrap/>
        <w:topLinePunct w:val="0"/>
        <w:autoSpaceDE/>
        <w:bidi w:val="0"/>
        <w:adjustRightInd w:val="0"/>
        <w:snapToGrid w:val="0"/>
        <w:spacing w:line="570" w:lineRule="exact"/>
        <w:ind w:left="0" w:leftChars="0" w:firstLine="640"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Cs/>
          <w:color w:val="auto"/>
          <w:sz w:val="32"/>
          <w:szCs w:val="32"/>
          <w:highlight w:val="none"/>
        </w:rPr>
        <w:t>属于“是”或“否”判断的单一评判定量指标：比较法，符合要求的得满分，不符合要求的不得分或者扣相应的分数。</w:t>
      </w:r>
    </w:p>
    <w:p>
      <w:pPr>
        <w:pStyle w:val="30"/>
        <w:pageBreakBefore w:val="0"/>
        <w:tabs>
          <w:tab w:val="left" w:pos="1559"/>
        </w:tabs>
        <w:kinsoku/>
        <w:wordWrap/>
        <w:topLinePunct w:val="0"/>
        <w:autoSpaceDE/>
        <w:bidi w:val="0"/>
        <w:adjustRightInd w:val="0"/>
        <w:snapToGrid w:val="0"/>
        <w:spacing w:line="570" w:lineRule="exact"/>
        <w:ind w:firstLine="640"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Cs/>
          <w:color w:val="auto"/>
          <w:sz w:val="32"/>
          <w:szCs w:val="32"/>
          <w:highlight w:val="none"/>
        </w:rPr>
        <w:t>满意度指标：主要采用比较法，据满意度问卷统计结果计算指标完成比率，将指标完成比率与预期指标值对比，达成满意度预期目标的，得满分；未完成指标值的，按照完成值与预期指标值的比值计算得分；满意度小于60%不得分。</w:t>
      </w:r>
    </w:p>
    <w:p>
      <w:pPr>
        <w:pStyle w:val="30"/>
        <w:pageBreakBefore w:val="0"/>
        <w:tabs>
          <w:tab w:val="left" w:pos="1559"/>
        </w:tabs>
        <w:kinsoku/>
        <w:wordWrap/>
        <w:topLinePunct w:val="0"/>
        <w:autoSpaceDE/>
        <w:bidi w:val="0"/>
        <w:adjustRightInd w:val="0"/>
        <w:snapToGrid w:val="0"/>
        <w:spacing w:line="570" w:lineRule="exact"/>
        <w:ind w:firstLine="640"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Cs/>
          <w:color w:val="auto"/>
          <w:sz w:val="32"/>
          <w:szCs w:val="32"/>
          <w:highlight w:val="none"/>
        </w:rPr>
        <w:t>②定性指标分析环节：主要采用公众评判法，通过问卷及抽样调查等方式评价本项目实施后社会公众对于其实施效果的满意程度，将调研结果按照《项目支出绩效评价管理办法》（财预〔2020〕10号）、《关于印发</w:t>
      </w:r>
      <w:r>
        <w:rPr>
          <w:rFonts w:hint="eastAsia" w:ascii="方正仿宋_GBK" w:hAnsi="方正仿宋_GBK" w:eastAsia="方正仿宋_GBK" w:cs="方正仿宋_GBK"/>
          <w:bCs/>
          <w:color w:val="auto"/>
          <w:sz w:val="32"/>
          <w:szCs w:val="32"/>
          <w:highlight w:val="none"/>
          <w:lang w:eastAsia="zh-CN"/>
        </w:rPr>
        <w:t>〈</w:t>
      </w:r>
      <w:r>
        <w:rPr>
          <w:rFonts w:hint="eastAsia" w:ascii="方正仿宋_GBK" w:hAnsi="方正仿宋_GBK" w:eastAsia="方正仿宋_GBK" w:cs="方正仿宋_GBK"/>
          <w:bCs/>
          <w:color w:val="auto"/>
          <w:sz w:val="32"/>
          <w:szCs w:val="32"/>
          <w:highlight w:val="none"/>
        </w:rPr>
        <w:t>自治区项目支出绩效目标设置指引</w:t>
      </w:r>
      <w:r>
        <w:rPr>
          <w:rFonts w:hint="eastAsia" w:ascii="方正仿宋_GBK" w:hAnsi="方正仿宋_GBK" w:eastAsia="方正仿宋_GBK" w:cs="方正仿宋_GBK"/>
          <w:bCs/>
          <w:color w:val="auto"/>
          <w:sz w:val="32"/>
          <w:szCs w:val="32"/>
          <w:highlight w:val="none"/>
          <w:lang w:eastAsia="zh-CN"/>
        </w:rPr>
        <w:t>〉</w:t>
      </w:r>
      <w:r>
        <w:rPr>
          <w:rFonts w:hint="eastAsia" w:ascii="方正仿宋_GBK" w:hAnsi="方正仿宋_GBK" w:eastAsia="方正仿宋_GBK" w:cs="方正仿宋_GBK"/>
          <w:bCs/>
          <w:color w:val="auto"/>
          <w:sz w:val="32"/>
          <w:szCs w:val="32"/>
          <w:highlight w:val="none"/>
        </w:rPr>
        <w:t>的通知》（新财预〔2022〕42号）文件要求分为基本达成目标、部分实现目标、实现目标程度较低三档，分别按照该指标对应分值区间100%-80%（含）、80%-60%（含）、60%-0%合理确定分值，详细评价方法的应用如下:</w:t>
      </w:r>
    </w:p>
    <w:p>
      <w:pPr>
        <w:pStyle w:val="30"/>
        <w:pageBreakBefore w:val="0"/>
        <w:tabs>
          <w:tab w:val="left" w:pos="1559"/>
        </w:tabs>
        <w:kinsoku/>
        <w:wordWrap/>
        <w:topLinePunct w:val="0"/>
        <w:autoSpaceDE/>
        <w:bidi w:val="0"/>
        <w:adjustRightInd w:val="0"/>
        <w:snapToGrid w:val="0"/>
        <w:spacing w:line="560" w:lineRule="exact"/>
        <w:ind w:firstLine="643"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bCs w:val="0"/>
          <w:color w:val="auto"/>
          <w:sz w:val="32"/>
          <w:szCs w:val="32"/>
        </w:rPr>
        <w:t>项目决策：</w:t>
      </w:r>
      <w:r>
        <w:rPr>
          <w:rFonts w:hint="eastAsia" w:ascii="方正仿宋_GBK" w:hAnsi="方正仿宋_GBK" w:eastAsia="方正仿宋_GBK" w:cs="方正仿宋_GBK"/>
          <w:bCs/>
          <w:color w:val="auto"/>
          <w:sz w:val="32"/>
          <w:szCs w:val="32"/>
        </w:rPr>
        <w:t>①立项依据充分性：比较法、文献法，查找法律法规政策以及规划，对比实际执行内容和政策支持内容是否匹配。②立项程序规范性：比较法、文献法，查找相关项目设立的政策和文件要求，对比分析实际执行程序是否按照政策及文件要求执行，分析立项程序的规范性。③绩效目标合理性：比较法，对比分析年初编制项目支出绩效目标表与项目内容的相关性、资金的匹配性等。④绩效指标明确性：比较法，比较分析年初编制项目支出绩效目标表是否符合双七原则，是否可衡量。⑤预算编制科学性：成本效益分析法分析在产出一定的情况下，成本取值是否有依据，是否经过询价，是否按照市场最低成本编制。⑥资金分配合理性：因素分析法，综合分析资金的分配依据是否充分，分配金额是否与项目实施单位需求金额一致。</w:t>
      </w:r>
    </w:p>
    <w:p>
      <w:pPr>
        <w:pStyle w:val="30"/>
        <w:pageBreakBefore w:val="0"/>
        <w:tabs>
          <w:tab w:val="left" w:pos="1559"/>
        </w:tabs>
        <w:kinsoku/>
        <w:wordWrap/>
        <w:topLinePunct w:val="0"/>
        <w:autoSpaceDE/>
        <w:bidi w:val="0"/>
        <w:adjustRightInd w:val="0"/>
        <w:snapToGrid w:val="0"/>
        <w:spacing w:line="560" w:lineRule="exact"/>
        <w:ind w:firstLine="643"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bCs w:val="0"/>
          <w:color w:val="auto"/>
          <w:sz w:val="32"/>
          <w:szCs w:val="32"/>
        </w:rPr>
        <w:t>项目过程：</w:t>
      </w:r>
      <w:r>
        <w:rPr>
          <w:rFonts w:hint="eastAsia" w:ascii="方正仿宋_GBK" w:hAnsi="方正仿宋_GBK" w:eastAsia="方正仿宋_GBK" w:cs="方正仿宋_GBK"/>
          <w:bCs/>
          <w:color w:val="auto"/>
          <w:sz w:val="32"/>
          <w:szCs w:val="32"/>
        </w:rPr>
        <w:t>①资金到位率：比较法，</w:t>
      </w:r>
      <w:bookmarkStart w:id="110" w:name="_Toc21488_WPSOffice_Level1"/>
      <w:r>
        <w:rPr>
          <w:rFonts w:hint="eastAsia" w:ascii="方正仿宋_GBK" w:hAnsi="方正仿宋_GBK" w:eastAsia="方正仿宋_GBK" w:cs="方正仿宋_GBK"/>
          <w:bCs/>
          <w:color w:val="auto"/>
          <w:sz w:val="32"/>
          <w:szCs w:val="32"/>
        </w:rPr>
        <w:t>资金到位率预期指标值应为1</w:t>
      </w:r>
      <w:bookmarkEnd w:id="110"/>
      <w:r>
        <w:rPr>
          <w:rFonts w:hint="eastAsia" w:ascii="方正仿宋_GBK" w:hAnsi="方正仿宋_GBK" w:eastAsia="方正仿宋_GBK" w:cs="方正仿宋_GBK"/>
          <w:bCs/>
          <w:color w:val="auto"/>
          <w:sz w:val="32"/>
          <w:szCs w:val="32"/>
        </w:rPr>
        <w:t>0</w:t>
      </w:r>
      <w:bookmarkStart w:id="111" w:name="_Toc31920_WPSOffice_Level2"/>
      <w:r>
        <w:rPr>
          <w:rFonts w:hint="eastAsia" w:ascii="方正仿宋_GBK" w:hAnsi="方正仿宋_GBK" w:eastAsia="方正仿宋_GBK" w:cs="方正仿宋_GBK"/>
          <w:bCs/>
          <w:color w:val="auto"/>
          <w:sz w:val="32"/>
          <w:szCs w:val="32"/>
        </w:rPr>
        <w:t>0%，通过实际计算</w:t>
      </w:r>
      <w:bookmarkEnd w:id="111"/>
      <w:r>
        <w:rPr>
          <w:rFonts w:hint="eastAsia" w:ascii="方正仿宋_GBK" w:hAnsi="方正仿宋_GBK" w:eastAsia="方正仿宋_GBK" w:cs="方正仿宋_GBK"/>
          <w:bCs/>
          <w:color w:val="auto"/>
          <w:sz w:val="32"/>
          <w:szCs w:val="32"/>
        </w:rPr>
        <w:t>，分析实际完成值和预期指标值之间的差距和原因。②预算执行率：比较法，预算执行率预期指标值应为100%，通过实际计算，分析实际完成值和预期指标值之间的差距和原因。③资金使用合规性：文献法、实地勘察法，一是查找资金</w:t>
      </w:r>
      <w:bookmarkStart w:id="112" w:name="_Toc10355_WPSOffice_Level1"/>
      <w:r>
        <w:rPr>
          <w:rFonts w:hint="eastAsia" w:ascii="方正仿宋_GBK" w:hAnsi="方正仿宋_GBK" w:eastAsia="方正仿宋_GBK" w:cs="方正仿宋_GBK"/>
          <w:bCs/>
          <w:color w:val="auto"/>
          <w:sz w:val="32"/>
          <w:szCs w:val="32"/>
        </w:rPr>
        <w:t>管理办法，包括专</w:t>
      </w:r>
      <w:bookmarkEnd w:id="112"/>
      <w:r>
        <w:rPr>
          <w:rFonts w:hint="eastAsia" w:ascii="方正仿宋_GBK" w:hAnsi="方正仿宋_GBK" w:eastAsia="方正仿宋_GBK" w:cs="方正仿宋_GBK"/>
          <w:bCs/>
          <w:color w:val="auto"/>
          <w:sz w:val="32"/>
          <w:szCs w:val="32"/>
        </w:rPr>
        <w:t>项</w:t>
      </w:r>
      <w:bookmarkStart w:id="113" w:name="_Toc17733_WPSOffice_Level2"/>
      <w:r>
        <w:rPr>
          <w:rFonts w:hint="eastAsia" w:ascii="方正仿宋_GBK" w:hAnsi="方正仿宋_GBK" w:eastAsia="方正仿宋_GBK" w:cs="方正仿宋_GBK"/>
          <w:bCs/>
          <w:color w:val="auto"/>
          <w:sz w:val="32"/>
          <w:szCs w:val="32"/>
        </w:rPr>
        <w:t>资金管理办法和单位</w:t>
      </w:r>
      <w:bookmarkEnd w:id="113"/>
      <w:r>
        <w:rPr>
          <w:rFonts w:hint="eastAsia" w:ascii="方正仿宋_GBK" w:hAnsi="方正仿宋_GBK" w:eastAsia="方正仿宋_GBK" w:cs="方正仿宋_GBK"/>
          <w:bCs/>
          <w:color w:val="auto"/>
          <w:sz w:val="32"/>
          <w:szCs w:val="32"/>
        </w:rPr>
        <w:t>自</w:t>
      </w:r>
      <w:bookmarkStart w:id="114" w:name="_Toc14229_WPSOffice_Level3"/>
      <w:r>
        <w:rPr>
          <w:rFonts w:hint="eastAsia" w:ascii="方正仿宋_GBK" w:hAnsi="方正仿宋_GBK" w:eastAsia="方正仿宋_GBK" w:cs="方正仿宋_GBK"/>
          <w:bCs/>
          <w:color w:val="auto"/>
          <w:sz w:val="32"/>
          <w:szCs w:val="32"/>
        </w:rPr>
        <w:t>有资金管理办法；</w:t>
      </w:r>
      <w:bookmarkEnd w:id="114"/>
      <w:r>
        <w:rPr>
          <w:rFonts w:hint="eastAsia" w:ascii="方正仿宋_GBK" w:hAnsi="方正仿宋_GBK" w:eastAsia="方正仿宋_GBK" w:cs="方正仿宋_GBK"/>
          <w:bCs/>
          <w:color w:val="auto"/>
          <w:sz w:val="32"/>
          <w:szCs w:val="32"/>
        </w:rPr>
        <w:t>二是通过查账了解具体开支情况，是否专款专用，是否按照标准支出。④管理制度健全性：文献法、比较法，查阅项目实施人员提供的财务和业务管理制度，将已建立的制度与现行的法律法规和政策要求进行对比，分析项目制度的合法性、合规性、完整性。⑤制度执行有效性：比较法，结合项目实际实施过程性文件，根据已建设的财务管理制度和项目管理制度综合分析制度执行的有效性。</w:t>
      </w:r>
    </w:p>
    <w:p>
      <w:pPr>
        <w:pStyle w:val="30"/>
        <w:pageBreakBefore w:val="0"/>
        <w:tabs>
          <w:tab w:val="left" w:pos="1559"/>
        </w:tabs>
        <w:kinsoku/>
        <w:wordWrap/>
        <w:topLinePunct w:val="0"/>
        <w:autoSpaceDE/>
        <w:bidi w:val="0"/>
        <w:adjustRightInd w:val="0"/>
        <w:snapToGrid w:val="0"/>
        <w:spacing w:line="560" w:lineRule="exact"/>
        <w:ind w:firstLine="643"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bCs w:val="0"/>
          <w:color w:val="auto"/>
          <w:sz w:val="32"/>
          <w:szCs w:val="32"/>
        </w:rPr>
        <w:t>项目产出：</w:t>
      </w:r>
      <w:r>
        <w:rPr>
          <w:rFonts w:hint="eastAsia" w:ascii="方正仿宋_GBK" w:hAnsi="方正仿宋_GBK" w:eastAsia="方正仿宋_GBK" w:cs="方正仿宋_GBK"/>
          <w:bCs/>
          <w:color w:val="auto"/>
          <w:sz w:val="32"/>
          <w:szCs w:val="32"/>
        </w:rPr>
        <w:t>比较法，将实际完成值与年初指标值相比，完成指标值该指标赋全部分值；对完成值高于指标值较多的，要分析原因，如果是由于年初指标值设定明显偏低造成的，要按照偏离度适度调减分值；未完成指标值的，按照完成值与指标值的</w:t>
      </w:r>
      <w:bookmarkStart w:id="115" w:name="_Toc21911_WPSOffice_Level2"/>
      <w:r>
        <w:rPr>
          <w:rFonts w:hint="eastAsia" w:ascii="方正仿宋_GBK" w:hAnsi="方正仿宋_GBK" w:eastAsia="方正仿宋_GBK" w:cs="方正仿宋_GBK"/>
          <w:bCs/>
          <w:color w:val="auto"/>
          <w:sz w:val="32"/>
          <w:szCs w:val="32"/>
        </w:rPr>
        <w:t>比例计分。</w:t>
      </w:r>
    </w:p>
    <w:p>
      <w:pPr>
        <w:pStyle w:val="30"/>
        <w:pageBreakBefore w:val="0"/>
        <w:tabs>
          <w:tab w:val="left" w:pos="1559"/>
        </w:tabs>
        <w:kinsoku/>
        <w:wordWrap/>
        <w:topLinePunct w:val="0"/>
        <w:autoSpaceDE/>
        <w:bidi w:val="0"/>
        <w:adjustRightInd w:val="0"/>
        <w:snapToGrid w:val="0"/>
        <w:spacing w:line="560" w:lineRule="exact"/>
        <w:ind w:firstLine="643"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bCs w:val="0"/>
          <w:color w:val="auto"/>
          <w:sz w:val="32"/>
          <w:szCs w:val="32"/>
        </w:rPr>
        <w:t>项目效</w:t>
      </w:r>
      <w:bookmarkEnd w:id="115"/>
      <w:r>
        <w:rPr>
          <w:rFonts w:hint="eastAsia" w:ascii="方正仿宋_GBK" w:hAnsi="方正仿宋_GBK" w:eastAsia="方正仿宋_GBK" w:cs="方正仿宋_GBK"/>
          <w:b/>
          <w:bCs w:val="0"/>
          <w:color w:val="auto"/>
          <w:sz w:val="32"/>
          <w:szCs w:val="32"/>
        </w:rPr>
        <w:t>益：</w:t>
      </w:r>
      <w:r>
        <w:rPr>
          <w:rFonts w:hint="eastAsia" w:ascii="方正仿宋_GBK" w:hAnsi="方正仿宋_GBK" w:eastAsia="方正仿宋_GBK" w:cs="方正仿宋_GBK"/>
          <w:bCs/>
          <w:color w:val="auto"/>
          <w:sz w:val="32"/>
          <w:szCs w:val="32"/>
        </w:rPr>
        <w:t>公众评判法、实地勘察法，通过实地勘察、问卷及抽样调查等方式评价本项目实施后社会公众或服务对象对项目实施效果的满意程度。</w:t>
      </w:r>
    </w:p>
    <w:bookmarkEnd w:id="96"/>
    <w:bookmarkEnd w:id="97"/>
    <w:bookmarkEnd w:id="98"/>
    <w:bookmarkEnd w:id="99"/>
    <w:bookmarkEnd w:id="100"/>
    <w:bookmarkEnd w:id="101"/>
    <w:bookmarkEnd w:id="102"/>
    <w:bookmarkEnd w:id="103"/>
    <w:bookmarkEnd w:id="104"/>
    <w:p>
      <w:pPr>
        <w:pStyle w:val="25"/>
        <w:pageBreakBefore w:val="0"/>
        <w:kinsoku/>
        <w:wordWrap/>
        <w:topLinePunct w:val="0"/>
        <w:autoSpaceDE/>
        <w:bidi w:val="0"/>
        <w:spacing w:line="560" w:lineRule="exact"/>
        <w:ind w:firstLine="643" w:firstLineChars="200"/>
        <w:outlineLvl w:val="2"/>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4.绩效评价标准</w:t>
      </w:r>
    </w:p>
    <w:p>
      <w:pPr>
        <w:pageBreakBefore w:val="0"/>
        <w:kinsoku/>
        <w:wordWrap/>
        <w:topLinePunct w:val="0"/>
        <w:autoSpaceDE/>
        <w:autoSpaceDN/>
        <w:bidi w:val="0"/>
        <w:spacing w:line="560" w:lineRule="exact"/>
        <w:ind w:firstLine="640" w:firstLineChars="200"/>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绩效评价标准通常包括计划标准、行业标准、历史标准等，用于对绩效指标完成情况进行比较</w:t>
      </w:r>
      <w:r>
        <w:rPr>
          <w:rFonts w:hint="eastAsia" w:ascii="Times New Roman" w:hAnsi="Times New Roman" w:eastAsia="方正仿宋_GBK" w:cs="方正仿宋_GBK"/>
          <w:b w:val="0"/>
          <w:bCs w:val="0"/>
          <w:color w:val="auto"/>
          <w:sz w:val="32"/>
          <w:szCs w:val="32"/>
          <w:lang w:eastAsia="zh-CN"/>
        </w:rPr>
        <w:t>、分析、评价</w:t>
      </w:r>
      <w:r>
        <w:rPr>
          <w:rFonts w:hint="eastAsia" w:ascii="Times New Roman" w:hAnsi="Times New Roman" w:eastAsia="方正仿宋_GBK" w:cs="方正仿宋_GBK"/>
          <w:b w:val="0"/>
          <w:bCs w:val="0"/>
          <w:color w:val="auto"/>
          <w:sz w:val="32"/>
          <w:szCs w:val="32"/>
        </w:rPr>
        <w:t>。本次评价主要采用了</w:t>
      </w:r>
      <w:r>
        <w:rPr>
          <w:rFonts w:hint="eastAsia" w:ascii="Times New Roman" w:hAnsi="Times New Roman" w:eastAsia="方正仿宋_GBK" w:cs="方正仿宋_GBK"/>
          <w:b w:val="0"/>
          <w:bCs w:val="0"/>
          <w:color w:val="auto"/>
          <w:sz w:val="32"/>
          <w:szCs w:val="32"/>
          <w:lang w:val="en-US" w:eastAsia="zh-CN"/>
        </w:rPr>
        <w:t>计划标准</w:t>
      </w:r>
      <w:r>
        <w:rPr>
          <w:rFonts w:hint="eastAsia" w:ascii="Times New Roman" w:hAnsi="Times New Roman" w:eastAsia="方正仿宋_GBK" w:cs="方正仿宋_GBK"/>
          <w:b w:val="0"/>
          <w:bCs w:val="0"/>
          <w:color w:val="auto"/>
          <w:sz w:val="32"/>
          <w:szCs w:val="32"/>
        </w:rPr>
        <w:t>。</w:t>
      </w:r>
    </w:p>
    <w:p>
      <w:pPr>
        <w:pageBreakBefore w:val="0"/>
        <w:kinsoku/>
        <w:wordWrap/>
        <w:topLinePunct w:val="0"/>
        <w:autoSpaceDE/>
        <w:autoSpaceDN/>
        <w:bidi w:val="0"/>
        <w:spacing w:line="560" w:lineRule="exact"/>
        <w:ind w:firstLine="643" w:firstLineChars="200"/>
        <w:rPr>
          <w:rFonts w:hint="eastAsia" w:ascii="方正仿宋_GBK" w:hAnsi="方正仿宋_GBK" w:eastAsia="方正仿宋_GBK" w:cs="方正仿宋_GBK"/>
          <w:b w:val="0"/>
          <w:bCs w:val="0"/>
          <w:color w:val="auto"/>
          <w:sz w:val="32"/>
          <w:szCs w:val="32"/>
          <w:highlight w:val="none"/>
          <w:lang w:val="en-US" w:eastAsia="zh-CN"/>
        </w:rPr>
      </w:pPr>
      <w:bookmarkStart w:id="116" w:name="_Toc31464"/>
      <w:bookmarkStart w:id="117" w:name="_Toc17882"/>
      <w:r>
        <w:rPr>
          <w:rFonts w:hint="eastAsia" w:ascii="Times New Roman" w:hAnsi="Times New Roman" w:eastAsia="方正仿宋_GBK" w:cs="方正仿宋_GBK"/>
          <w:b/>
          <w:bCs/>
          <w:color w:val="auto"/>
          <w:sz w:val="32"/>
          <w:szCs w:val="32"/>
          <w:lang w:val="en-US" w:eastAsia="zh-CN"/>
        </w:rPr>
        <w:t>计划标准：</w:t>
      </w:r>
      <w:bookmarkEnd w:id="116"/>
      <w:bookmarkEnd w:id="117"/>
      <w:r>
        <w:rPr>
          <w:rFonts w:hint="eastAsia" w:ascii="Times New Roman" w:hAnsi="Times New Roman" w:eastAsia="方正仿宋_GBK" w:cs="方正仿宋_GBK"/>
          <w:b w:val="0"/>
          <w:bCs w:val="0"/>
          <w:color w:val="auto"/>
          <w:sz w:val="32"/>
          <w:szCs w:val="32"/>
          <w:lang w:val="en-US" w:eastAsia="zh-CN"/>
        </w:rPr>
        <w:t>以项目预先制定的目标、计划、预算、定额等作为评价标准。</w:t>
      </w:r>
      <w:r>
        <w:rPr>
          <w:rFonts w:hint="eastAsia" w:ascii="方正仿宋_GBK" w:hAnsi="方正仿宋_GBK" w:eastAsia="方正仿宋_GBK" w:cs="方正仿宋_GBK"/>
          <w:color w:val="auto"/>
          <w:sz w:val="32"/>
          <w:szCs w:val="32"/>
          <w:highlight w:val="none"/>
          <w:lang w:eastAsia="zh-CN"/>
        </w:rPr>
        <w:t>伽师县教育局2022年疆外第三批及疆内贫困家庭大学生资助项目</w:t>
      </w:r>
      <w:r>
        <w:rPr>
          <w:rFonts w:hint="eastAsia" w:ascii="方正仿宋_GBK" w:hAnsi="方正仿宋_GBK" w:eastAsia="方正仿宋_GBK" w:cs="方正仿宋_GBK"/>
          <w:b w:val="0"/>
          <w:bCs w:val="0"/>
          <w:color w:val="auto"/>
          <w:sz w:val="32"/>
          <w:szCs w:val="32"/>
          <w:highlight w:val="none"/>
          <w:lang w:val="en-US" w:eastAsia="zh-CN"/>
        </w:rPr>
        <w:t>按照《</w:t>
      </w:r>
      <w:r>
        <w:rPr>
          <w:rFonts w:hint="eastAsia" w:ascii="方正仿宋_GBK" w:hAnsi="方正仿宋_GBK" w:eastAsia="方正仿宋_GBK" w:cs="方正仿宋_GBK"/>
          <w:color w:val="auto"/>
          <w:sz w:val="32"/>
          <w:szCs w:val="32"/>
          <w:highlight w:val="none"/>
          <w:lang w:eastAsia="zh-CN"/>
        </w:rPr>
        <w:t>伽师县教育局2022年疆外第三批及疆内贫困家庭大学生资助项目</w:t>
      </w:r>
      <w:r>
        <w:rPr>
          <w:rFonts w:hint="eastAsia" w:ascii="方正仿宋_GBK" w:hAnsi="方正仿宋_GBK" w:eastAsia="方正仿宋_GBK" w:cs="方正仿宋_GBK"/>
          <w:b w:val="0"/>
          <w:bCs w:val="0"/>
          <w:color w:val="auto"/>
          <w:sz w:val="32"/>
          <w:szCs w:val="32"/>
          <w:highlight w:val="none"/>
          <w:lang w:val="en-US" w:eastAsia="zh-CN"/>
        </w:rPr>
        <w:t>实施方案》事先制定目标、计划、预算、定额等预计数据作为评价财政支出绩效的标准。通过将实际完成值与预算数据进行对比，发现差异并达到评价目的。</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line="560" w:lineRule="exact"/>
        <w:ind w:leftChars="200" w:firstLine="321" w:firstLineChars="100"/>
        <w:textAlignment w:val="baseline"/>
        <w:outlineLvl w:val="1"/>
        <w:rPr>
          <w:rFonts w:hint="eastAsia" w:ascii="方正楷体_GBK" w:hAnsi="方正楷体_GBK" w:eastAsia="方正楷体_GBK" w:cs="方正楷体_GBK"/>
          <w:b/>
          <w:bCs/>
          <w:sz w:val="32"/>
          <w:szCs w:val="32"/>
        </w:rPr>
      </w:pPr>
      <w:bookmarkStart w:id="118" w:name="_Toc5741_WPSOffice_Level2"/>
      <w:bookmarkStart w:id="119" w:name="_Toc31947"/>
      <w:bookmarkStart w:id="120" w:name="_Toc28539830"/>
      <w:r>
        <w:rPr>
          <w:rFonts w:hint="eastAsia" w:ascii="方正楷体_GBK" w:hAnsi="方正楷体_GBK" w:eastAsia="方正楷体_GBK" w:cs="方正楷体_GBK"/>
          <w:b/>
          <w:bCs/>
          <w:sz w:val="32"/>
          <w:szCs w:val="32"/>
          <w:lang w:val="en-US" w:eastAsia="zh-CN"/>
        </w:rPr>
        <w:t>(三)</w:t>
      </w:r>
      <w:r>
        <w:rPr>
          <w:rFonts w:hint="eastAsia" w:ascii="方正楷体_GBK" w:hAnsi="方正楷体_GBK" w:eastAsia="方正楷体_GBK" w:cs="方正楷体_GBK"/>
          <w:b/>
          <w:bCs/>
          <w:sz w:val="32"/>
          <w:szCs w:val="32"/>
        </w:rPr>
        <w:t>绩效评价工作过程</w:t>
      </w:r>
      <w:bookmarkEnd w:id="118"/>
    </w:p>
    <w:p>
      <w:pPr>
        <w:keepNext w:val="0"/>
        <w:keepLines w:val="0"/>
        <w:pageBreakBefore w:val="0"/>
        <w:widowControl/>
        <w:numPr>
          <w:ilvl w:val="0"/>
          <w:numId w:val="0"/>
        </w:numPr>
        <w:kinsoku/>
        <w:wordWrap/>
        <w:overflowPunct w:val="0"/>
        <w:topLinePunct w:val="0"/>
        <w:autoSpaceDE w:val="0"/>
        <w:autoSpaceDN w:val="0"/>
        <w:bidi w:val="0"/>
        <w:adjustRightInd w:val="0"/>
        <w:snapToGrid/>
        <w:spacing w:line="560" w:lineRule="exact"/>
        <w:ind w:leftChars="200" w:firstLine="333" w:firstLineChars="100"/>
        <w:textAlignment w:val="baseline"/>
        <w:outlineLvl w:val="1"/>
        <w:rPr>
          <w:rFonts w:hint="default" w:ascii="方正仿宋_GBK" w:hAnsi="方正仿宋_GBK" w:eastAsia="方正仿宋_GBK" w:cs="方正仿宋_GBK"/>
          <w:b/>
          <w:bCs/>
          <w:color w:val="auto"/>
          <w:spacing w:val="6"/>
          <w:kern w:val="0"/>
          <w:sz w:val="32"/>
          <w:szCs w:val="32"/>
          <w:highlight w:val="none"/>
          <w:lang w:val="en-US" w:eastAsia="zh-CN" w:bidi="ar"/>
        </w:rPr>
      </w:pPr>
      <w:r>
        <w:rPr>
          <w:rFonts w:hint="default" w:ascii="方正仿宋_GBK" w:hAnsi="方正仿宋_GBK" w:eastAsia="方正仿宋_GBK" w:cs="方正仿宋_GBK"/>
          <w:b/>
          <w:bCs/>
          <w:color w:val="auto"/>
          <w:spacing w:val="6"/>
          <w:kern w:val="0"/>
          <w:sz w:val="32"/>
          <w:szCs w:val="32"/>
          <w:highlight w:val="none"/>
          <w:lang w:val="en-US" w:eastAsia="zh-CN" w:bidi="ar"/>
        </w:rPr>
        <w:t>1.评价人员</w:t>
      </w:r>
      <w:bookmarkEnd w:id="119"/>
      <w:bookmarkEnd w:id="120"/>
    </w:p>
    <w:p>
      <w:pPr>
        <w:keepNext w:val="0"/>
        <w:keepLines w:val="0"/>
        <w:pageBreakBefore w:val="0"/>
        <w:widowControl/>
        <w:numPr>
          <w:ilvl w:val="0"/>
          <w:numId w:val="0"/>
        </w:numPr>
        <w:kinsoku/>
        <w:wordWrap/>
        <w:overflowPunct w:val="0"/>
        <w:topLinePunct w:val="0"/>
        <w:autoSpaceDE w:val="0"/>
        <w:autoSpaceDN w:val="0"/>
        <w:bidi w:val="0"/>
        <w:adjustRightInd w:val="0"/>
        <w:snapToGrid/>
        <w:spacing w:line="560" w:lineRule="exact"/>
        <w:ind w:firstLine="664" w:firstLineChars="200"/>
        <w:textAlignment w:val="baseline"/>
        <w:outlineLvl w:val="1"/>
        <w:rPr>
          <w:rFonts w:hint="default" w:ascii="方正仿宋_GBK" w:hAnsi="方正仿宋_GBK" w:eastAsia="方正仿宋_GBK" w:cs="方正仿宋_GBK"/>
          <w:color w:val="auto"/>
          <w:spacing w:val="6"/>
          <w:kern w:val="0"/>
          <w:sz w:val="32"/>
          <w:szCs w:val="32"/>
          <w:highlight w:val="none"/>
          <w:lang w:val="en-US" w:eastAsia="zh-CN" w:bidi="ar"/>
        </w:rPr>
      </w:pPr>
      <w:r>
        <w:rPr>
          <w:rFonts w:hint="default" w:ascii="方正仿宋_GBK" w:hAnsi="方正仿宋_GBK" w:eastAsia="方正仿宋_GBK" w:cs="方正仿宋_GBK"/>
          <w:color w:val="auto"/>
          <w:spacing w:val="6"/>
          <w:kern w:val="0"/>
          <w:sz w:val="32"/>
          <w:szCs w:val="32"/>
          <w:highlight w:val="none"/>
          <w:lang w:val="en-US" w:eastAsia="zh-CN" w:bidi="ar"/>
        </w:rPr>
        <w:t>本次评价委托方为</w:t>
      </w:r>
      <w:r>
        <w:rPr>
          <w:rFonts w:hint="eastAsia" w:ascii="方正仿宋_GBK" w:hAnsi="方正仿宋_GBK" w:eastAsia="方正仿宋_GBK" w:cs="方正仿宋_GBK"/>
          <w:color w:val="auto"/>
          <w:spacing w:val="6"/>
          <w:kern w:val="0"/>
          <w:sz w:val="32"/>
          <w:szCs w:val="32"/>
          <w:highlight w:val="none"/>
          <w:lang w:val="en-US" w:eastAsia="zh-CN" w:bidi="ar"/>
        </w:rPr>
        <w:t>伽师县财政局</w:t>
      </w:r>
      <w:r>
        <w:rPr>
          <w:rFonts w:hint="default" w:ascii="方正仿宋_GBK" w:hAnsi="方正仿宋_GBK" w:eastAsia="方正仿宋_GBK" w:cs="方正仿宋_GBK"/>
          <w:color w:val="auto"/>
          <w:spacing w:val="6"/>
          <w:kern w:val="0"/>
          <w:sz w:val="32"/>
          <w:szCs w:val="32"/>
          <w:highlight w:val="none"/>
          <w:lang w:val="en-US" w:eastAsia="zh-CN" w:bidi="ar"/>
        </w:rPr>
        <w:t>，受托方为</w:t>
      </w:r>
      <w:r>
        <w:rPr>
          <w:rFonts w:hint="eastAsia" w:ascii="方正仿宋_GBK" w:hAnsi="方正仿宋_GBK" w:eastAsia="方正仿宋_GBK" w:cs="方正仿宋_GBK"/>
          <w:color w:val="auto"/>
          <w:spacing w:val="6"/>
          <w:kern w:val="0"/>
          <w:sz w:val="32"/>
          <w:szCs w:val="32"/>
          <w:highlight w:val="none"/>
          <w:lang w:val="en-US" w:eastAsia="zh-CN" w:bidi="ar"/>
        </w:rPr>
        <w:t>新疆永信中正项目管理咨询有限公司</w:t>
      </w:r>
      <w:r>
        <w:rPr>
          <w:rFonts w:hint="default" w:ascii="方正仿宋_GBK" w:hAnsi="方正仿宋_GBK" w:eastAsia="方正仿宋_GBK" w:cs="方正仿宋_GBK"/>
          <w:color w:val="auto"/>
          <w:spacing w:val="6"/>
          <w:kern w:val="0"/>
          <w:sz w:val="32"/>
          <w:szCs w:val="32"/>
          <w:highlight w:val="none"/>
          <w:lang w:val="en-US" w:eastAsia="zh-CN" w:bidi="ar"/>
        </w:rPr>
        <w:t>。</w:t>
      </w:r>
      <w:r>
        <w:rPr>
          <w:rFonts w:hint="eastAsia" w:ascii="方正仿宋_GBK" w:hAnsi="方正仿宋_GBK" w:eastAsia="方正仿宋_GBK" w:cs="方正仿宋_GBK"/>
          <w:color w:val="auto"/>
          <w:spacing w:val="6"/>
          <w:kern w:val="0"/>
          <w:sz w:val="32"/>
          <w:szCs w:val="32"/>
          <w:highlight w:val="none"/>
          <w:lang w:val="en-US" w:eastAsia="zh-CN" w:bidi="ar"/>
        </w:rPr>
        <w:t>新疆永信中正项目管理咨询有限公</w:t>
      </w:r>
      <w:bookmarkStart w:id="121" w:name="_Toc3293_WPSOffice_Level2"/>
      <w:r>
        <w:rPr>
          <w:rFonts w:hint="eastAsia" w:ascii="方正仿宋_GBK" w:hAnsi="方正仿宋_GBK" w:eastAsia="方正仿宋_GBK" w:cs="方正仿宋_GBK"/>
          <w:color w:val="auto"/>
          <w:spacing w:val="6"/>
          <w:kern w:val="0"/>
          <w:sz w:val="32"/>
          <w:szCs w:val="32"/>
          <w:highlight w:val="none"/>
          <w:lang w:val="en-US" w:eastAsia="zh-CN" w:bidi="ar"/>
        </w:rPr>
        <w:t>司</w:t>
      </w:r>
      <w:r>
        <w:rPr>
          <w:rFonts w:hint="default" w:ascii="方正仿宋_GBK" w:hAnsi="方正仿宋_GBK" w:eastAsia="方正仿宋_GBK" w:cs="方正仿宋_GBK"/>
          <w:color w:val="auto"/>
          <w:spacing w:val="6"/>
          <w:kern w:val="0"/>
          <w:sz w:val="32"/>
          <w:szCs w:val="32"/>
          <w:highlight w:val="none"/>
          <w:lang w:val="en-US" w:eastAsia="zh-CN" w:bidi="ar"/>
        </w:rPr>
        <w:t>负责完成评</w:t>
      </w:r>
      <w:bookmarkEnd w:id="121"/>
      <w:r>
        <w:rPr>
          <w:rFonts w:hint="default" w:ascii="方正仿宋_GBK" w:hAnsi="方正仿宋_GBK" w:eastAsia="方正仿宋_GBK" w:cs="方正仿宋_GBK"/>
          <w:color w:val="auto"/>
          <w:spacing w:val="6"/>
          <w:kern w:val="0"/>
          <w:sz w:val="32"/>
          <w:szCs w:val="32"/>
          <w:highlight w:val="none"/>
          <w:lang w:val="en-US" w:eastAsia="zh-CN" w:bidi="ar"/>
        </w:rPr>
        <w:t>价工作，公司高度重视此次</w:t>
      </w:r>
      <w:r>
        <w:rPr>
          <w:rFonts w:hint="eastAsia" w:ascii="方正仿宋_GBK" w:hAnsi="方正仿宋_GBK" w:eastAsia="方正仿宋_GBK" w:cs="方正仿宋_GBK"/>
          <w:color w:val="auto"/>
          <w:spacing w:val="6"/>
          <w:kern w:val="0"/>
          <w:sz w:val="32"/>
          <w:szCs w:val="32"/>
          <w:highlight w:val="none"/>
          <w:lang w:val="en-US" w:eastAsia="zh-CN" w:bidi="ar"/>
        </w:rPr>
        <w:t>伽师县财政局</w:t>
      </w:r>
      <w:r>
        <w:rPr>
          <w:rFonts w:hint="default" w:ascii="方正仿宋_GBK" w:hAnsi="方正仿宋_GBK" w:eastAsia="方正仿宋_GBK" w:cs="方正仿宋_GBK"/>
          <w:color w:val="auto"/>
          <w:spacing w:val="6"/>
          <w:kern w:val="0"/>
          <w:sz w:val="32"/>
          <w:szCs w:val="32"/>
          <w:highlight w:val="none"/>
          <w:lang w:val="en-US" w:eastAsia="zh-CN" w:bidi="ar"/>
        </w:rPr>
        <w:t>对重点评价工作的要求，配备专门人力，重</w:t>
      </w:r>
      <w:bookmarkStart w:id="122" w:name="_Toc11913_WPSOffice_Level2"/>
      <w:r>
        <w:rPr>
          <w:rFonts w:hint="default" w:ascii="方正仿宋_GBK" w:hAnsi="方正仿宋_GBK" w:eastAsia="方正仿宋_GBK" w:cs="方正仿宋_GBK"/>
          <w:color w:val="auto"/>
          <w:spacing w:val="6"/>
          <w:kern w:val="0"/>
          <w:sz w:val="32"/>
          <w:szCs w:val="32"/>
          <w:highlight w:val="none"/>
          <w:lang w:val="en-US" w:eastAsia="zh-CN" w:bidi="ar"/>
        </w:rPr>
        <w:t>视质量效益评价。组织人力进行前期</w:t>
      </w:r>
      <w:bookmarkEnd w:id="122"/>
      <w:r>
        <w:rPr>
          <w:rFonts w:hint="default" w:ascii="方正仿宋_GBK" w:hAnsi="方正仿宋_GBK" w:eastAsia="方正仿宋_GBK" w:cs="方正仿宋_GBK"/>
          <w:color w:val="auto"/>
          <w:spacing w:val="6"/>
          <w:kern w:val="0"/>
          <w:sz w:val="32"/>
          <w:szCs w:val="32"/>
          <w:highlight w:val="none"/>
          <w:lang w:val="en-US" w:eastAsia="zh-CN" w:bidi="ar"/>
        </w:rPr>
        <w:t>调查、研究讨论、制定工作方案。具体人员名单如下：</w:t>
      </w:r>
    </w:p>
    <w:p>
      <w:pPr>
        <w:pStyle w:val="19"/>
        <w:keepNext w:val="0"/>
        <w:keepLines w:val="0"/>
        <w:pageBreakBefore w:val="0"/>
        <w:widowControl/>
        <w:kinsoku/>
        <w:wordWrap/>
        <w:overflowPunct/>
        <w:topLinePunct w:val="0"/>
        <w:autoSpaceDE/>
        <w:autoSpaceDN/>
        <w:bidi w:val="0"/>
        <w:adjustRightInd/>
        <w:snapToGrid/>
        <w:spacing w:line="560" w:lineRule="exact"/>
        <w:ind w:firstLine="562" w:firstLineChars="200"/>
        <w:jc w:val="center"/>
        <w:textAlignment w:val="auto"/>
        <w:rPr>
          <w:rFonts w:hint="default" w:ascii="Times New Roman" w:hAnsi="Times New Roman" w:cs="Times New Roman"/>
          <w:b/>
          <w:bCs/>
          <w:color w:val="auto"/>
          <w:sz w:val="28"/>
          <w:szCs w:val="28"/>
          <w:highlight w:val="none"/>
          <w:lang w:bidi="ar"/>
        </w:rPr>
      </w:pPr>
      <w:r>
        <w:rPr>
          <w:rFonts w:hint="default" w:ascii="Times New Roman" w:hAnsi="Times New Roman" w:cs="Times New Roman"/>
          <w:b/>
          <w:bCs/>
          <w:color w:val="auto"/>
          <w:sz w:val="28"/>
          <w:szCs w:val="28"/>
          <w:highlight w:val="none"/>
          <w:lang w:bidi="ar"/>
        </w:rPr>
        <w:t>表</w:t>
      </w:r>
      <w:r>
        <w:rPr>
          <w:rFonts w:hint="default" w:ascii="Times New Roman" w:hAnsi="Times New Roman" w:cs="Times New Roman"/>
          <w:b/>
          <w:bCs/>
          <w:color w:val="auto"/>
          <w:sz w:val="28"/>
          <w:szCs w:val="28"/>
          <w:highlight w:val="none"/>
          <w:lang w:val="en-US" w:eastAsia="zh-CN" w:bidi="ar"/>
        </w:rPr>
        <w:t>2</w:t>
      </w:r>
      <w:r>
        <w:rPr>
          <w:rFonts w:hint="default" w:ascii="Times New Roman" w:hAnsi="Times New Roman" w:cs="Times New Roman"/>
          <w:b/>
          <w:bCs/>
          <w:color w:val="auto"/>
          <w:sz w:val="28"/>
          <w:szCs w:val="28"/>
          <w:highlight w:val="none"/>
          <w:lang w:bidi="ar"/>
        </w:rPr>
        <w:t>-</w:t>
      </w:r>
      <w:r>
        <w:rPr>
          <w:rFonts w:hint="default" w:ascii="Times New Roman" w:hAnsi="Times New Roman" w:cs="Times New Roman"/>
          <w:b/>
          <w:bCs/>
          <w:color w:val="auto"/>
          <w:sz w:val="28"/>
          <w:szCs w:val="28"/>
          <w:highlight w:val="none"/>
          <w:lang w:val="en-US" w:eastAsia="zh-CN" w:bidi="ar"/>
        </w:rPr>
        <w:t>1</w:t>
      </w:r>
      <w:r>
        <w:rPr>
          <w:rFonts w:hint="default" w:ascii="Times New Roman" w:hAnsi="Times New Roman" w:cs="Times New Roman"/>
          <w:b/>
          <w:bCs/>
          <w:color w:val="auto"/>
          <w:sz w:val="28"/>
          <w:szCs w:val="28"/>
          <w:highlight w:val="none"/>
          <w:lang w:bidi="ar"/>
        </w:rPr>
        <w:t>评价组组员表</w:t>
      </w:r>
    </w:p>
    <w:tbl>
      <w:tblPr>
        <w:tblStyle w:val="12"/>
        <w:tblW w:w="9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145"/>
        <w:gridCol w:w="1752"/>
        <w:gridCol w:w="5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44" w:type="dxa"/>
            <w:tcBorders>
              <w:top w:val="single" w:color="auto" w:sz="4" w:space="0"/>
              <w:left w:val="single" w:color="auto" w:sz="4" w:space="0"/>
              <w:bottom w:val="single" w:color="auto" w:sz="4" w:space="0"/>
              <w:right w:val="single" w:color="auto" w:sz="4" w:space="0"/>
              <w:tl2br w:val="nil"/>
              <w:tr2bl w:val="nil"/>
            </w:tcBorders>
            <w:shd w:val="clear" w:color="auto" w:fill="A6A6A6"/>
            <w:noWrap w:val="0"/>
            <w:vAlign w:val="center"/>
          </w:tcPr>
          <w:p>
            <w:pPr>
              <w:widowControl/>
              <w:jc w:val="center"/>
              <w:rPr>
                <w:rFonts w:hint="default" w:ascii="Times New Roman" w:hAnsi="Times New Roman" w:eastAsia="仿宋_GB2312" w:cs="Times New Roman"/>
                <w:b/>
                <w:color w:val="auto"/>
                <w:kern w:val="0"/>
                <w:sz w:val="22"/>
                <w:highlight w:val="none"/>
              </w:rPr>
            </w:pPr>
            <w:r>
              <w:rPr>
                <w:rFonts w:hint="default" w:ascii="Times New Roman" w:hAnsi="Times New Roman" w:eastAsia="仿宋_GB2312" w:cs="Times New Roman"/>
                <w:b/>
                <w:color w:val="auto"/>
                <w:kern w:val="0"/>
                <w:sz w:val="22"/>
                <w:highlight w:val="none"/>
              </w:rPr>
              <w:t>序号</w:t>
            </w:r>
          </w:p>
        </w:tc>
        <w:tc>
          <w:tcPr>
            <w:tcW w:w="1145" w:type="dxa"/>
            <w:tcBorders>
              <w:top w:val="single" w:color="auto" w:sz="4" w:space="0"/>
              <w:left w:val="single" w:color="auto" w:sz="4" w:space="0"/>
              <w:bottom w:val="single" w:color="auto" w:sz="4" w:space="0"/>
              <w:right w:val="single" w:color="auto" w:sz="4" w:space="0"/>
              <w:tl2br w:val="nil"/>
              <w:tr2bl w:val="nil"/>
            </w:tcBorders>
            <w:shd w:val="clear" w:color="auto" w:fill="A6A6A6"/>
            <w:noWrap w:val="0"/>
            <w:vAlign w:val="center"/>
          </w:tcPr>
          <w:p>
            <w:pPr>
              <w:widowControl/>
              <w:jc w:val="center"/>
              <w:rPr>
                <w:rFonts w:hint="default" w:ascii="Times New Roman" w:hAnsi="Times New Roman" w:eastAsia="仿宋_GB2312" w:cs="Times New Roman"/>
                <w:b/>
                <w:color w:val="auto"/>
                <w:kern w:val="0"/>
                <w:sz w:val="22"/>
                <w:highlight w:val="none"/>
              </w:rPr>
            </w:pPr>
            <w:r>
              <w:rPr>
                <w:rFonts w:hint="default" w:ascii="Times New Roman" w:hAnsi="Times New Roman" w:eastAsia="仿宋_GB2312" w:cs="Times New Roman"/>
                <w:b/>
                <w:color w:val="auto"/>
                <w:kern w:val="0"/>
                <w:sz w:val="22"/>
                <w:highlight w:val="none"/>
              </w:rPr>
              <w:t>姓名</w:t>
            </w:r>
          </w:p>
        </w:tc>
        <w:tc>
          <w:tcPr>
            <w:tcW w:w="1752" w:type="dxa"/>
            <w:tcBorders>
              <w:top w:val="single" w:color="auto" w:sz="4" w:space="0"/>
              <w:left w:val="single" w:color="auto" w:sz="4" w:space="0"/>
              <w:bottom w:val="single" w:color="auto" w:sz="4" w:space="0"/>
              <w:right w:val="single" w:color="auto" w:sz="4" w:space="0"/>
              <w:tl2br w:val="nil"/>
              <w:tr2bl w:val="nil"/>
            </w:tcBorders>
            <w:shd w:val="clear" w:color="auto" w:fill="A6A6A6"/>
            <w:noWrap w:val="0"/>
            <w:vAlign w:val="center"/>
          </w:tcPr>
          <w:p>
            <w:pPr>
              <w:widowControl/>
              <w:jc w:val="center"/>
              <w:rPr>
                <w:rFonts w:hint="default" w:ascii="Times New Roman" w:hAnsi="Times New Roman" w:eastAsia="仿宋_GB2312" w:cs="Times New Roman"/>
                <w:b/>
                <w:color w:val="auto"/>
                <w:kern w:val="0"/>
                <w:sz w:val="22"/>
                <w:highlight w:val="none"/>
              </w:rPr>
            </w:pPr>
            <w:r>
              <w:rPr>
                <w:rFonts w:hint="default" w:ascii="Times New Roman" w:hAnsi="Times New Roman" w:eastAsia="仿宋_GB2312" w:cs="Times New Roman"/>
                <w:b/>
                <w:color w:val="auto"/>
                <w:kern w:val="0"/>
                <w:sz w:val="22"/>
                <w:highlight w:val="none"/>
              </w:rPr>
              <w:t>本政策中角色</w:t>
            </w:r>
          </w:p>
        </w:tc>
        <w:tc>
          <w:tcPr>
            <w:tcW w:w="5215" w:type="dxa"/>
            <w:tcBorders>
              <w:top w:val="single" w:color="auto" w:sz="4" w:space="0"/>
              <w:left w:val="single" w:color="auto" w:sz="4" w:space="0"/>
              <w:bottom w:val="single" w:color="auto" w:sz="4" w:space="0"/>
              <w:right w:val="single" w:color="auto" w:sz="4" w:space="0"/>
              <w:tl2br w:val="nil"/>
              <w:tr2bl w:val="nil"/>
            </w:tcBorders>
            <w:shd w:val="clear" w:color="auto" w:fill="A6A6A6"/>
            <w:noWrap w:val="0"/>
            <w:vAlign w:val="center"/>
          </w:tcPr>
          <w:p>
            <w:pPr>
              <w:widowControl/>
              <w:jc w:val="center"/>
              <w:rPr>
                <w:rFonts w:hint="default" w:ascii="Times New Roman" w:hAnsi="Times New Roman" w:eastAsia="仿宋_GB2312" w:cs="Times New Roman"/>
                <w:b/>
                <w:color w:val="auto"/>
                <w:kern w:val="0"/>
                <w:sz w:val="22"/>
                <w:highlight w:val="none"/>
              </w:rPr>
            </w:pPr>
            <w:r>
              <w:rPr>
                <w:rFonts w:hint="default" w:ascii="Times New Roman" w:hAnsi="Times New Roman" w:eastAsia="仿宋_GB2312" w:cs="Times New Roman"/>
                <w:b/>
                <w:color w:val="auto"/>
                <w:kern w:val="0"/>
                <w:sz w:val="22"/>
                <w:highlight w:val="none"/>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1</w:t>
            </w:r>
          </w:p>
        </w:tc>
        <w:tc>
          <w:tcPr>
            <w:tcW w:w="114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left"/>
              <w:rPr>
                <w:rFonts w:hint="default" w:ascii="Times New Roman" w:hAnsi="Times New Roman" w:eastAsia="仿宋_GB2312" w:cs="Times New Roman"/>
                <w:color w:val="auto"/>
                <w:kern w:val="0"/>
                <w:sz w:val="22"/>
                <w:highlight w:val="yellow"/>
                <w:lang w:val="en-US" w:eastAsia="zh-CN"/>
              </w:rPr>
            </w:pPr>
            <w:r>
              <w:rPr>
                <w:rFonts w:hint="eastAsia" w:ascii="Times New Roman" w:hAnsi="Times New Roman" w:eastAsia="仿宋_GB2312" w:cs="Times New Roman"/>
                <w:color w:val="auto"/>
                <w:kern w:val="0"/>
                <w:sz w:val="22"/>
                <w:highlight w:val="none"/>
                <w:lang w:val="en-US"/>
              </w:rPr>
              <w:t>邹燕</w:t>
            </w:r>
          </w:p>
        </w:tc>
        <w:tc>
          <w:tcPr>
            <w:tcW w:w="1752"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lang w:val="en-US" w:eastAsia="zh-CN"/>
              </w:rPr>
            </w:pPr>
            <w:r>
              <w:rPr>
                <w:rFonts w:hint="default" w:ascii="Times New Roman" w:hAnsi="Times New Roman" w:eastAsia="仿宋_GB2312" w:cs="Times New Roman"/>
                <w:color w:val="auto"/>
                <w:kern w:val="0"/>
                <w:sz w:val="22"/>
                <w:highlight w:val="none"/>
              </w:rPr>
              <w:t>项目</w:t>
            </w:r>
            <w:r>
              <w:rPr>
                <w:rFonts w:hint="default" w:ascii="Times New Roman" w:hAnsi="Times New Roman" w:eastAsia="仿宋_GB2312" w:cs="Times New Roman"/>
                <w:color w:val="auto"/>
                <w:kern w:val="0"/>
                <w:sz w:val="22"/>
                <w:highlight w:val="none"/>
                <w:lang w:val="en-US" w:eastAsia="zh-CN"/>
              </w:rPr>
              <w:t>主评人</w:t>
            </w:r>
          </w:p>
        </w:tc>
        <w:tc>
          <w:tcPr>
            <w:tcW w:w="521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left"/>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负责绩效评价过程指导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2</w:t>
            </w:r>
          </w:p>
        </w:tc>
        <w:tc>
          <w:tcPr>
            <w:tcW w:w="114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left"/>
              <w:rPr>
                <w:rFonts w:hint="default" w:ascii="Times New Roman" w:hAnsi="Times New Roman" w:eastAsia="仿宋_GB2312" w:cs="Times New Roman"/>
                <w:color w:val="auto"/>
                <w:kern w:val="0"/>
                <w:sz w:val="22"/>
                <w:highlight w:val="yellow"/>
                <w:lang w:eastAsia="zh-CN"/>
              </w:rPr>
            </w:pPr>
            <w:r>
              <w:rPr>
                <w:rFonts w:hint="eastAsia" w:ascii="Times New Roman" w:hAnsi="Times New Roman" w:eastAsia="仿宋_GB2312" w:cs="Times New Roman"/>
                <w:color w:val="auto"/>
                <w:kern w:val="0"/>
                <w:sz w:val="22"/>
                <w:highlight w:val="none"/>
                <w:lang w:val="en-US"/>
              </w:rPr>
              <w:t>李毅</w:t>
            </w:r>
          </w:p>
        </w:tc>
        <w:tc>
          <w:tcPr>
            <w:tcW w:w="1752"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项目质控</w:t>
            </w:r>
          </w:p>
        </w:tc>
        <w:tc>
          <w:tcPr>
            <w:tcW w:w="521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left"/>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负责项目评价方案、项目报告等重点工作内容的质量控制，技术指导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944"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3</w:t>
            </w:r>
          </w:p>
        </w:tc>
        <w:tc>
          <w:tcPr>
            <w:tcW w:w="11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tabs>
                <w:tab w:val="left" w:pos="1280"/>
              </w:tabs>
              <w:kinsoku/>
              <w:wordWrap/>
              <w:overflowPunct/>
              <w:topLinePunct/>
              <w:autoSpaceDE/>
              <w:autoSpaceDN/>
              <w:bidi w:val="0"/>
              <w:adjustRightInd w:val="0"/>
              <w:snapToGrid w:val="0"/>
              <w:spacing w:before="0" w:beforeLines="0" w:line="570" w:lineRule="exact"/>
              <w:ind w:firstLine="0" w:firstLineChars="0"/>
              <w:jc w:val="center"/>
              <w:textAlignment w:val="auto"/>
              <w:rPr>
                <w:rFonts w:hint="default" w:ascii="Times New Roman" w:hAnsi="Times New Roman" w:eastAsia="仿宋_GB2312" w:cs="Times New Roman"/>
                <w:color w:val="auto"/>
                <w:kern w:val="0"/>
                <w:sz w:val="22"/>
                <w:highlight w:val="yellow"/>
              </w:rPr>
            </w:pPr>
            <w:r>
              <w:rPr>
                <w:rFonts w:hint="eastAsia" w:ascii="Times New Roman" w:hAnsi="Times New Roman" w:eastAsia="仿宋_GB2312" w:cs="Times New Roman"/>
                <w:color w:val="auto"/>
                <w:kern w:val="0"/>
                <w:sz w:val="22"/>
                <w:highlight w:val="none"/>
                <w:lang w:val="en-US" w:eastAsia="zh-CN"/>
              </w:rPr>
              <w:t>麦迪努尔</w:t>
            </w:r>
          </w:p>
        </w:tc>
        <w:tc>
          <w:tcPr>
            <w:tcW w:w="1752"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项目经理</w:t>
            </w:r>
          </w:p>
        </w:tc>
        <w:tc>
          <w:tcPr>
            <w:tcW w:w="521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left"/>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负责对项目实施统筹、资料收集，整理及数据分析、撰写工作方案及评价报告并对评价报告进行负责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4</w:t>
            </w:r>
          </w:p>
        </w:tc>
        <w:tc>
          <w:tcPr>
            <w:tcW w:w="11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tabs>
                <w:tab w:val="left" w:pos="1280"/>
              </w:tabs>
              <w:kinsoku/>
              <w:wordWrap/>
              <w:overflowPunct/>
              <w:topLinePunct/>
              <w:autoSpaceDE/>
              <w:autoSpaceDN/>
              <w:bidi w:val="0"/>
              <w:adjustRightInd w:val="0"/>
              <w:snapToGrid w:val="0"/>
              <w:spacing w:before="0" w:beforeLines="0" w:line="570" w:lineRule="exact"/>
              <w:ind w:firstLine="0" w:firstLineChars="0"/>
              <w:jc w:val="center"/>
              <w:textAlignment w:val="auto"/>
              <w:rPr>
                <w:rFonts w:hint="default" w:ascii="Times New Roman" w:hAnsi="Times New Roman" w:eastAsia="仿宋_GB2312" w:cs="Times New Roman"/>
                <w:color w:val="auto"/>
                <w:kern w:val="0"/>
                <w:sz w:val="22"/>
                <w:highlight w:val="yellow"/>
                <w:lang w:eastAsia="zh-CN"/>
              </w:rPr>
            </w:pPr>
            <w:r>
              <w:rPr>
                <w:rFonts w:hint="eastAsia" w:ascii="Times New Roman" w:hAnsi="Times New Roman" w:eastAsia="仿宋_GB2312" w:cs="Times New Roman"/>
                <w:color w:val="auto"/>
                <w:kern w:val="0"/>
                <w:sz w:val="22"/>
                <w:highlight w:val="none"/>
                <w:lang w:val="en-US" w:eastAsia="zh-CN"/>
              </w:rPr>
              <w:t>阿米那</w:t>
            </w:r>
          </w:p>
        </w:tc>
        <w:tc>
          <w:tcPr>
            <w:tcW w:w="1752"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项目助理</w:t>
            </w:r>
          </w:p>
        </w:tc>
        <w:tc>
          <w:tcPr>
            <w:tcW w:w="521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left"/>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负责资料搜集、整理及数据分析等，并协助撰写工作方案及评价报告等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5</w:t>
            </w:r>
          </w:p>
        </w:tc>
        <w:tc>
          <w:tcPr>
            <w:tcW w:w="114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napToGrid/>
              <w:spacing w:before="0" w:beforeAutospacing="0" w:after="0" w:afterAutospacing="0" w:line="570" w:lineRule="exact"/>
              <w:jc w:val="center"/>
              <w:textAlignment w:val="baseline"/>
              <w:rPr>
                <w:rFonts w:hint="default" w:ascii="Times New Roman" w:hAnsi="Times New Roman" w:eastAsia="仿宋_GB2312" w:cs="Times New Roman"/>
                <w:color w:val="auto"/>
                <w:kern w:val="0"/>
                <w:sz w:val="22"/>
                <w:highlight w:val="yellow"/>
              </w:rPr>
            </w:pPr>
            <w:r>
              <w:rPr>
                <w:rFonts w:hint="eastAsia" w:ascii="Times New Roman" w:hAnsi="Times New Roman" w:eastAsia="仿宋_GB2312" w:cs="Times New Roman"/>
                <w:b w:val="0"/>
                <w:bCs w:val="0"/>
                <w:i w:val="0"/>
                <w:caps w:val="0"/>
                <w:color w:val="000000"/>
                <w:spacing w:val="0"/>
                <w:w w:val="100"/>
                <w:kern w:val="0"/>
                <w:sz w:val="22"/>
                <w:szCs w:val="24"/>
                <w:highlight w:val="none"/>
                <w:lang w:val="en-US" w:eastAsia="zh-CN" w:bidi="ar-SA"/>
              </w:rPr>
              <w:t>祖力皮努尔</w:t>
            </w:r>
          </w:p>
        </w:tc>
        <w:tc>
          <w:tcPr>
            <w:tcW w:w="1752"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项目助理</w:t>
            </w:r>
          </w:p>
        </w:tc>
        <w:tc>
          <w:tcPr>
            <w:tcW w:w="521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left"/>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负责资料搜集、整理及数据分析等，并协助撰写工作方案及评价报告等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944"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6</w:t>
            </w:r>
          </w:p>
        </w:tc>
        <w:tc>
          <w:tcPr>
            <w:tcW w:w="114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napToGrid/>
              <w:spacing w:before="0" w:beforeAutospacing="0" w:after="0" w:afterAutospacing="0" w:line="570" w:lineRule="exact"/>
              <w:jc w:val="center"/>
              <w:textAlignment w:val="baseline"/>
              <w:rPr>
                <w:rFonts w:hint="default" w:ascii="Times New Roman" w:hAnsi="Times New Roman" w:eastAsia="仿宋_GB2312" w:cs="Times New Roman"/>
                <w:color w:val="auto"/>
                <w:kern w:val="0"/>
                <w:sz w:val="22"/>
                <w:highlight w:val="yellow"/>
                <w:lang w:val="en-US" w:eastAsia="zh-CN"/>
              </w:rPr>
            </w:pPr>
            <w:r>
              <w:rPr>
                <w:rFonts w:hint="eastAsia" w:ascii="Times New Roman" w:hAnsi="Times New Roman" w:eastAsia="仿宋_GB2312" w:cs="Times New Roman"/>
                <w:b w:val="0"/>
                <w:bCs w:val="0"/>
                <w:i w:val="0"/>
                <w:caps w:val="0"/>
                <w:color w:val="000000"/>
                <w:spacing w:val="0"/>
                <w:w w:val="100"/>
                <w:kern w:val="0"/>
                <w:sz w:val="22"/>
                <w:szCs w:val="24"/>
                <w:highlight w:val="none"/>
                <w:lang w:val="en-US" w:eastAsia="zh-CN" w:bidi="ar-SA"/>
              </w:rPr>
              <w:t>武莹</w:t>
            </w:r>
          </w:p>
        </w:tc>
        <w:tc>
          <w:tcPr>
            <w:tcW w:w="1752"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项目助理</w:t>
            </w:r>
          </w:p>
        </w:tc>
        <w:tc>
          <w:tcPr>
            <w:tcW w:w="521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bidi w:val="0"/>
              <w:spacing w:line="570" w:lineRule="exact"/>
              <w:jc w:val="left"/>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配合公司人员完成社会调研工作</w:t>
            </w:r>
          </w:p>
        </w:tc>
      </w:tr>
    </w:tbl>
    <w:p>
      <w:pPr>
        <w:pStyle w:val="19"/>
        <w:keepNext w:val="0"/>
        <w:keepLines w:val="0"/>
        <w:pageBreakBefore w:val="0"/>
        <w:widowControl/>
        <w:kinsoku/>
        <w:wordWrap/>
        <w:topLinePunct w:val="0"/>
        <w:bidi w:val="0"/>
        <w:snapToGrid/>
        <w:spacing w:line="560" w:lineRule="exact"/>
        <w:ind w:left="0" w:leftChars="0" w:firstLine="643" w:firstLineChars="200"/>
        <w:rPr>
          <w:rFonts w:hint="eastAsia" w:ascii="方正仿宋_GBK" w:hAnsi="方正仿宋_GBK" w:eastAsia="方正仿宋_GBK" w:cs="方正仿宋_GBK"/>
          <w:b/>
          <w:color w:val="auto"/>
          <w:kern w:val="0"/>
          <w:sz w:val="32"/>
          <w:szCs w:val="32"/>
          <w:highlight w:val="none"/>
        </w:rPr>
      </w:pPr>
      <w:bookmarkStart w:id="123" w:name="_Toc26606"/>
      <w:bookmarkStart w:id="124" w:name="_Toc11520"/>
      <w:bookmarkStart w:id="125" w:name="_Toc6988"/>
      <w:bookmarkStart w:id="126" w:name="_Toc6609"/>
      <w:bookmarkStart w:id="127" w:name="_Toc30721"/>
      <w:bookmarkStart w:id="128" w:name="_Toc2515"/>
      <w:bookmarkStart w:id="129" w:name="_Toc14364_WPSOffice_Level3"/>
      <w:bookmarkStart w:id="130" w:name="_Toc29947"/>
      <w:bookmarkStart w:id="131" w:name="_Toc6895"/>
      <w:bookmarkStart w:id="132" w:name="_Toc18993"/>
      <w:r>
        <w:rPr>
          <w:rFonts w:hint="eastAsia" w:ascii="方正仿宋_GBK" w:hAnsi="方正仿宋_GBK" w:eastAsia="方正仿宋_GBK" w:cs="方正仿宋_GBK"/>
          <w:b/>
          <w:color w:val="auto"/>
          <w:kern w:val="0"/>
          <w:sz w:val="32"/>
          <w:szCs w:val="32"/>
          <w:highlight w:val="none"/>
          <w:lang w:val="en-US" w:eastAsia="zh-CN"/>
        </w:rPr>
        <w:t>2.</w:t>
      </w:r>
      <w:r>
        <w:rPr>
          <w:rFonts w:hint="eastAsia" w:ascii="方正仿宋_GBK" w:hAnsi="方正仿宋_GBK" w:eastAsia="方正仿宋_GBK" w:cs="方正仿宋_GBK"/>
          <w:b/>
          <w:color w:val="auto"/>
          <w:kern w:val="0"/>
          <w:sz w:val="32"/>
          <w:szCs w:val="32"/>
          <w:highlight w:val="none"/>
        </w:rPr>
        <w:t>评价进度</w:t>
      </w:r>
      <w:bookmarkEnd w:id="123"/>
      <w:bookmarkEnd w:id="124"/>
      <w:bookmarkEnd w:id="125"/>
      <w:bookmarkEnd w:id="126"/>
      <w:bookmarkEnd w:id="127"/>
      <w:bookmarkEnd w:id="128"/>
      <w:bookmarkEnd w:id="129"/>
      <w:bookmarkEnd w:id="130"/>
      <w:bookmarkEnd w:id="131"/>
      <w:bookmarkEnd w:id="132"/>
    </w:p>
    <w:p>
      <w:pPr>
        <w:pStyle w:val="19"/>
        <w:keepNext w:val="0"/>
        <w:keepLines w:val="0"/>
        <w:pageBreakBefore w:val="0"/>
        <w:widowControl/>
        <w:kinsoku/>
        <w:wordWrap/>
        <w:topLinePunct w:val="0"/>
        <w:bidi w:val="0"/>
        <w:snapToGrid/>
        <w:spacing w:line="560" w:lineRule="exact"/>
        <w:ind w:firstLine="640" w:firstLineChars="200"/>
        <w:rPr>
          <w:rFonts w:hint="eastAsia" w:ascii="方正仿宋_GBK" w:hAnsi="方正仿宋_GBK" w:eastAsia="方正仿宋_GBK" w:cs="方正仿宋_GBK"/>
          <w:color w:val="auto"/>
          <w:sz w:val="32"/>
          <w:szCs w:val="32"/>
          <w:highlight w:val="none"/>
          <w:lang w:bidi="ar"/>
        </w:rPr>
      </w:pPr>
      <w:bookmarkStart w:id="133" w:name="_Toc31770"/>
      <w:bookmarkStart w:id="134" w:name="_Toc6281"/>
      <w:bookmarkStart w:id="135" w:name="_Toc28539832"/>
      <w:bookmarkStart w:id="136" w:name="_Toc18424"/>
      <w:bookmarkStart w:id="137" w:name="_Toc6934"/>
      <w:bookmarkStart w:id="138" w:name="_Toc11504"/>
      <w:bookmarkStart w:id="139" w:name="_Toc1846"/>
      <w:bookmarkStart w:id="140" w:name="_Toc11150"/>
      <w:bookmarkStart w:id="141" w:name="_Toc16341"/>
      <w:bookmarkStart w:id="142" w:name="_Toc31041"/>
      <w:r>
        <w:rPr>
          <w:rFonts w:hint="eastAsia" w:ascii="方正仿宋_GBK" w:hAnsi="方正仿宋_GBK" w:eastAsia="方正仿宋_GBK" w:cs="方正仿宋_GBK"/>
          <w:color w:val="auto"/>
          <w:sz w:val="32"/>
          <w:szCs w:val="32"/>
          <w:highlight w:val="none"/>
          <w:lang w:bidi="ar"/>
        </w:rPr>
        <w:t>本次项目的评价期间为20</w:t>
      </w:r>
      <w:r>
        <w:rPr>
          <w:rFonts w:hint="eastAsia" w:ascii="方正仿宋_GBK" w:hAnsi="方正仿宋_GBK" w:eastAsia="方正仿宋_GBK" w:cs="方正仿宋_GBK"/>
          <w:color w:val="auto"/>
          <w:sz w:val="32"/>
          <w:szCs w:val="32"/>
          <w:highlight w:val="none"/>
          <w:lang w:val="en-US" w:eastAsia="zh-CN" w:bidi="ar"/>
        </w:rPr>
        <w:t>23</w:t>
      </w:r>
      <w:r>
        <w:rPr>
          <w:rFonts w:hint="eastAsia" w:ascii="方正仿宋_GBK" w:hAnsi="方正仿宋_GBK" w:eastAsia="方正仿宋_GBK" w:cs="方正仿宋_GBK"/>
          <w:color w:val="auto"/>
          <w:sz w:val="32"/>
          <w:szCs w:val="32"/>
          <w:highlight w:val="none"/>
          <w:lang w:bidi="ar"/>
        </w:rPr>
        <w:t>年</w:t>
      </w:r>
      <w:r>
        <w:rPr>
          <w:rFonts w:hint="eastAsia" w:ascii="方正仿宋_GBK" w:hAnsi="方正仿宋_GBK" w:eastAsia="方正仿宋_GBK" w:cs="方正仿宋_GBK"/>
          <w:color w:val="auto"/>
          <w:sz w:val="32"/>
          <w:szCs w:val="32"/>
          <w:highlight w:val="none"/>
          <w:lang w:val="en-US" w:eastAsia="zh-CN" w:bidi="ar"/>
        </w:rPr>
        <w:t>4</w:t>
      </w:r>
      <w:r>
        <w:rPr>
          <w:rFonts w:hint="eastAsia" w:ascii="方正仿宋_GBK" w:hAnsi="方正仿宋_GBK" w:eastAsia="方正仿宋_GBK" w:cs="方正仿宋_GBK"/>
          <w:color w:val="auto"/>
          <w:sz w:val="32"/>
          <w:szCs w:val="32"/>
          <w:highlight w:val="none"/>
          <w:lang w:bidi="ar"/>
        </w:rPr>
        <w:t>月</w:t>
      </w:r>
      <w:r>
        <w:rPr>
          <w:rFonts w:hint="eastAsia" w:ascii="方正仿宋_GBK" w:hAnsi="方正仿宋_GBK" w:eastAsia="方正仿宋_GBK" w:cs="方正仿宋_GBK"/>
          <w:color w:val="auto"/>
          <w:sz w:val="32"/>
          <w:szCs w:val="32"/>
          <w:highlight w:val="none"/>
          <w:lang w:val="en-US" w:eastAsia="zh-CN" w:bidi="ar"/>
        </w:rPr>
        <w:t>6</w:t>
      </w:r>
      <w:r>
        <w:rPr>
          <w:rFonts w:hint="eastAsia" w:ascii="方正仿宋_GBK" w:hAnsi="方正仿宋_GBK" w:eastAsia="方正仿宋_GBK" w:cs="方正仿宋_GBK"/>
          <w:color w:val="auto"/>
          <w:sz w:val="32"/>
          <w:szCs w:val="32"/>
          <w:highlight w:val="none"/>
          <w:lang w:bidi="ar"/>
        </w:rPr>
        <w:t>日至20</w:t>
      </w:r>
      <w:r>
        <w:rPr>
          <w:rFonts w:hint="eastAsia" w:ascii="方正仿宋_GBK" w:hAnsi="方正仿宋_GBK" w:eastAsia="方正仿宋_GBK" w:cs="方正仿宋_GBK"/>
          <w:color w:val="auto"/>
          <w:sz w:val="32"/>
          <w:szCs w:val="32"/>
          <w:highlight w:val="none"/>
          <w:lang w:val="en-US" w:eastAsia="zh-CN" w:bidi="ar"/>
        </w:rPr>
        <w:t>23</w:t>
      </w:r>
      <w:r>
        <w:rPr>
          <w:rFonts w:hint="eastAsia" w:ascii="方正仿宋_GBK" w:hAnsi="方正仿宋_GBK" w:eastAsia="方正仿宋_GBK" w:cs="方正仿宋_GBK"/>
          <w:color w:val="auto"/>
          <w:sz w:val="32"/>
          <w:szCs w:val="32"/>
          <w:highlight w:val="none"/>
          <w:lang w:bidi="ar"/>
        </w:rPr>
        <w:t>年</w:t>
      </w:r>
      <w:r>
        <w:rPr>
          <w:rFonts w:hint="eastAsia" w:ascii="方正仿宋_GBK" w:hAnsi="方正仿宋_GBK" w:eastAsia="方正仿宋_GBK" w:cs="方正仿宋_GBK"/>
          <w:color w:val="auto"/>
          <w:sz w:val="32"/>
          <w:szCs w:val="32"/>
          <w:highlight w:val="none"/>
          <w:lang w:val="en-US" w:eastAsia="zh-CN" w:bidi="ar"/>
        </w:rPr>
        <w:t>6</w:t>
      </w:r>
      <w:r>
        <w:rPr>
          <w:rFonts w:hint="eastAsia" w:ascii="方正仿宋_GBK" w:hAnsi="方正仿宋_GBK" w:eastAsia="方正仿宋_GBK" w:cs="方正仿宋_GBK"/>
          <w:color w:val="auto"/>
          <w:sz w:val="32"/>
          <w:szCs w:val="32"/>
          <w:highlight w:val="none"/>
          <w:lang w:bidi="ar"/>
        </w:rPr>
        <w:t>月</w:t>
      </w:r>
      <w:r>
        <w:rPr>
          <w:rFonts w:hint="eastAsia" w:ascii="方正仿宋_GBK" w:hAnsi="方正仿宋_GBK" w:eastAsia="方正仿宋_GBK" w:cs="方正仿宋_GBK"/>
          <w:color w:val="auto"/>
          <w:sz w:val="32"/>
          <w:szCs w:val="32"/>
          <w:highlight w:val="none"/>
          <w:lang w:val="en-US" w:eastAsia="zh-CN" w:bidi="ar"/>
        </w:rPr>
        <w:t>10日</w:t>
      </w:r>
      <w:r>
        <w:rPr>
          <w:rFonts w:hint="eastAsia" w:ascii="方正仿宋_GBK" w:hAnsi="方正仿宋_GBK" w:eastAsia="方正仿宋_GBK" w:cs="方正仿宋_GBK"/>
          <w:color w:val="auto"/>
          <w:sz w:val="32"/>
          <w:szCs w:val="32"/>
          <w:highlight w:val="none"/>
          <w:lang w:bidi="ar"/>
        </w:rPr>
        <w:t>，具体安排如下：</w:t>
      </w:r>
    </w:p>
    <w:p>
      <w:pPr>
        <w:pStyle w:val="19"/>
        <w:keepNext w:val="0"/>
        <w:keepLines w:val="0"/>
        <w:pageBreakBefore w:val="0"/>
        <w:widowControl/>
        <w:kinsoku/>
        <w:wordWrap/>
        <w:topLinePunct w:val="0"/>
        <w:bidi w:val="0"/>
        <w:snapToGrid/>
        <w:spacing w:line="560" w:lineRule="exact"/>
        <w:ind w:firstLine="643" w:firstLineChars="200"/>
        <w:rPr>
          <w:rFonts w:hint="eastAsia" w:ascii="方正仿宋_GBK" w:hAnsi="方正仿宋_GBK" w:eastAsia="方正仿宋_GBK" w:cs="方正仿宋_GBK"/>
          <w:b/>
          <w:bCs/>
          <w:color w:val="auto"/>
          <w:sz w:val="32"/>
          <w:szCs w:val="32"/>
          <w:highlight w:val="none"/>
          <w:lang w:bidi="ar"/>
        </w:rPr>
      </w:pPr>
      <w:r>
        <w:rPr>
          <w:rFonts w:hint="eastAsia" w:ascii="方正仿宋_GBK" w:hAnsi="方正仿宋_GBK" w:eastAsia="方正仿宋_GBK" w:cs="方正仿宋_GBK"/>
          <w:b/>
          <w:bCs/>
          <w:color w:val="auto"/>
          <w:sz w:val="32"/>
          <w:szCs w:val="32"/>
          <w:highlight w:val="none"/>
          <w:lang w:bidi="ar"/>
        </w:rPr>
        <w:t>（1）方案制定——20</w:t>
      </w:r>
      <w:r>
        <w:rPr>
          <w:rFonts w:hint="eastAsia" w:ascii="方正仿宋_GBK" w:hAnsi="方正仿宋_GBK" w:eastAsia="方正仿宋_GBK" w:cs="方正仿宋_GBK"/>
          <w:b/>
          <w:bCs/>
          <w:color w:val="auto"/>
          <w:sz w:val="32"/>
          <w:szCs w:val="32"/>
          <w:highlight w:val="none"/>
          <w:lang w:val="en-US" w:eastAsia="zh-CN" w:bidi="ar"/>
        </w:rPr>
        <w:t>23</w:t>
      </w:r>
      <w:r>
        <w:rPr>
          <w:rFonts w:hint="eastAsia" w:ascii="方正仿宋_GBK" w:hAnsi="方正仿宋_GBK" w:eastAsia="方正仿宋_GBK" w:cs="方正仿宋_GBK"/>
          <w:b/>
          <w:bCs/>
          <w:color w:val="auto"/>
          <w:sz w:val="32"/>
          <w:szCs w:val="32"/>
          <w:highlight w:val="none"/>
          <w:lang w:bidi="ar"/>
        </w:rPr>
        <w:t>年</w:t>
      </w:r>
      <w:r>
        <w:rPr>
          <w:rFonts w:hint="eastAsia" w:ascii="方正仿宋_GBK" w:hAnsi="方正仿宋_GBK" w:eastAsia="方正仿宋_GBK" w:cs="方正仿宋_GBK"/>
          <w:b/>
          <w:bCs/>
          <w:color w:val="auto"/>
          <w:sz w:val="32"/>
          <w:szCs w:val="32"/>
          <w:highlight w:val="none"/>
          <w:lang w:val="en-US" w:eastAsia="zh-CN" w:bidi="ar"/>
        </w:rPr>
        <w:t>4</w:t>
      </w:r>
      <w:r>
        <w:rPr>
          <w:rFonts w:hint="eastAsia" w:ascii="方正仿宋_GBK" w:hAnsi="方正仿宋_GBK" w:eastAsia="方正仿宋_GBK" w:cs="方正仿宋_GBK"/>
          <w:b/>
          <w:bCs/>
          <w:color w:val="auto"/>
          <w:sz w:val="32"/>
          <w:szCs w:val="32"/>
          <w:highlight w:val="none"/>
          <w:lang w:bidi="ar"/>
        </w:rPr>
        <w:t>月</w:t>
      </w:r>
      <w:r>
        <w:rPr>
          <w:rFonts w:hint="eastAsia" w:ascii="方正仿宋_GBK" w:hAnsi="方正仿宋_GBK" w:eastAsia="方正仿宋_GBK" w:cs="方正仿宋_GBK"/>
          <w:b/>
          <w:bCs/>
          <w:color w:val="auto"/>
          <w:sz w:val="32"/>
          <w:szCs w:val="32"/>
          <w:highlight w:val="none"/>
          <w:lang w:val="en-US" w:eastAsia="zh-CN" w:bidi="ar"/>
        </w:rPr>
        <w:t>6</w:t>
      </w:r>
      <w:r>
        <w:rPr>
          <w:rFonts w:hint="eastAsia" w:ascii="方正仿宋_GBK" w:hAnsi="方正仿宋_GBK" w:eastAsia="方正仿宋_GBK" w:cs="方正仿宋_GBK"/>
          <w:b/>
          <w:bCs/>
          <w:color w:val="auto"/>
          <w:sz w:val="32"/>
          <w:szCs w:val="32"/>
          <w:highlight w:val="none"/>
          <w:lang w:bidi="ar"/>
        </w:rPr>
        <w:t>日前</w:t>
      </w:r>
    </w:p>
    <w:p>
      <w:pPr>
        <w:pStyle w:val="19"/>
        <w:keepNext w:val="0"/>
        <w:keepLines w:val="0"/>
        <w:pageBreakBefore w:val="0"/>
        <w:widowControl/>
        <w:kinsoku/>
        <w:wordWrap/>
        <w:topLinePunct w:val="0"/>
        <w:bidi w:val="0"/>
        <w:snapToGrid/>
        <w:spacing w:line="560" w:lineRule="exact"/>
        <w:ind w:firstLine="640" w:firstLineChars="200"/>
        <w:rPr>
          <w:rFonts w:hint="eastAsia" w:ascii="方正仿宋_GBK" w:hAnsi="方正仿宋_GBK" w:eastAsia="方正仿宋_GBK" w:cs="方正仿宋_GBK"/>
          <w:color w:val="auto"/>
          <w:sz w:val="32"/>
          <w:szCs w:val="32"/>
          <w:highlight w:val="none"/>
          <w:lang w:bidi="ar"/>
        </w:rPr>
      </w:pPr>
      <w:r>
        <w:rPr>
          <w:rFonts w:hint="eastAsia" w:ascii="方正仿宋_GBK" w:hAnsi="方正仿宋_GBK" w:eastAsia="方正仿宋_GBK" w:cs="方正仿宋_GBK"/>
          <w:color w:val="auto"/>
          <w:sz w:val="32"/>
          <w:szCs w:val="32"/>
          <w:highlight w:val="none"/>
          <w:lang w:bidi="ar"/>
        </w:rPr>
        <w:t>受</w:t>
      </w:r>
      <w:r>
        <w:rPr>
          <w:rFonts w:hint="eastAsia" w:ascii="方正仿宋_GBK" w:hAnsi="方正仿宋_GBK" w:eastAsia="方正仿宋_GBK" w:cs="方正仿宋_GBK"/>
          <w:color w:val="auto"/>
          <w:sz w:val="32"/>
          <w:szCs w:val="32"/>
          <w:highlight w:val="none"/>
          <w:lang w:val="en-US" w:eastAsia="zh-CN" w:bidi="ar"/>
        </w:rPr>
        <w:t>伽师县财政局</w:t>
      </w:r>
      <w:r>
        <w:rPr>
          <w:rFonts w:hint="eastAsia" w:ascii="方正仿宋_GBK" w:hAnsi="方正仿宋_GBK" w:eastAsia="方正仿宋_GBK" w:cs="方正仿宋_GBK"/>
          <w:color w:val="auto"/>
          <w:sz w:val="32"/>
          <w:szCs w:val="32"/>
          <w:highlight w:val="none"/>
          <w:lang w:bidi="ar"/>
        </w:rPr>
        <w:t>委托后，对</w:t>
      </w:r>
      <w:r>
        <w:rPr>
          <w:rFonts w:hint="eastAsia" w:ascii="方正仿宋_GBK" w:hAnsi="方正仿宋_GBK" w:eastAsia="方正仿宋_GBK" w:cs="方正仿宋_GBK"/>
          <w:color w:val="auto"/>
          <w:sz w:val="32"/>
          <w:szCs w:val="32"/>
          <w:highlight w:val="none"/>
          <w:lang w:val="en-US" w:eastAsia="zh-CN" w:bidi="ar"/>
        </w:rPr>
        <w:t>项目</w:t>
      </w:r>
      <w:r>
        <w:rPr>
          <w:rFonts w:hint="eastAsia" w:ascii="方正仿宋_GBK" w:hAnsi="方正仿宋_GBK" w:eastAsia="方正仿宋_GBK" w:cs="方正仿宋_GBK"/>
          <w:color w:val="auto"/>
          <w:sz w:val="32"/>
          <w:szCs w:val="32"/>
          <w:highlight w:val="none"/>
          <w:lang w:bidi="ar"/>
        </w:rPr>
        <w:t>资金</w:t>
      </w:r>
      <w:r>
        <w:rPr>
          <w:rFonts w:hint="eastAsia" w:ascii="方正仿宋_GBK" w:hAnsi="方正仿宋_GBK" w:eastAsia="方正仿宋_GBK" w:cs="方正仿宋_GBK"/>
          <w:color w:val="auto"/>
          <w:sz w:val="32"/>
          <w:szCs w:val="32"/>
          <w:highlight w:val="none"/>
          <w:lang w:val="en-US" w:eastAsia="zh-CN" w:bidi="ar"/>
        </w:rPr>
        <w:t>管理和使用情况</w:t>
      </w:r>
      <w:r>
        <w:rPr>
          <w:rFonts w:hint="eastAsia" w:ascii="方正仿宋_GBK" w:hAnsi="方正仿宋_GBK" w:eastAsia="方正仿宋_GBK" w:cs="方正仿宋_GBK"/>
          <w:color w:val="auto"/>
          <w:sz w:val="32"/>
          <w:szCs w:val="32"/>
          <w:highlight w:val="none"/>
          <w:lang w:bidi="ar"/>
        </w:rPr>
        <w:t>进行调研，与</w:t>
      </w:r>
      <w:r>
        <w:rPr>
          <w:rFonts w:hint="eastAsia" w:ascii="方正仿宋_GBK" w:hAnsi="方正仿宋_GBK" w:eastAsia="方正仿宋_GBK" w:cs="方正仿宋_GBK"/>
          <w:color w:val="auto"/>
          <w:sz w:val="32"/>
          <w:szCs w:val="32"/>
          <w:highlight w:val="none"/>
          <w:lang w:val="en-US" w:eastAsia="zh-CN" w:bidi="ar"/>
        </w:rPr>
        <w:t>伽师县教育局</w:t>
      </w:r>
      <w:r>
        <w:rPr>
          <w:rFonts w:hint="eastAsia" w:ascii="方正仿宋_GBK" w:hAnsi="方正仿宋_GBK" w:eastAsia="方正仿宋_GBK" w:cs="方正仿宋_GBK"/>
          <w:color w:val="auto"/>
          <w:sz w:val="32"/>
          <w:szCs w:val="32"/>
          <w:highlight w:val="none"/>
          <w:lang w:bidi="ar"/>
        </w:rPr>
        <w:t>沟通，收集相关资料，了解专项资金的内容、操作流程、管理机制、资金使用、产出和效果等情况，根据</w:t>
      </w:r>
      <w:r>
        <w:rPr>
          <w:rFonts w:hint="eastAsia" w:ascii="方正仿宋_GBK" w:hAnsi="方正仿宋_GBK" w:eastAsia="方正仿宋_GBK" w:cs="方正仿宋_GBK"/>
          <w:color w:val="auto"/>
          <w:sz w:val="32"/>
          <w:szCs w:val="32"/>
          <w:highlight w:val="none"/>
          <w:lang w:val="en-US" w:eastAsia="zh-CN" w:bidi="ar"/>
        </w:rPr>
        <w:t>项目</w:t>
      </w:r>
      <w:r>
        <w:rPr>
          <w:rFonts w:hint="eastAsia" w:ascii="方正仿宋_GBK" w:hAnsi="方正仿宋_GBK" w:eastAsia="方正仿宋_GBK" w:cs="方正仿宋_GBK"/>
          <w:color w:val="auto"/>
          <w:sz w:val="32"/>
          <w:szCs w:val="32"/>
          <w:highlight w:val="none"/>
          <w:lang w:bidi="ar"/>
        </w:rPr>
        <w:t>资金实际情况和绩效管理要求制定绩效评价工作方案。</w:t>
      </w:r>
    </w:p>
    <w:p>
      <w:pPr>
        <w:pStyle w:val="19"/>
        <w:keepNext w:val="0"/>
        <w:keepLines w:val="0"/>
        <w:pageBreakBefore w:val="0"/>
        <w:widowControl/>
        <w:kinsoku/>
        <w:wordWrap/>
        <w:topLinePunct w:val="0"/>
        <w:bidi w:val="0"/>
        <w:snapToGrid/>
        <w:spacing w:line="560" w:lineRule="exact"/>
        <w:ind w:firstLine="643" w:firstLineChars="200"/>
        <w:rPr>
          <w:rFonts w:hint="eastAsia" w:ascii="方正仿宋_GBK" w:hAnsi="方正仿宋_GBK" w:eastAsia="方正仿宋_GBK" w:cs="方正仿宋_GBK"/>
          <w:b/>
          <w:bCs/>
          <w:color w:val="auto"/>
          <w:sz w:val="32"/>
          <w:szCs w:val="32"/>
          <w:highlight w:val="none"/>
          <w:lang w:bidi="ar"/>
        </w:rPr>
      </w:pPr>
      <w:r>
        <w:rPr>
          <w:rFonts w:hint="eastAsia" w:ascii="方正仿宋_GBK" w:hAnsi="方正仿宋_GBK" w:eastAsia="方正仿宋_GBK" w:cs="方正仿宋_GBK"/>
          <w:b/>
          <w:bCs/>
          <w:color w:val="auto"/>
          <w:sz w:val="32"/>
          <w:szCs w:val="32"/>
          <w:highlight w:val="none"/>
          <w:lang w:bidi="ar"/>
        </w:rPr>
        <w:t>（2）评价实施阶段——20</w:t>
      </w:r>
      <w:r>
        <w:rPr>
          <w:rFonts w:hint="eastAsia" w:ascii="方正仿宋_GBK" w:hAnsi="方正仿宋_GBK" w:eastAsia="方正仿宋_GBK" w:cs="方正仿宋_GBK"/>
          <w:b/>
          <w:bCs/>
          <w:color w:val="auto"/>
          <w:sz w:val="32"/>
          <w:szCs w:val="32"/>
          <w:highlight w:val="none"/>
          <w:lang w:val="en-US" w:eastAsia="zh-CN" w:bidi="ar"/>
        </w:rPr>
        <w:t>23</w:t>
      </w:r>
      <w:r>
        <w:rPr>
          <w:rFonts w:hint="eastAsia" w:ascii="方正仿宋_GBK" w:hAnsi="方正仿宋_GBK" w:eastAsia="方正仿宋_GBK" w:cs="方正仿宋_GBK"/>
          <w:b/>
          <w:bCs/>
          <w:color w:val="auto"/>
          <w:sz w:val="32"/>
          <w:szCs w:val="32"/>
          <w:highlight w:val="none"/>
          <w:lang w:bidi="ar"/>
        </w:rPr>
        <w:t>年</w:t>
      </w:r>
      <w:r>
        <w:rPr>
          <w:rFonts w:hint="eastAsia" w:ascii="方正仿宋_GBK" w:hAnsi="方正仿宋_GBK" w:eastAsia="方正仿宋_GBK" w:cs="方正仿宋_GBK"/>
          <w:b/>
          <w:bCs/>
          <w:color w:val="auto"/>
          <w:sz w:val="32"/>
          <w:szCs w:val="32"/>
          <w:highlight w:val="none"/>
          <w:lang w:val="en-US" w:eastAsia="zh-CN" w:bidi="ar"/>
        </w:rPr>
        <w:t>5</w:t>
      </w:r>
      <w:r>
        <w:rPr>
          <w:rFonts w:hint="eastAsia" w:ascii="方正仿宋_GBK" w:hAnsi="方正仿宋_GBK" w:eastAsia="方正仿宋_GBK" w:cs="方正仿宋_GBK"/>
          <w:b/>
          <w:bCs/>
          <w:color w:val="auto"/>
          <w:sz w:val="32"/>
          <w:szCs w:val="32"/>
          <w:highlight w:val="none"/>
          <w:lang w:bidi="ar"/>
        </w:rPr>
        <w:t>月</w:t>
      </w:r>
      <w:r>
        <w:rPr>
          <w:rFonts w:hint="eastAsia" w:ascii="方正仿宋_GBK" w:hAnsi="方正仿宋_GBK" w:eastAsia="方正仿宋_GBK" w:cs="方正仿宋_GBK"/>
          <w:b/>
          <w:bCs/>
          <w:color w:val="auto"/>
          <w:sz w:val="32"/>
          <w:szCs w:val="32"/>
          <w:highlight w:val="none"/>
          <w:lang w:val="en-US" w:eastAsia="zh-CN" w:bidi="ar"/>
        </w:rPr>
        <w:t>20</w:t>
      </w:r>
      <w:r>
        <w:rPr>
          <w:rFonts w:hint="eastAsia" w:ascii="方正仿宋_GBK" w:hAnsi="方正仿宋_GBK" w:eastAsia="方正仿宋_GBK" w:cs="方正仿宋_GBK"/>
          <w:b/>
          <w:bCs/>
          <w:color w:val="auto"/>
          <w:sz w:val="32"/>
          <w:szCs w:val="32"/>
          <w:highlight w:val="none"/>
          <w:lang w:bidi="ar"/>
        </w:rPr>
        <w:t>日前</w:t>
      </w:r>
    </w:p>
    <w:p>
      <w:pPr>
        <w:pStyle w:val="19"/>
        <w:keepNext w:val="0"/>
        <w:keepLines w:val="0"/>
        <w:pageBreakBefore w:val="0"/>
        <w:widowControl/>
        <w:kinsoku/>
        <w:wordWrap/>
        <w:topLinePunct w:val="0"/>
        <w:bidi w:val="0"/>
        <w:snapToGrid/>
        <w:spacing w:line="560" w:lineRule="exact"/>
        <w:ind w:firstLine="640" w:firstLineChars="200"/>
        <w:rPr>
          <w:rFonts w:hint="eastAsia" w:ascii="方正仿宋_GBK" w:hAnsi="方正仿宋_GBK" w:eastAsia="方正仿宋_GBK" w:cs="方正仿宋_GBK"/>
          <w:color w:val="auto"/>
          <w:sz w:val="32"/>
          <w:szCs w:val="32"/>
          <w:highlight w:val="none"/>
          <w:lang w:bidi="ar"/>
        </w:rPr>
      </w:pPr>
      <w:r>
        <w:rPr>
          <w:rFonts w:hint="eastAsia" w:ascii="方正仿宋_GBK" w:hAnsi="方正仿宋_GBK" w:eastAsia="方正仿宋_GBK" w:cs="方正仿宋_GBK"/>
          <w:color w:val="auto"/>
          <w:sz w:val="32"/>
          <w:szCs w:val="32"/>
          <w:highlight w:val="none"/>
          <w:lang w:bidi="ar"/>
        </w:rPr>
        <w:t>数据采集（20</w:t>
      </w:r>
      <w:r>
        <w:rPr>
          <w:rFonts w:hint="eastAsia" w:ascii="方正仿宋_GBK" w:hAnsi="方正仿宋_GBK" w:eastAsia="方正仿宋_GBK" w:cs="方正仿宋_GBK"/>
          <w:color w:val="auto"/>
          <w:sz w:val="32"/>
          <w:szCs w:val="32"/>
          <w:highlight w:val="none"/>
          <w:lang w:val="en-US" w:eastAsia="zh-CN" w:bidi="ar"/>
        </w:rPr>
        <w:t>23</w:t>
      </w:r>
      <w:r>
        <w:rPr>
          <w:rFonts w:hint="eastAsia" w:ascii="方正仿宋_GBK" w:hAnsi="方正仿宋_GBK" w:eastAsia="方正仿宋_GBK" w:cs="方正仿宋_GBK"/>
          <w:color w:val="auto"/>
          <w:sz w:val="32"/>
          <w:szCs w:val="32"/>
          <w:highlight w:val="none"/>
          <w:lang w:bidi="ar"/>
        </w:rPr>
        <w:t>年</w:t>
      </w:r>
      <w:r>
        <w:rPr>
          <w:rFonts w:hint="eastAsia" w:ascii="方正仿宋_GBK" w:hAnsi="方正仿宋_GBK" w:eastAsia="方正仿宋_GBK" w:cs="方正仿宋_GBK"/>
          <w:color w:val="auto"/>
          <w:sz w:val="32"/>
          <w:szCs w:val="32"/>
          <w:highlight w:val="none"/>
          <w:lang w:val="en-US" w:eastAsia="zh-CN" w:bidi="ar"/>
        </w:rPr>
        <w:t>4</w:t>
      </w:r>
      <w:r>
        <w:rPr>
          <w:rFonts w:hint="eastAsia" w:ascii="方正仿宋_GBK" w:hAnsi="方正仿宋_GBK" w:eastAsia="方正仿宋_GBK" w:cs="方正仿宋_GBK"/>
          <w:color w:val="auto"/>
          <w:sz w:val="32"/>
          <w:szCs w:val="32"/>
          <w:highlight w:val="none"/>
          <w:lang w:bidi="ar"/>
        </w:rPr>
        <w:t>月</w:t>
      </w:r>
      <w:r>
        <w:rPr>
          <w:rFonts w:hint="eastAsia" w:ascii="方正仿宋_GBK" w:hAnsi="方正仿宋_GBK" w:eastAsia="方正仿宋_GBK" w:cs="方正仿宋_GBK"/>
          <w:color w:val="auto"/>
          <w:sz w:val="32"/>
          <w:szCs w:val="32"/>
          <w:highlight w:val="none"/>
          <w:lang w:val="en-US" w:eastAsia="zh-CN" w:bidi="ar"/>
        </w:rPr>
        <w:t>15</w:t>
      </w:r>
      <w:r>
        <w:rPr>
          <w:rFonts w:hint="eastAsia" w:ascii="方正仿宋_GBK" w:hAnsi="方正仿宋_GBK" w:eastAsia="方正仿宋_GBK" w:cs="方正仿宋_GBK"/>
          <w:color w:val="auto"/>
          <w:sz w:val="32"/>
          <w:szCs w:val="32"/>
          <w:highlight w:val="none"/>
          <w:lang w:bidi="ar"/>
        </w:rPr>
        <w:t>日前）。将基础表发送至</w:t>
      </w:r>
      <w:r>
        <w:rPr>
          <w:rFonts w:hint="eastAsia" w:ascii="方正仿宋_GBK" w:hAnsi="方正仿宋_GBK" w:eastAsia="方正仿宋_GBK" w:cs="方正仿宋_GBK"/>
          <w:color w:val="auto"/>
          <w:sz w:val="32"/>
          <w:szCs w:val="32"/>
          <w:highlight w:val="none"/>
          <w:lang w:val="en-US" w:eastAsia="zh-CN" w:bidi="ar"/>
        </w:rPr>
        <w:t>伽师县财政局相关处室</w:t>
      </w:r>
      <w:r>
        <w:rPr>
          <w:rFonts w:hint="eastAsia" w:ascii="方正仿宋_GBK" w:hAnsi="方正仿宋_GBK" w:eastAsia="方正仿宋_GBK" w:cs="方正仿宋_GBK"/>
          <w:color w:val="auto"/>
          <w:sz w:val="32"/>
          <w:szCs w:val="32"/>
          <w:highlight w:val="none"/>
          <w:lang w:bidi="ar"/>
        </w:rPr>
        <w:t>按照预算绩效管理要求填报相关数据并加盖公章。</w:t>
      </w:r>
    </w:p>
    <w:p>
      <w:pPr>
        <w:pStyle w:val="19"/>
        <w:keepNext w:val="0"/>
        <w:keepLines w:val="0"/>
        <w:pageBreakBefore w:val="0"/>
        <w:widowControl/>
        <w:kinsoku/>
        <w:wordWrap/>
        <w:topLinePunct w:val="0"/>
        <w:bidi w:val="0"/>
        <w:snapToGrid/>
        <w:spacing w:line="560" w:lineRule="exact"/>
        <w:ind w:firstLine="640" w:firstLineChars="200"/>
        <w:rPr>
          <w:rFonts w:hint="eastAsia" w:ascii="方正仿宋_GBK" w:hAnsi="方正仿宋_GBK" w:eastAsia="方正仿宋_GBK" w:cs="方正仿宋_GBK"/>
          <w:color w:val="auto"/>
          <w:sz w:val="32"/>
          <w:szCs w:val="32"/>
          <w:highlight w:val="none"/>
          <w:lang w:bidi="ar"/>
        </w:rPr>
      </w:pPr>
      <w:r>
        <w:rPr>
          <w:rFonts w:hint="eastAsia" w:ascii="方正仿宋_GBK" w:hAnsi="方正仿宋_GBK" w:eastAsia="方正仿宋_GBK" w:cs="方正仿宋_GBK"/>
          <w:color w:val="auto"/>
          <w:sz w:val="32"/>
          <w:szCs w:val="32"/>
          <w:highlight w:val="none"/>
          <w:lang w:bidi="ar"/>
        </w:rPr>
        <w:t>实地调研（20</w:t>
      </w:r>
      <w:r>
        <w:rPr>
          <w:rFonts w:hint="eastAsia" w:ascii="方正仿宋_GBK" w:hAnsi="方正仿宋_GBK" w:eastAsia="方正仿宋_GBK" w:cs="方正仿宋_GBK"/>
          <w:color w:val="auto"/>
          <w:sz w:val="32"/>
          <w:szCs w:val="32"/>
          <w:highlight w:val="none"/>
          <w:lang w:val="en-US" w:eastAsia="zh-CN" w:bidi="ar"/>
        </w:rPr>
        <w:t>23</w:t>
      </w:r>
      <w:r>
        <w:rPr>
          <w:rFonts w:hint="eastAsia" w:ascii="方正仿宋_GBK" w:hAnsi="方正仿宋_GBK" w:eastAsia="方正仿宋_GBK" w:cs="方正仿宋_GBK"/>
          <w:color w:val="auto"/>
          <w:sz w:val="32"/>
          <w:szCs w:val="32"/>
          <w:highlight w:val="none"/>
          <w:lang w:bidi="ar"/>
        </w:rPr>
        <w:t>年</w:t>
      </w:r>
      <w:r>
        <w:rPr>
          <w:rFonts w:hint="eastAsia" w:ascii="方正仿宋_GBK" w:hAnsi="方正仿宋_GBK" w:eastAsia="方正仿宋_GBK" w:cs="方正仿宋_GBK"/>
          <w:color w:val="auto"/>
          <w:sz w:val="32"/>
          <w:szCs w:val="32"/>
          <w:highlight w:val="none"/>
          <w:lang w:val="en-US" w:eastAsia="zh-CN" w:bidi="ar"/>
        </w:rPr>
        <w:t>5</w:t>
      </w:r>
      <w:r>
        <w:rPr>
          <w:rFonts w:hint="eastAsia" w:ascii="方正仿宋_GBK" w:hAnsi="方正仿宋_GBK" w:eastAsia="方正仿宋_GBK" w:cs="方正仿宋_GBK"/>
          <w:color w:val="auto"/>
          <w:sz w:val="32"/>
          <w:szCs w:val="32"/>
          <w:highlight w:val="none"/>
          <w:lang w:bidi="ar"/>
        </w:rPr>
        <w:t>月</w:t>
      </w:r>
      <w:r>
        <w:rPr>
          <w:rFonts w:hint="eastAsia" w:ascii="方正仿宋_GBK" w:hAnsi="方正仿宋_GBK" w:eastAsia="方正仿宋_GBK" w:cs="方正仿宋_GBK"/>
          <w:color w:val="auto"/>
          <w:sz w:val="32"/>
          <w:szCs w:val="32"/>
          <w:highlight w:val="none"/>
          <w:lang w:val="en-US" w:eastAsia="zh-CN" w:bidi="ar"/>
        </w:rPr>
        <w:t>20</w:t>
      </w:r>
      <w:r>
        <w:rPr>
          <w:rFonts w:hint="eastAsia" w:ascii="方正仿宋_GBK" w:hAnsi="方正仿宋_GBK" w:eastAsia="方正仿宋_GBK" w:cs="方正仿宋_GBK"/>
          <w:color w:val="auto"/>
          <w:sz w:val="32"/>
          <w:szCs w:val="32"/>
          <w:highlight w:val="none"/>
          <w:lang w:bidi="ar"/>
        </w:rPr>
        <w:t>日前）。根据方案，对预算</w:t>
      </w:r>
      <w:r>
        <w:rPr>
          <w:rFonts w:hint="eastAsia" w:ascii="方正仿宋_GBK" w:hAnsi="方正仿宋_GBK" w:eastAsia="方正仿宋_GBK" w:cs="方正仿宋_GBK"/>
          <w:color w:val="auto"/>
          <w:sz w:val="32"/>
          <w:szCs w:val="32"/>
          <w:highlight w:val="none"/>
          <w:lang w:val="en-US" w:eastAsia="zh-CN" w:bidi="ar"/>
        </w:rPr>
        <w:t>单位</w:t>
      </w:r>
      <w:r>
        <w:rPr>
          <w:rFonts w:hint="eastAsia" w:ascii="方正仿宋_GBK" w:hAnsi="方正仿宋_GBK" w:eastAsia="方正仿宋_GBK" w:cs="方正仿宋_GBK"/>
          <w:color w:val="auto"/>
          <w:sz w:val="32"/>
          <w:szCs w:val="32"/>
          <w:highlight w:val="none"/>
          <w:lang w:bidi="ar"/>
        </w:rPr>
        <w:t>，相关</w:t>
      </w:r>
      <w:r>
        <w:rPr>
          <w:rFonts w:hint="eastAsia" w:ascii="方正仿宋_GBK" w:hAnsi="方正仿宋_GBK" w:eastAsia="方正仿宋_GBK" w:cs="方正仿宋_GBK"/>
          <w:color w:val="auto"/>
          <w:sz w:val="32"/>
          <w:szCs w:val="32"/>
          <w:highlight w:val="none"/>
          <w:lang w:eastAsia="zh-Hans" w:bidi="ar"/>
        </w:rPr>
        <w:t>负责人</w:t>
      </w:r>
      <w:r>
        <w:rPr>
          <w:rFonts w:hint="eastAsia" w:ascii="方正仿宋_GBK" w:hAnsi="方正仿宋_GBK" w:eastAsia="方正仿宋_GBK" w:cs="方正仿宋_GBK"/>
          <w:color w:val="auto"/>
          <w:sz w:val="32"/>
          <w:szCs w:val="32"/>
          <w:highlight w:val="none"/>
          <w:lang w:bidi="ar"/>
        </w:rPr>
        <w:t>进行访谈，并对其填报的数据进行复核。同时，对受益</w:t>
      </w:r>
      <w:r>
        <w:rPr>
          <w:rFonts w:hint="eastAsia" w:ascii="方正仿宋_GBK" w:hAnsi="方正仿宋_GBK" w:eastAsia="方正仿宋_GBK" w:cs="方正仿宋_GBK"/>
          <w:color w:val="auto"/>
          <w:sz w:val="32"/>
          <w:szCs w:val="32"/>
          <w:highlight w:val="none"/>
          <w:lang w:val="en-US" w:eastAsia="zh-CN" w:bidi="ar"/>
        </w:rPr>
        <w:t>对象</w:t>
      </w:r>
      <w:r>
        <w:rPr>
          <w:rFonts w:hint="eastAsia" w:ascii="方正仿宋_GBK" w:hAnsi="方正仿宋_GBK" w:eastAsia="方正仿宋_GBK" w:cs="方正仿宋_GBK"/>
          <w:color w:val="auto"/>
          <w:sz w:val="32"/>
          <w:szCs w:val="32"/>
          <w:highlight w:val="none"/>
          <w:lang w:bidi="ar"/>
        </w:rPr>
        <w:t>进行满意度问卷调查。</w:t>
      </w:r>
      <w:r>
        <w:rPr>
          <w:rFonts w:hint="eastAsia" w:ascii="方正仿宋_GBK" w:hAnsi="方正仿宋_GBK" w:eastAsia="方正仿宋_GBK" w:cs="方正仿宋_GBK"/>
          <w:color w:val="auto"/>
          <w:sz w:val="32"/>
          <w:szCs w:val="32"/>
          <w:highlight w:val="none"/>
          <w:lang w:eastAsia="zh-CN" w:bidi="ar"/>
        </w:rPr>
        <w:t>项目共发放问卷调查</w:t>
      </w:r>
      <w:r>
        <w:rPr>
          <w:rFonts w:hint="eastAsia" w:ascii="方正仿宋_GBK" w:hAnsi="方正仿宋_GBK" w:eastAsia="方正仿宋_GBK" w:cs="方正仿宋_GBK"/>
          <w:color w:val="auto"/>
          <w:sz w:val="32"/>
          <w:szCs w:val="32"/>
          <w:highlight w:val="none"/>
          <w:lang w:val="en-US" w:eastAsia="zh-CN" w:bidi="ar"/>
        </w:rPr>
        <w:t>230份，最终收回230份。</w:t>
      </w:r>
      <w:r>
        <w:rPr>
          <w:rFonts w:hint="eastAsia" w:ascii="方正仿宋_GBK" w:hAnsi="方正仿宋_GBK" w:eastAsia="方正仿宋_GBK" w:cs="方正仿宋_GBK"/>
          <w:color w:val="auto"/>
          <w:sz w:val="32"/>
          <w:szCs w:val="32"/>
          <w:highlight w:val="none"/>
          <w:lang w:bidi="ar"/>
        </w:rPr>
        <w:t>调研结束后，对相关材料及数据进行分析整理。按照设立的评价指标、标准、权重、方法实施评价，并形成评价结论。</w:t>
      </w:r>
    </w:p>
    <w:p>
      <w:pPr>
        <w:keepNext w:val="0"/>
        <w:keepLines w:val="0"/>
        <w:pageBreakBefore w:val="0"/>
        <w:widowControl/>
        <w:kinsoku/>
        <w:wordWrap/>
        <w:topLinePunct w:val="0"/>
        <w:bidi w:val="0"/>
        <w:snapToGrid/>
        <w:spacing w:line="560" w:lineRule="exact"/>
        <w:ind w:firstLine="643" w:firstLineChars="200"/>
        <w:rPr>
          <w:rFonts w:hint="eastAsia" w:ascii="方正仿宋_GBK" w:hAnsi="方正仿宋_GBK" w:eastAsia="方正仿宋_GBK" w:cs="方正仿宋_GBK"/>
          <w:b/>
          <w:bCs/>
          <w:color w:val="auto"/>
          <w:kern w:val="0"/>
          <w:sz w:val="32"/>
          <w:szCs w:val="32"/>
          <w:highlight w:val="none"/>
          <w:lang w:bidi="ar"/>
        </w:rPr>
      </w:pPr>
      <w:r>
        <w:rPr>
          <w:rFonts w:hint="eastAsia" w:ascii="方正仿宋_GBK" w:hAnsi="方正仿宋_GBK" w:eastAsia="方正仿宋_GBK" w:cs="方正仿宋_GBK"/>
          <w:b/>
          <w:bCs/>
          <w:color w:val="auto"/>
          <w:kern w:val="0"/>
          <w:sz w:val="32"/>
          <w:szCs w:val="32"/>
          <w:highlight w:val="none"/>
          <w:lang w:bidi="ar"/>
        </w:rPr>
        <w:t>（3）报告撰写阶段</w:t>
      </w:r>
      <w:r>
        <w:rPr>
          <w:rFonts w:hint="eastAsia" w:ascii="方正仿宋_GBK" w:hAnsi="方正仿宋_GBK" w:eastAsia="方正仿宋_GBK" w:cs="方正仿宋_GBK"/>
          <w:b/>
          <w:bCs/>
          <w:color w:val="auto"/>
          <w:sz w:val="32"/>
          <w:szCs w:val="32"/>
          <w:highlight w:val="none"/>
          <w:lang w:bidi="ar"/>
        </w:rPr>
        <w:t>——</w:t>
      </w:r>
      <w:r>
        <w:rPr>
          <w:rFonts w:hint="eastAsia" w:ascii="方正仿宋_GBK" w:hAnsi="方正仿宋_GBK" w:eastAsia="方正仿宋_GBK" w:cs="方正仿宋_GBK"/>
          <w:b/>
          <w:bCs/>
          <w:color w:val="auto"/>
          <w:kern w:val="0"/>
          <w:sz w:val="32"/>
          <w:szCs w:val="32"/>
          <w:highlight w:val="none"/>
          <w:lang w:bidi="ar"/>
        </w:rPr>
        <w:t>20</w:t>
      </w:r>
      <w:r>
        <w:rPr>
          <w:rFonts w:hint="eastAsia" w:ascii="方正仿宋_GBK" w:hAnsi="方正仿宋_GBK" w:eastAsia="方正仿宋_GBK" w:cs="方正仿宋_GBK"/>
          <w:b/>
          <w:bCs/>
          <w:color w:val="auto"/>
          <w:kern w:val="0"/>
          <w:sz w:val="32"/>
          <w:szCs w:val="32"/>
          <w:highlight w:val="none"/>
          <w:lang w:val="en-US" w:eastAsia="zh-CN" w:bidi="ar"/>
        </w:rPr>
        <w:t>23</w:t>
      </w:r>
      <w:r>
        <w:rPr>
          <w:rFonts w:hint="eastAsia" w:ascii="方正仿宋_GBK" w:hAnsi="方正仿宋_GBK" w:eastAsia="方正仿宋_GBK" w:cs="方正仿宋_GBK"/>
          <w:b/>
          <w:bCs/>
          <w:color w:val="auto"/>
          <w:kern w:val="0"/>
          <w:sz w:val="32"/>
          <w:szCs w:val="32"/>
          <w:highlight w:val="none"/>
          <w:lang w:bidi="ar"/>
        </w:rPr>
        <w:t>年</w:t>
      </w:r>
      <w:r>
        <w:rPr>
          <w:rFonts w:hint="eastAsia" w:ascii="方正仿宋_GBK" w:hAnsi="方正仿宋_GBK" w:eastAsia="方正仿宋_GBK" w:cs="方正仿宋_GBK"/>
          <w:b/>
          <w:bCs/>
          <w:color w:val="auto"/>
          <w:kern w:val="0"/>
          <w:sz w:val="32"/>
          <w:szCs w:val="32"/>
          <w:highlight w:val="none"/>
          <w:lang w:val="en-US" w:eastAsia="zh-CN" w:bidi="ar"/>
        </w:rPr>
        <w:t>6</w:t>
      </w:r>
      <w:r>
        <w:rPr>
          <w:rFonts w:hint="eastAsia" w:ascii="方正仿宋_GBK" w:hAnsi="方正仿宋_GBK" w:eastAsia="方正仿宋_GBK" w:cs="方正仿宋_GBK"/>
          <w:b/>
          <w:bCs/>
          <w:color w:val="auto"/>
          <w:kern w:val="0"/>
          <w:sz w:val="32"/>
          <w:szCs w:val="32"/>
          <w:highlight w:val="none"/>
          <w:lang w:bidi="ar"/>
        </w:rPr>
        <w:t>月</w:t>
      </w:r>
      <w:r>
        <w:rPr>
          <w:rFonts w:hint="eastAsia" w:ascii="方正仿宋_GBK" w:hAnsi="方正仿宋_GBK" w:eastAsia="方正仿宋_GBK" w:cs="方正仿宋_GBK"/>
          <w:b/>
          <w:bCs/>
          <w:color w:val="auto"/>
          <w:kern w:val="0"/>
          <w:sz w:val="32"/>
          <w:szCs w:val="32"/>
          <w:highlight w:val="none"/>
          <w:lang w:val="en-US" w:eastAsia="zh-CN" w:bidi="ar"/>
        </w:rPr>
        <w:t>10</w:t>
      </w:r>
      <w:r>
        <w:rPr>
          <w:rFonts w:hint="eastAsia" w:ascii="方正仿宋_GBK" w:hAnsi="方正仿宋_GBK" w:eastAsia="方正仿宋_GBK" w:cs="方正仿宋_GBK"/>
          <w:b/>
          <w:bCs/>
          <w:color w:val="auto"/>
          <w:kern w:val="0"/>
          <w:sz w:val="32"/>
          <w:szCs w:val="32"/>
          <w:highlight w:val="none"/>
          <w:lang w:bidi="ar"/>
        </w:rPr>
        <w:t>日前</w:t>
      </w:r>
    </w:p>
    <w:p>
      <w:pPr>
        <w:keepNext w:val="0"/>
        <w:keepLines w:val="0"/>
        <w:pageBreakBefore w:val="0"/>
        <w:widowControl/>
        <w:kinsoku/>
        <w:wordWrap/>
        <w:topLinePunct w:val="0"/>
        <w:bidi w:val="0"/>
        <w:snapToGrid/>
        <w:spacing w:line="570" w:lineRule="exact"/>
        <w:ind w:firstLine="640" w:firstLineChars="200"/>
        <w:jc w:val="both"/>
        <w:rPr>
          <w:rFonts w:hint="eastAsia" w:ascii="方正仿宋_GBK" w:hAnsi="方正仿宋_GBK" w:eastAsia="方正仿宋_GBK" w:cs="方正仿宋_GBK"/>
          <w:color w:val="auto"/>
          <w:kern w:val="0"/>
          <w:sz w:val="32"/>
          <w:szCs w:val="32"/>
          <w:highlight w:val="none"/>
          <w:lang w:bidi="ar"/>
        </w:rPr>
      </w:pPr>
      <w:r>
        <w:rPr>
          <w:rFonts w:hint="eastAsia" w:ascii="方正仿宋_GBK" w:hAnsi="方正仿宋_GBK" w:eastAsia="方正仿宋_GBK" w:cs="方正仿宋_GBK"/>
          <w:color w:val="auto"/>
          <w:kern w:val="0"/>
          <w:sz w:val="32"/>
          <w:szCs w:val="32"/>
          <w:highlight w:val="none"/>
          <w:lang w:bidi="ar"/>
        </w:rPr>
        <w:t>撰写评价报告（20</w:t>
      </w:r>
      <w:r>
        <w:rPr>
          <w:rFonts w:hint="eastAsia" w:ascii="方正仿宋_GBK" w:hAnsi="方正仿宋_GBK" w:eastAsia="方正仿宋_GBK" w:cs="方正仿宋_GBK"/>
          <w:color w:val="auto"/>
          <w:kern w:val="0"/>
          <w:sz w:val="32"/>
          <w:szCs w:val="32"/>
          <w:highlight w:val="none"/>
          <w:lang w:val="en-US" w:eastAsia="zh-CN" w:bidi="ar"/>
        </w:rPr>
        <w:t>23</w:t>
      </w:r>
      <w:r>
        <w:rPr>
          <w:rFonts w:hint="eastAsia" w:ascii="方正仿宋_GBK" w:hAnsi="方正仿宋_GBK" w:eastAsia="方正仿宋_GBK" w:cs="方正仿宋_GBK"/>
          <w:color w:val="auto"/>
          <w:kern w:val="0"/>
          <w:sz w:val="32"/>
          <w:szCs w:val="32"/>
          <w:highlight w:val="none"/>
          <w:lang w:bidi="ar"/>
        </w:rPr>
        <w:t>年</w:t>
      </w:r>
      <w:r>
        <w:rPr>
          <w:rFonts w:hint="eastAsia" w:ascii="方正仿宋_GBK" w:hAnsi="方正仿宋_GBK" w:eastAsia="方正仿宋_GBK" w:cs="方正仿宋_GBK"/>
          <w:color w:val="auto"/>
          <w:kern w:val="0"/>
          <w:sz w:val="32"/>
          <w:szCs w:val="32"/>
          <w:highlight w:val="none"/>
          <w:lang w:val="en-US" w:eastAsia="zh-CN" w:bidi="ar"/>
        </w:rPr>
        <w:t>6</w:t>
      </w:r>
      <w:r>
        <w:rPr>
          <w:rFonts w:hint="eastAsia" w:ascii="方正仿宋_GBK" w:hAnsi="方正仿宋_GBK" w:eastAsia="方正仿宋_GBK" w:cs="方正仿宋_GBK"/>
          <w:color w:val="auto"/>
          <w:kern w:val="0"/>
          <w:sz w:val="32"/>
          <w:szCs w:val="32"/>
          <w:highlight w:val="none"/>
          <w:lang w:bidi="ar"/>
        </w:rPr>
        <w:t>月</w:t>
      </w:r>
      <w:r>
        <w:rPr>
          <w:rFonts w:hint="eastAsia" w:ascii="方正仿宋_GBK" w:hAnsi="方正仿宋_GBK" w:eastAsia="方正仿宋_GBK" w:cs="方正仿宋_GBK"/>
          <w:color w:val="auto"/>
          <w:kern w:val="0"/>
          <w:sz w:val="32"/>
          <w:szCs w:val="32"/>
          <w:highlight w:val="none"/>
          <w:lang w:val="en-US" w:eastAsia="zh-CN" w:bidi="ar"/>
        </w:rPr>
        <w:t>10</w:t>
      </w:r>
      <w:r>
        <w:rPr>
          <w:rFonts w:hint="eastAsia" w:ascii="方正仿宋_GBK" w:hAnsi="方正仿宋_GBK" w:eastAsia="方正仿宋_GBK" w:cs="方正仿宋_GBK"/>
          <w:color w:val="auto"/>
          <w:kern w:val="0"/>
          <w:sz w:val="32"/>
          <w:szCs w:val="32"/>
          <w:highlight w:val="none"/>
          <w:lang w:bidi="ar"/>
        </w:rPr>
        <w:t>日前）。项目评价组根据绩效评价的原理，对收集的数据汇总和分析，撰写绩效评价报告，形成绩效评价报告初稿，征求项目实施单位意见，双方意见达成一致后在规定时间内上报</w:t>
      </w:r>
      <w:r>
        <w:rPr>
          <w:rFonts w:hint="eastAsia" w:ascii="方正仿宋_GBK" w:hAnsi="方正仿宋_GBK" w:eastAsia="方正仿宋_GBK" w:cs="方正仿宋_GBK"/>
          <w:color w:val="auto"/>
          <w:kern w:val="0"/>
          <w:sz w:val="32"/>
          <w:szCs w:val="32"/>
          <w:highlight w:val="none"/>
          <w:lang w:eastAsia="zh-CN" w:bidi="ar"/>
        </w:rPr>
        <w:t>伽师县</w:t>
      </w:r>
      <w:r>
        <w:rPr>
          <w:rFonts w:hint="eastAsia" w:ascii="方正仿宋_GBK" w:hAnsi="方正仿宋_GBK" w:eastAsia="方正仿宋_GBK" w:cs="方正仿宋_GBK"/>
          <w:color w:val="auto"/>
          <w:kern w:val="0"/>
          <w:sz w:val="32"/>
          <w:szCs w:val="32"/>
          <w:highlight w:val="none"/>
          <w:lang w:bidi="ar"/>
        </w:rPr>
        <w:t>财政局</w:t>
      </w:r>
      <w:r>
        <w:rPr>
          <w:rFonts w:hint="eastAsia" w:ascii="方正仿宋_GBK" w:hAnsi="方正仿宋_GBK" w:eastAsia="方正仿宋_GBK" w:cs="方正仿宋_GBK"/>
          <w:color w:val="auto"/>
          <w:kern w:val="0"/>
          <w:sz w:val="32"/>
          <w:szCs w:val="32"/>
          <w:highlight w:val="none"/>
          <w:lang w:eastAsia="zh-CN" w:bidi="ar"/>
        </w:rPr>
        <w:t>，</w:t>
      </w:r>
      <w:r>
        <w:rPr>
          <w:rFonts w:hint="eastAsia" w:ascii="方正仿宋_GBK" w:hAnsi="方正仿宋_GBK" w:eastAsia="方正仿宋_GBK" w:cs="方正仿宋_GBK"/>
          <w:color w:val="auto"/>
          <w:kern w:val="0"/>
          <w:sz w:val="32"/>
          <w:szCs w:val="32"/>
          <w:highlight w:val="none"/>
          <w:lang w:bidi="ar"/>
        </w:rPr>
        <w:t>并根据伽师县财政局的安排与单位沟通确认。</w:t>
      </w:r>
    </w:p>
    <w:p>
      <w:pPr>
        <w:keepNext w:val="0"/>
        <w:keepLines w:val="0"/>
        <w:pageBreakBefore w:val="0"/>
        <w:widowControl/>
        <w:kinsoku/>
        <w:wordWrap/>
        <w:topLinePunct w:val="0"/>
        <w:bidi w:val="0"/>
        <w:snapToGrid/>
        <w:spacing w:line="570" w:lineRule="exact"/>
        <w:ind w:firstLine="643" w:firstLineChars="200"/>
        <w:jc w:val="both"/>
        <w:rPr>
          <w:rFonts w:hint="eastAsia" w:ascii="方正仿宋_GBK" w:hAnsi="方正仿宋_GBK" w:eastAsia="方正仿宋_GBK" w:cs="方正仿宋_GBK"/>
          <w:color w:val="auto"/>
          <w:kern w:val="0"/>
          <w:sz w:val="32"/>
          <w:szCs w:val="32"/>
          <w:highlight w:val="none"/>
          <w:lang w:eastAsia="zh-Hans" w:bidi="ar"/>
        </w:rPr>
      </w:pPr>
      <w:r>
        <w:rPr>
          <w:rFonts w:hint="eastAsia" w:ascii="方正仿宋_GBK" w:hAnsi="方正仿宋_GBK" w:eastAsia="方正仿宋_GBK" w:cs="方正仿宋_GBK"/>
          <w:b/>
          <w:bCs/>
          <w:color w:val="auto"/>
          <w:kern w:val="0"/>
          <w:sz w:val="32"/>
          <w:szCs w:val="32"/>
          <w:highlight w:val="none"/>
          <w:lang w:eastAsia="zh-Hans" w:bidi="ar"/>
        </w:rPr>
        <w:t>（4）报告评审修改阶段：2023年7月19日——2023年7月24日</w:t>
      </w:r>
    </w:p>
    <w:p>
      <w:pPr>
        <w:keepNext w:val="0"/>
        <w:keepLines w:val="0"/>
        <w:pageBreakBefore w:val="0"/>
        <w:widowControl/>
        <w:kinsoku/>
        <w:wordWrap/>
        <w:topLinePunct w:val="0"/>
        <w:bidi w:val="0"/>
        <w:snapToGrid/>
        <w:spacing w:line="570" w:lineRule="exact"/>
        <w:ind w:firstLine="640" w:firstLineChars="200"/>
        <w:jc w:val="both"/>
        <w:rPr>
          <w:rFonts w:hint="eastAsia" w:ascii="方正仿宋_GBK" w:hAnsi="方正仿宋_GBK" w:eastAsia="方正仿宋_GBK" w:cs="方正仿宋_GBK"/>
          <w:color w:val="auto"/>
          <w:kern w:val="0"/>
          <w:sz w:val="32"/>
          <w:szCs w:val="32"/>
          <w:highlight w:val="none"/>
          <w:lang w:eastAsia="zh-Hans" w:bidi="ar"/>
        </w:rPr>
      </w:pPr>
      <w:r>
        <w:rPr>
          <w:rFonts w:hint="eastAsia" w:ascii="方正仿宋_GBK" w:hAnsi="方正仿宋_GBK" w:eastAsia="方正仿宋_GBK" w:cs="方正仿宋_GBK"/>
          <w:color w:val="auto"/>
          <w:kern w:val="0"/>
          <w:sz w:val="32"/>
          <w:szCs w:val="32"/>
          <w:highlight w:val="none"/>
          <w:lang w:eastAsia="zh-Hans" w:bidi="ar"/>
        </w:rPr>
        <w:t>财政局牵头组织人大</w:t>
      </w:r>
      <w:r>
        <w:rPr>
          <w:rFonts w:hint="eastAsia" w:ascii="方正仿宋_GBK" w:hAnsi="方正仿宋_GBK" w:eastAsia="方正仿宋_GBK" w:cs="方正仿宋_GBK"/>
          <w:color w:val="auto"/>
          <w:kern w:val="0"/>
          <w:sz w:val="32"/>
          <w:szCs w:val="32"/>
          <w:highlight w:val="none"/>
          <w:lang w:eastAsia="zh-CN" w:bidi="ar"/>
        </w:rPr>
        <w:t>代表</w:t>
      </w:r>
      <w:r>
        <w:rPr>
          <w:rFonts w:hint="eastAsia" w:ascii="方正仿宋_GBK" w:hAnsi="方正仿宋_GBK" w:eastAsia="方正仿宋_GBK" w:cs="方正仿宋_GBK"/>
          <w:color w:val="auto"/>
          <w:kern w:val="0"/>
          <w:sz w:val="32"/>
          <w:szCs w:val="32"/>
          <w:highlight w:val="none"/>
          <w:lang w:eastAsia="zh-Hans" w:bidi="ar"/>
        </w:rPr>
        <w:t>，</w:t>
      </w:r>
      <w:r>
        <w:rPr>
          <w:rFonts w:hint="eastAsia" w:ascii="方正仿宋_GBK" w:hAnsi="方正仿宋_GBK" w:eastAsia="方正仿宋_GBK" w:cs="方正仿宋_GBK"/>
          <w:color w:val="auto"/>
          <w:kern w:val="0"/>
          <w:sz w:val="32"/>
          <w:szCs w:val="32"/>
          <w:highlight w:val="none"/>
          <w:lang w:eastAsia="zh-CN" w:bidi="ar"/>
        </w:rPr>
        <w:t>政协委员、审计部门代表、</w:t>
      </w:r>
      <w:r>
        <w:rPr>
          <w:rFonts w:hint="eastAsia" w:ascii="方正仿宋_GBK" w:hAnsi="方正仿宋_GBK" w:eastAsia="方正仿宋_GBK" w:cs="方正仿宋_GBK"/>
          <w:color w:val="auto"/>
          <w:kern w:val="0"/>
          <w:sz w:val="32"/>
          <w:szCs w:val="32"/>
          <w:highlight w:val="none"/>
          <w:lang w:eastAsia="zh-Hans" w:bidi="ar"/>
        </w:rPr>
        <w:t>财政部门</w:t>
      </w:r>
      <w:r>
        <w:rPr>
          <w:rFonts w:hint="eastAsia" w:ascii="方正仿宋_GBK" w:hAnsi="方正仿宋_GBK" w:eastAsia="方正仿宋_GBK" w:cs="方正仿宋_GBK"/>
          <w:color w:val="auto"/>
          <w:kern w:val="0"/>
          <w:sz w:val="32"/>
          <w:szCs w:val="32"/>
          <w:highlight w:val="none"/>
          <w:lang w:eastAsia="zh-CN" w:bidi="ar"/>
        </w:rPr>
        <w:t>代表、</w:t>
      </w:r>
      <w:r>
        <w:rPr>
          <w:rFonts w:hint="eastAsia" w:ascii="方正仿宋_GBK" w:hAnsi="方正仿宋_GBK" w:eastAsia="方正仿宋_GBK" w:cs="方正仿宋_GBK"/>
          <w:color w:val="auto"/>
          <w:kern w:val="0"/>
          <w:sz w:val="32"/>
          <w:szCs w:val="32"/>
          <w:highlight w:val="none"/>
          <w:lang w:eastAsia="zh-Hans" w:bidi="ar"/>
        </w:rPr>
        <w:t>绩效评价专家</w:t>
      </w:r>
      <w:r>
        <w:rPr>
          <w:rFonts w:hint="eastAsia" w:ascii="方正仿宋_GBK" w:hAnsi="方正仿宋_GBK" w:eastAsia="方正仿宋_GBK" w:cs="方正仿宋_GBK"/>
          <w:color w:val="auto"/>
          <w:kern w:val="0"/>
          <w:sz w:val="32"/>
          <w:szCs w:val="32"/>
          <w:highlight w:val="none"/>
          <w:lang w:eastAsia="zh-CN" w:bidi="ar"/>
        </w:rPr>
        <w:t>、</w:t>
      </w:r>
      <w:r>
        <w:rPr>
          <w:rFonts w:hint="eastAsia" w:ascii="方正仿宋_GBK" w:hAnsi="方正仿宋_GBK" w:eastAsia="方正仿宋_GBK" w:cs="方正仿宋_GBK"/>
          <w:color w:val="auto"/>
          <w:kern w:val="0"/>
          <w:sz w:val="32"/>
          <w:szCs w:val="32"/>
          <w:highlight w:val="none"/>
          <w:lang w:eastAsia="zh-Hans" w:bidi="ar"/>
        </w:rPr>
        <w:t>行业专家</w:t>
      </w:r>
      <w:r>
        <w:rPr>
          <w:rFonts w:hint="eastAsia" w:ascii="方正仿宋_GBK" w:hAnsi="方正仿宋_GBK" w:eastAsia="方正仿宋_GBK" w:cs="方正仿宋_GBK"/>
          <w:color w:val="auto"/>
          <w:kern w:val="0"/>
          <w:sz w:val="32"/>
          <w:szCs w:val="32"/>
          <w:highlight w:val="none"/>
          <w:lang w:eastAsia="zh-CN" w:bidi="ar"/>
        </w:rPr>
        <w:t>、被评价领域行业专家</w:t>
      </w:r>
      <w:r>
        <w:rPr>
          <w:rFonts w:hint="eastAsia" w:ascii="方正仿宋_GBK" w:hAnsi="方正仿宋_GBK" w:eastAsia="方正仿宋_GBK" w:cs="方正仿宋_GBK"/>
          <w:color w:val="auto"/>
          <w:kern w:val="0"/>
          <w:sz w:val="32"/>
          <w:szCs w:val="32"/>
          <w:highlight w:val="none"/>
          <w:lang w:eastAsia="zh-Hans" w:bidi="ar"/>
        </w:rPr>
        <w:t>以及第三方机构代表开展财政绩效评价报告评审会议。绩效评价工作小组根据评审建议逐条修改报告并报专家评审组组长</w:t>
      </w:r>
      <w:r>
        <w:rPr>
          <w:rFonts w:hint="eastAsia" w:ascii="方正仿宋_GBK" w:hAnsi="方正仿宋_GBK" w:eastAsia="方正仿宋_GBK" w:cs="方正仿宋_GBK"/>
          <w:color w:val="auto"/>
          <w:kern w:val="0"/>
          <w:sz w:val="32"/>
          <w:szCs w:val="32"/>
          <w:highlight w:val="none"/>
          <w:lang w:eastAsia="zh-CN" w:bidi="ar"/>
        </w:rPr>
        <w:t>、</w:t>
      </w:r>
      <w:r>
        <w:rPr>
          <w:rFonts w:hint="eastAsia" w:ascii="方正仿宋_GBK" w:hAnsi="方正仿宋_GBK" w:eastAsia="方正仿宋_GBK" w:cs="方正仿宋_GBK"/>
          <w:color w:val="auto"/>
          <w:kern w:val="0"/>
          <w:sz w:val="32"/>
          <w:szCs w:val="32"/>
          <w:highlight w:val="none"/>
          <w:lang w:eastAsia="zh-Hans" w:bidi="ar"/>
        </w:rPr>
        <w:t>绩效评价</w:t>
      </w:r>
      <w:r>
        <w:rPr>
          <w:rFonts w:hint="eastAsia" w:ascii="方正仿宋_GBK" w:hAnsi="方正仿宋_GBK" w:eastAsia="方正仿宋_GBK" w:cs="方正仿宋_GBK"/>
          <w:color w:val="auto"/>
          <w:kern w:val="0"/>
          <w:sz w:val="32"/>
          <w:szCs w:val="32"/>
          <w:highlight w:val="none"/>
          <w:lang w:eastAsia="zh-CN" w:bidi="ar"/>
        </w:rPr>
        <w:t>股</w:t>
      </w:r>
      <w:r>
        <w:rPr>
          <w:rFonts w:hint="eastAsia" w:ascii="方正仿宋_GBK" w:hAnsi="方正仿宋_GBK" w:eastAsia="方正仿宋_GBK" w:cs="方正仿宋_GBK"/>
          <w:color w:val="auto"/>
          <w:kern w:val="0"/>
          <w:sz w:val="32"/>
          <w:szCs w:val="32"/>
          <w:highlight w:val="none"/>
          <w:lang w:eastAsia="zh-Hans" w:bidi="ar"/>
        </w:rPr>
        <w:t>审核。</w:t>
      </w:r>
    </w:p>
    <w:p>
      <w:pPr>
        <w:keepNext w:val="0"/>
        <w:keepLines w:val="0"/>
        <w:pageBreakBefore w:val="0"/>
        <w:widowControl/>
        <w:kinsoku/>
        <w:wordWrap/>
        <w:topLinePunct w:val="0"/>
        <w:bidi w:val="0"/>
        <w:snapToGrid/>
        <w:spacing w:line="570" w:lineRule="exact"/>
        <w:ind w:firstLine="643" w:firstLineChars="200"/>
        <w:jc w:val="both"/>
        <w:rPr>
          <w:rFonts w:hint="eastAsia" w:ascii="方正仿宋_GBK" w:hAnsi="方正仿宋_GBK" w:eastAsia="方正仿宋_GBK" w:cs="方正仿宋_GBK"/>
          <w:b/>
          <w:bCs/>
          <w:color w:val="auto"/>
          <w:kern w:val="0"/>
          <w:sz w:val="32"/>
          <w:szCs w:val="32"/>
          <w:highlight w:val="none"/>
          <w:lang w:eastAsia="zh-CN" w:bidi="ar"/>
        </w:rPr>
      </w:pPr>
      <w:r>
        <w:rPr>
          <w:rFonts w:hint="eastAsia" w:ascii="方正仿宋_GBK" w:hAnsi="方正仿宋_GBK" w:eastAsia="方正仿宋_GBK" w:cs="方正仿宋_GBK"/>
          <w:b/>
          <w:bCs/>
          <w:color w:val="auto"/>
          <w:kern w:val="0"/>
          <w:sz w:val="32"/>
          <w:szCs w:val="32"/>
          <w:highlight w:val="none"/>
          <w:lang w:eastAsia="zh-Hans" w:bidi="ar"/>
        </w:rPr>
        <w:t>3.专家评审意见</w:t>
      </w:r>
      <w:r>
        <w:rPr>
          <w:rFonts w:hint="eastAsia" w:ascii="方正仿宋_GBK" w:hAnsi="方正仿宋_GBK" w:eastAsia="方正仿宋_GBK" w:cs="方正仿宋_GBK"/>
          <w:b/>
          <w:bCs/>
          <w:color w:val="auto"/>
          <w:kern w:val="0"/>
          <w:sz w:val="32"/>
          <w:szCs w:val="32"/>
          <w:highlight w:val="none"/>
          <w:lang w:eastAsia="zh-CN" w:bidi="ar"/>
        </w:rPr>
        <w:t>及沟通情况</w:t>
      </w:r>
    </w:p>
    <w:p>
      <w:pPr>
        <w:numPr>
          <w:ilvl w:val="0"/>
          <w:numId w:val="0"/>
        </w:numPr>
        <w:ind w:firstLine="640" w:firstLineChars="200"/>
        <w:rPr>
          <w:rFonts w:hint="eastAsia" w:ascii="方正仿宋_GBK" w:hAnsi="方正仿宋_GBK" w:eastAsia="方正仿宋_GBK" w:cs="方正仿宋_GBK"/>
          <w:color w:val="auto"/>
          <w:kern w:val="0"/>
          <w:sz w:val="32"/>
          <w:szCs w:val="32"/>
          <w:highlight w:val="none"/>
          <w:lang w:eastAsia="zh-Hans" w:bidi="ar"/>
        </w:rPr>
      </w:pPr>
      <w:r>
        <w:rPr>
          <w:rFonts w:hint="eastAsia" w:ascii="方正仿宋_GBK" w:hAnsi="方正仿宋_GBK" w:eastAsia="方正仿宋_GBK" w:cs="方正仿宋_GBK"/>
          <w:color w:val="auto"/>
          <w:kern w:val="0"/>
          <w:sz w:val="32"/>
          <w:szCs w:val="32"/>
          <w:highlight w:val="none"/>
          <w:lang w:eastAsia="zh-Hans" w:bidi="ar"/>
        </w:rPr>
        <w:t>根据专家评审组针对该项目提出的：</w:t>
      </w:r>
      <w:r>
        <w:rPr>
          <w:rFonts w:hint="eastAsia" w:ascii="方正仿宋_GBK" w:hAnsi="方正仿宋_GBK" w:eastAsia="方正仿宋_GBK" w:cs="方正仿宋_GBK"/>
          <w:sz w:val="32"/>
          <w:szCs w:val="32"/>
          <w:highlight w:val="none"/>
          <w:lang w:val="en-US" w:eastAsia="zh-CN"/>
        </w:rPr>
        <w:t>1.报告中多处出现错别字，语句不通顺；2.重新核实项目负责人等</w:t>
      </w:r>
      <w:r>
        <w:rPr>
          <w:rFonts w:hint="eastAsia" w:ascii="方正仿宋_GBK" w:hAnsi="方正仿宋_GBK" w:eastAsia="方正仿宋_GBK" w:cs="方正仿宋_GBK"/>
          <w:color w:val="auto"/>
          <w:kern w:val="0"/>
          <w:sz w:val="32"/>
          <w:szCs w:val="32"/>
          <w:highlight w:val="none"/>
          <w:lang w:eastAsia="zh-Hans" w:bidi="ar"/>
        </w:rPr>
        <w:t>问题。</w:t>
      </w:r>
      <w:r>
        <w:rPr>
          <w:rFonts w:hint="eastAsia" w:ascii="方正仿宋_GBK" w:hAnsi="方正仿宋_GBK" w:eastAsia="方正仿宋_GBK" w:cs="方正仿宋_GBK"/>
          <w:color w:val="auto"/>
          <w:kern w:val="0"/>
          <w:sz w:val="32"/>
          <w:szCs w:val="32"/>
          <w:highlight w:val="none"/>
          <w:lang w:eastAsia="zh-CN" w:bidi="ar"/>
        </w:rPr>
        <w:t>根据专家评审组提出的问题对报告进行修改完善：</w:t>
      </w:r>
      <w:r>
        <w:rPr>
          <w:rFonts w:hint="eastAsia" w:ascii="方正仿宋_GBK" w:hAnsi="方正仿宋_GBK" w:eastAsia="方正仿宋_GBK" w:cs="方正仿宋_GBK"/>
          <w:color w:val="auto"/>
          <w:kern w:val="0"/>
          <w:sz w:val="32"/>
          <w:szCs w:val="32"/>
          <w:highlight w:val="none"/>
          <w:lang w:val="en-US" w:eastAsia="zh-CN" w:bidi="ar"/>
        </w:rPr>
        <w:t>1.</w:t>
      </w:r>
      <w:r>
        <w:rPr>
          <w:rFonts w:hint="eastAsia" w:ascii="方正仿宋_GBK" w:hAnsi="方正仿宋_GBK" w:eastAsia="方正仿宋_GBK" w:cs="方正仿宋_GBK"/>
          <w:sz w:val="32"/>
          <w:szCs w:val="32"/>
          <w:highlight w:val="none"/>
          <w:lang w:val="en-US" w:eastAsia="zh-CN"/>
        </w:rPr>
        <w:t>一字一句地过项目报告，修改错别字，重新组织语言，提高项目报告质量</w:t>
      </w:r>
      <w:r>
        <w:rPr>
          <w:rFonts w:hint="eastAsia" w:ascii="方正仿宋_GBK" w:hAnsi="方正仿宋_GBK" w:eastAsia="方正仿宋_GBK" w:cs="方正仿宋_GBK"/>
          <w:color w:val="auto"/>
          <w:kern w:val="0"/>
          <w:sz w:val="32"/>
          <w:szCs w:val="32"/>
          <w:highlight w:val="none"/>
          <w:lang w:eastAsia="zh-Hans" w:bidi="ar"/>
        </w:rPr>
        <w:t>等；</w:t>
      </w:r>
      <w:r>
        <w:rPr>
          <w:rFonts w:hint="eastAsia" w:ascii="方正仿宋_GBK" w:hAnsi="方正仿宋_GBK" w:eastAsia="方正仿宋_GBK" w:cs="方正仿宋_GBK"/>
          <w:color w:val="auto"/>
          <w:kern w:val="0"/>
          <w:sz w:val="32"/>
          <w:szCs w:val="32"/>
          <w:highlight w:val="none"/>
          <w:lang w:val="en-US" w:eastAsia="zh-CN" w:bidi="ar"/>
        </w:rPr>
        <w:t>2.</w:t>
      </w:r>
      <w:r>
        <w:rPr>
          <w:rFonts w:hint="eastAsia" w:ascii="方正仿宋_GBK" w:hAnsi="方正仿宋_GBK" w:eastAsia="方正仿宋_GBK" w:cs="方正仿宋_GBK"/>
          <w:color w:val="auto"/>
          <w:kern w:val="0"/>
          <w:sz w:val="32"/>
          <w:szCs w:val="32"/>
          <w:highlight w:val="none"/>
          <w:lang w:eastAsia="zh-CN" w:bidi="ar"/>
        </w:rPr>
        <w:t>再次</w:t>
      </w:r>
      <w:r>
        <w:rPr>
          <w:rFonts w:hint="eastAsia" w:ascii="方正仿宋_GBK" w:hAnsi="方正仿宋_GBK" w:eastAsia="方正仿宋_GBK" w:cs="方正仿宋_GBK"/>
          <w:color w:val="auto"/>
          <w:kern w:val="0"/>
          <w:sz w:val="32"/>
          <w:szCs w:val="32"/>
          <w:highlight w:val="none"/>
          <w:lang w:eastAsia="zh-Hans" w:bidi="ar"/>
        </w:rPr>
        <w:t>与单位项目负责人沟通，</w:t>
      </w:r>
      <w:r>
        <w:rPr>
          <w:rFonts w:hint="eastAsia" w:ascii="方正仿宋_GBK" w:hAnsi="方正仿宋_GBK" w:eastAsia="方正仿宋_GBK" w:cs="方正仿宋_GBK"/>
          <w:sz w:val="32"/>
          <w:szCs w:val="32"/>
          <w:highlight w:val="none"/>
          <w:lang w:val="en-US" w:eastAsia="zh-CN"/>
        </w:rPr>
        <w:t>跟单位核实项目负责人为外力·热合曼。</w:t>
      </w:r>
    </w:p>
    <w:p>
      <w:pPr>
        <w:keepNext w:val="0"/>
        <w:keepLines w:val="0"/>
        <w:pageBreakBefore w:val="0"/>
        <w:widowControl/>
        <w:kinsoku/>
        <w:wordWrap/>
        <w:topLinePunct w:val="0"/>
        <w:bidi w:val="0"/>
        <w:snapToGrid/>
        <w:spacing w:line="570" w:lineRule="exact"/>
        <w:ind w:firstLine="640" w:firstLineChars="200"/>
        <w:jc w:val="both"/>
        <w:rPr>
          <w:rFonts w:hint="eastAsia"/>
          <w:sz w:val="32"/>
          <w:szCs w:val="32"/>
          <w:highlight w:val="none"/>
          <w:lang w:eastAsia="zh-Hans"/>
        </w:rPr>
      </w:pPr>
      <w:r>
        <w:rPr>
          <w:rFonts w:hint="eastAsia" w:ascii="方正仿宋_GBK" w:hAnsi="方正仿宋_GBK" w:eastAsia="方正仿宋_GBK" w:cs="方正仿宋_GBK"/>
          <w:color w:val="auto"/>
          <w:kern w:val="0"/>
          <w:sz w:val="32"/>
          <w:szCs w:val="32"/>
          <w:highlight w:val="none"/>
          <w:lang w:eastAsia="zh-CN" w:bidi="ar"/>
        </w:rPr>
        <w:t>将修改无误的报告反馈单位，由单位审核后签署《报告确认函》，将由主评人签字确认的报告定稿交财政局绩效股。</w:t>
      </w:r>
    </w:p>
    <w:bookmarkEnd w:id="133"/>
    <w:bookmarkEnd w:id="134"/>
    <w:bookmarkEnd w:id="135"/>
    <w:bookmarkEnd w:id="136"/>
    <w:bookmarkEnd w:id="137"/>
    <w:bookmarkEnd w:id="138"/>
    <w:bookmarkEnd w:id="139"/>
    <w:bookmarkEnd w:id="140"/>
    <w:bookmarkEnd w:id="141"/>
    <w:bookmarkEnd w:id="142"/>
    <w:p>
      <w:pPr>
        <w:keepNext w:val="0"/>
        <w:keepLines w:val="0"/>
        <w:pageBreakBefore w:val="0"/>
        <w:widowControl/>
        <w:kinsoku/>
        <w:wordWrap/>
        <w:overflowPunct w:val="0"/>
        <w:topLinePunct w:val="0"/>
        <w:autoSpaceDE w:val="0"/>
        <w:autoSpaceDN w:val="0"/>
        <w:bidi w:val="0"/>
        <w:adjustRightInd w:val="0"/>
        <w:snapToGrid/>
        <w:spacing w:line="560" w:lineRule="exact"/>
        <w:ind w:firstLine="640" w:firstLineChars="200"/>
        <w:textAlignment w:val="baseline"/>
        <w:outlineLvl w:val="0"/>
        <w:rPr>
          <w:rFonts w:hint="eastAsia" w:ascii="方正黑体_GBK" w:hAnsi="方正黑体_GBK" w:eastAsia="方正黑体_GBK" w:cs="方正黑体_GBK"/>
          <w:b w:val="0"/>
          <w:bCs/>
          <w:color w:val="auto"/>
          <w:kern w:val="0"/>
          <w:sz w:val="32"/>
          <w:szCs w:val="32"/>
          <w:highlight w:val="none"/>
          <w:lang w:eastAsia="zh-CN"/>
        </w:rPr>
      </w:pPr>
      <w:bookmarkStart w:id="143" w:name="_Toc20216"/>
      <w:bookmarkStart w:id="144" w:name="_Toc22557_WPSOffice_Level1"/>
      <w:bookmarkStart w:id="145" w:name="_Toc25646_WPSOffice_Level2"/>
      <w:r>
        <w:rPr>
          <w:rFonts w:hint="eastAsia" w:ascii="方正黑体_GBK" w:hAnsi="方正黑体_GBK" w:eastAsia="方正黑体_GBK" w:cs="方正黑体_GBK"/>
          <w:b w:val="0"/>
          <w:bCs/>
          <w:color w:val="auto"/>
          <w:kern w:val="0"/>
          <w:sz w:val="32"/>
          <w:szCs w:val="32"/>
          <w:highlight w:val="none"/>
        </w:rPr>
        <w:t>三、</w:t>
      </w:r>
      <w:bookmarkEnd w:id="143"/>
      <w:r>
        <w:rPr>
          <w:rFonts w:hint="eastAsia" w:ascii="方正黑体_GBK" w:hAnsi="方正黑体_GBK" w:eastAsia="方正黑体_GBK" w:cs="方正黑体_GBK"/>
          <w:b w:val="0"/>
          <w:bCs/>
          <w:sz w:val="32"/>
          <w:szCs w:val="32"/>
        </w:rPr>
        <w:t>综合评价情况及评价结论</w:t>
      </w:r>
      <w:bookmarkEnd w:id="144"/>
    </w:p>
    <w:p>
      <w:pPr>
        <w:pStyle w:val="29"/>
        <w:pageBreakBefore w:val="0"/>
        <w:kinsoku/>
        <w:wordWrap/>
        <w:topLinePunct w:val="0"/>
        <w:autoSpaceDE/>
        <w:bidi w:val="0"/>
        <w:spacing w:before="0" w:after="0" w:line="560" w:lineRule="exact"/>
        <w:ind w:left="480" w:leftChars="200" w:firstLine="0" w:firstLineChars="0"/>
        <w:rPr>
          <w:rFonts w:hint="eastAsia" w:ascii="方正楷体_GBK" w:hAnsi="方正楷体_GBK" w:eastAsia="方正楷体_GBK" w:cs="方正楷体_GBK"/>
          <w:b/>
          <w:bCs/>
          <w:color w:val="auto"/>
          <w:sz w:val="32"/>
        </w:rPr>
      </w:pPr>
      <w:bookmarkStart w:id="146" w:name="_Toc68364665"/>
      <w:bookmarkStart w:id="147" w:name="_Toc9697_WPSOffice_Level2"/>
      <w:r>
        <w:rPr>
          <w:rFonts w:hint="eastAsia" w:ascii="方正楷体_GBK" w:hAnsi="方正楷体_GBK" w:eastAsia="方正楷体_GBK" w:cs="方正楷体_GBK"/>
          <w:b/>
          <w:bCs/>
          <w:color w:val="auto"/>
          <w:sz w:val="32"/>
        </w:rPr>
        <w:t>（一）综合</w:t>
      </w:r>
      <w:bookmarkStart w:id="148" w:name="_Toc2727_WPSOffice_Level3"/>
      <w:r>
        <w:rPr>
          <w:rFonts w:hint="eastAsia" w:ascii="方正楷体_GBK" w:hAnsi="方正楷体_GBK" w:eastAsia="方正楷体_GBK" w:cs="方正楷体_GBK"/>
          <w:b/>
          <w:bCs/>
          <w:color w:val="auto"/>
          <w:sz w:val="32"/>
        </w:rPr>
        <w:t>评价情况</w:t>
      </w:r>
      <w:bookmarkEnd w:id="146"/>
      <w:bookmarkEnd w:id="147"/>
    </w:p>
    <w:bookmarkEnd w:id="148"/>
    <w:p>
      <w:pPr>
        <w:pageBreakBefore w:val="0"/>
        <w:kinsoku/>
        <w:wordWrap/>
        <w:topLinePunct w:val="0"/>
        <w:autoSpaceDE/>
        <w:autoSpaceDN/>
        <w:bidi w:val="0"/>
        <w:spacing w:line="570" w:lineRule="exact"/>
        <w:ind w:firstLine="640" w:firstLineChars="200"/>
        <w:jc w:val="both"/>
        <w:rPr>
          <w:rFonts w:hint="default"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rPr>
        <w:t>经评价组通过实地调研</w:t>
      </w:r>
      <w:r>
        <w:rPr>
          <w:rFonts w:hint="eastAsia" w:ascii="方正仿宋_GBK" w:hAnsi="方正仿宋_GBK" w:eastAsia="方正仿宋_GBK" w:cs="方正仿宋_GBK"/>
          <w:color w:val="auto"/>
          <w:sz w:val="32"/>
          <w:szCs w:val="32"/>
          <w:highlight w:val="none"/>
          <w:lang w:eastAsia="zh-CN"/>
        </w:rPr>
        <w:t>、数据分析、访谈及</w:t>
      </w:r>
      <w:r>
        <w:rPr>
          <w:rFonts w:hint="eastAsia" w:ascii="方正仿宋_GBK" w:hAnsi="方正仿宋_GBK" w:eastAsia="方正仿宋_GBK" w:cs="方正仿宋_GBK"/>
          <w:color w:val="auto"/>
          <w:sz w:val="32"/>
          <w:szCs w:val="32"/>
          <w:highlight w:val="none"/>
        </w:rPr>
        <w:t>问卷调查法等方式，根据绩效评价方案确定的指标体系及评分标准，对“伽师县教育局2022年疆外第三批及疆内贫困家庭大学生资助项目”绩效进行客观评价，</w:t>
      </w:r>
      <w:r>
        <w:rPr>
          <w:rFonts w:hint="eastAsia" w:ascii="方正仿宋_GBK" w:hAnsi="方正仿宋_GBK" w:eastAsia="方正仿宋_GBK" w:cs="方正仿宋_GBK"/>
          <w:color w:val="auto"/>
          <w:sz w:val="32"/>
          <w:szCs w:val="32"/>
          <w:highlight w:val="none"/>
          <w:lang w:eastAsia="zh-CN"/>
        </w:rPr>
        <w:t>该项目共设置绩效目标</w:t>
      </w:r>
      <w:r>
        <w:rPr>
          <w:rFonts w:hint="eastAsia" w:ascii="方正仿宋_GBK" w:hAnsi="方正仿宋_GBK" w:eastAsia="方正仿宋_GBK" w:cs="方正仿宋_GBK"/>
          <w:color w:val="auto"/>
          <w:sz w:val="32"/>
          <w:szCs w:val="32"/>
          <w:highlight w:val="none"/>
          <w:lang w:val="en-US" w:eastAsia="zh-CN"/>
        </w:rPr>
        <w:t>21个，实现目标20个，完成率95.24%。项目决策指标共设置6个，满分指标6个，得分率100%；项目过程指标共设置5个，满分指标5个，得分率100%；项目产出指标共设置7个，满分指标7个，得分率100%；项目效益指标共设置3个，满分指标2个，得分率66.67%。该项目组织比较规范，完成情况良好，大部分指标实现了预期目标。</w:t>
      </w:r>
    </w:p>
    <w:p>
      <w:pPr>
        <w:pageBreakBefore w:val="0"/>
        <w:kinsoku/>
        <w:wordWrap/>
        <w:topLinePunct w:val="0"/>
        <w:autoSpaceDE/>
        <w:bidi w:val="0"/>
        <w:spacing w:line="570" w:lineRule="exact"/>
        <w:ind w:firstLine="643" w:firstLineChars="200"/>
        <w:rPr>
          <w:rFonts w:hint="eastAsia" w:ascii="方正楷体_GBK" w:hAnsi="方正楷体_GBK" w:eastAsia="方正楷体_GBK" w:cs="方正楷体_GBK"/>
          <w:b/>
          <w:bCs/>
          <w:color w:val="auto"/>
          <w:sz w:val="32"/>
          <w:szCs w:val="32"/>
          <w:highlight w:val="none"/>
          <w:lang w:eastAsia="zh-CN"/>
        </w:rPr>
      </w:pPr>
      <w:bookmarkStart w:id="149" w:name="_Toc18526_WPSOffice_Level2"/>
      <w:bookmarkStart w:id="150" w:name="_Toc11422_WPSOffice_Level2"/>
      <w:r>
        <w:rPr>
          <w:rFonts w:hint="eastAsia" w:ascii="方正楷体_GBK" w:hAnsi="方正楷体_GBK" w:eastAsia="方正楷体_GBK" w:cs="方正楷体_GBK"/>
          <w:b/>
          <w:bCs/>
          <w:color w:val="auto"/>
          <w:sz w:val="32"/>
          <w:szCs w:val="32"/>
          <w:highlight w:val="none"/>
          <w:lang w:eastAsia="zh-CN"/>
        </w:rPr>
        <w:t>（二）综合评价结论</w:t>
      </w:r>
      <w:bookmarkEnd w:id="149"/>
      <w:bookmarkEnd w:id="150"/>
    </w:p>
    <w:p>
      <w:pPr>
        <w:pStyle w:val="19"/>
        <w:keepNext w:val="0"/>
        <w:keepLines w:val="0"/>
        <w:pageBreakBefore w:val="0"/>
        <w:widowControl/>
        <w:kinsoku/>
        <w:wordWrap/>
        <w:overflowPunct/>
        <w:topLinePunct w:val="0"/>
        <w:autoSpaceDE/>
        <w:autoSpaceDN/>
        <w:bidi w:val="0"/>
        <w:adjustRightInd/>
        <w:snapToGrid/>
        <w:spacing w:line="570" w:lineRule="exact"/>
        <w:ind w:left="0" w:leftChars="0" w:firstLine="640" w:firstLineChars="200"/>
        <w:jc w:val="both"/>
        <w:textAlignment w:val="auto"/>
        <w:rPr>
          <w:rFonts w:hint="default" w:ascii="Times New Roman" w:hAnsi="Times New Roman" w:cs="Times New Roman"/>
          <w:b/>
          <w:color w:val="auto"/>
          <w:sz w:val="32"/>
          <w:szCs w:val="32"/>
          <w:highlight w:val="none"/>
        </w:rPr>
      </w:pPr>
      <w:r>
        <w:rPr>
          <w:rFonts w:hint="eastAsia" w:ascii="方正仿宋_GBK" w:hAnsi="方正仿宋_GBK" w:eastAsia="方正仿宋_GBK" w:cs="方正仿宋_GBK"/>
          <w:color w:val="auto"/>
          <w:sz w:val="32"/>
          <w:szCs w:val="32"/>
          <w:highlight w:val="none"/>
        </w:rPr>
        <w:t>依据《中共中央国务院关于全面实施预算绩效管理的意见》、《项目支出绩效评价管理办法》（财预〔2020〕10号）以及《关于进一步加强和规范喀什地区项目支出“全过程”预算绩效管理结果应用的通知》（喀地财绩〔2022〕2号）文件，绩效评价总分设置为100分，划分为四档：90（含）-100分为“优”、80（含）-90分为“良”、70（含）-80分为“中”、70分以下为“差”。</w:t>
      </w:r>
      <w:r>
        <w:rPr>
          <w:rFonts w:hint="eastAsia" w:ascii="方正仿宋_GBK" w:hAnsi="方正仿宋_GBK" w:eastAsia="方正仿宋_GBK" w:cs="方正仿宋_GBK"/>
          <w:color w:val="auto"/>
          <w:sz w:val="32"/>
          <w:szCs w:val="32"/>
          <w:highlight w:val="none"/>
          <w:lang w:eastAsia="zh-CN"/>
        </w:rPr>
        <w:t>该项目</w:t>
      </w:r>
      <w:r>
        <w:rPr>
          <w:rFonts w:hint="eastAsia" w:ascii="方正仿宋_GBK" w:hAnsi="方正仿宋_GBK" w:eastAsia="方正仿宋_GBK" w:cs="方正仿宋_GBK"/>
          <w:color w:val="auto"/>
          <w:sz w:val="32"/>
          <w:szCs w:val="32"/>
          <w:highlight w:val="none"/>
        </w:rPr>
        <w:t>最终评分结果为</w:t>
      </w:r>
      <w:r>
        <w:rPr>
          <w:rFonts w:hint="eastAsia" w:ascii="方正仿宋_GBK" w:hAnsi="方正仿宋_GBK" w:eastAsia="方正仿宋_GBK" w:cs="方正仿宋_GBK"/>
          <w:color w:val="auto"/>
          <w:sz w:val="32"/>
          <w:szCs w:val="32"/>
          <w:highlight w:val="none"/>
          <w:lang w:val="en-US" w:eastAsia="zh-CN"/>
        </w:rPr>
        <w:t>97.08</w:t>
      </w:r>
      <w:r>
        <w:rPr>
          <w:rFonts w:hint="eastAsia" w:ascii="方正仿宋_GBK" w:hAnsi="方正仿宋_GBK" w:eastAsia="方正仿宋_GBK" w:cs="方正仿宋_GBK"/>
          <w:color w:val="auto"/>
          <w:sz w:val="32"/>
          <w:szCs w:val="32"/>
          <w:highlight w:val="none"/>
        </w:rPr>
        <w:t>分</w:t>
      </w:r>
      <w:r>
        <w:rPr>
          <w:rFonts w:hint="eastAsia" w:ascii="方正仿宋_GBK" w:hAnsi="方正仿宋_GBK" w:eastAsia="方正仿宋_GBK" w:cs="方正仿宋_GBK"/>
          <w:color w:val="auto"/>
          <w:sz w:val="32"/>
          <w:szCs w:val="32"/>
          <w:highlight w:val="none"/>
          <w:lang w:eastAsia="zh-CN"/>
        </w:rPr>
        <w:t>，评定等级为“优”</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eastAsia="zh-CN"/>
        </w:rPr>
        <w:t>评价</w:t>
      </w:r>
      <w:r>
        <w:rPr>
          <w:rFonts w:hint="eastAsia" w:ascii="方正仿宋_GBK" w:hAnsi="方正仿宋_GBK" w:eastAsia="方正仿宋_GBK" w:cs="方正仿宋_GBK"/>
          <w:color w:val="auto"/>
          <w:sz w:val="32"/>
          <w:szCs w:val="32"/>
          <w:highlight w:val="none"/>
        </w:rPr>
        <w:t>得分情况详见表3-1。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评分过程详见附件</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w:t>
      </w:r>
    </w:p>
    <w:p>
      <w:pPr>
        <w:pStyle w:val="19"/>
        <w:keepNext w:val="0"/>
        <w:keepLines w:val="0"/>
        <w:pageBreakBefore w:val="0"/>
        <w:widowControl/>
        <w:kinsoku/>
        <w:wordWrap/>
        <w:overflowPunct/>
        <w:topLinePunct w:val="0"/>
        <w:autoSpaceDE/>
        <w:autoSpaceDN/>
        <w:bidi w:val="0"/>
        <w:adjustRightInd/>
        <w:snapToGrid/>
        <w:spacing w:line="560" w:lineRule="exact"/>
        <w:ind w:firstLine="643" w:firstLineChars="200"/>
        <w:jc w:val="center"/>
        <w:textAlignment w:val="auto"/>
        <w:rPr>
          <w:rFonts w:hint="eastAsia" w:ascii="方正仿宋_GBK" w:hAnsi="方正仿宋_GBK" w:eastAsia="方正仿宋_GBK" w:cs="方正仿宋_GBK"/>
          <w:b/>
          <w:color w:val="auto"/>
          <w:sz w:val="32"/>
          <w:szCs w:val="32"/>
          <w:highlight w:val="none"/>
        </w:rPr>
      </w:pPr>
      <w:bookmarkStart w:id="151" w:name="_Toc25107_WPSOffice_Level2"/>
      <w:bookmarkStart w:id="152" w:name="_Toc4653_WPSOffice_Level2"/>
      <w:bookmarkStart w:id="153" w:name="_Toc29312_WPSOffice_Level2"/>
      <w:bookmarkStart w:id="154" w:name="_Toc16076_WPSOffice_Level2"/>
      <w:r>
        <w:rPr>
          <w:rFonts w:hint="eastAsia" w:ascii="方正仿宋_GBK" w:hAnsi="方正仿宋_GBK" w:eastAsia="方正仿宋_GBK" w:cs="方正仿宋_GBK"/>
          <w:b/>
          <w:color w:val="auto"/>
          <w:sz w:val="32"/>
          <w:szCs w:val="32"/>
          <w:highlight w:val="none"/>
        </w:rPr>
        <w:t>表3-1项目指标得分情况汇总表</w:t>
      </w:r>
      <w:bookmarkEnd w:id="145"/>
      <w:bookmarkEnd w:id="151"/>
      <w:bookmarkEnd w:id="152"/>
      <w:bookmarkEnd w:id="153"/>
      <w:bookmarkEnd w:id="154"/>
    </w:p>
    <w:tbl>
      <w:tblPr>
        <w:tblStyle w:val="12"/>
        <w:tblW w:w="851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83"/>
        <w:gridCol w:w="2166"/>
        <w:gridCol w:w="1858"/>
        <w:gridCol w:w="2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483" w:type="dxa"/>
            <w:tcBorders>
              <w:top w:val="single" w:color="auto" w:sz="4" w:space="0"/>
              <w:left w:val="single" w:color="auto" w:sz="4" w:space="0"/>
              <w:bottom w:val="single" w:color="auto" w:sz="4" w:space="0"/>
              <w:right w:val="single" w:color="auto" w:sz="4" w:space="0"/>
            </w:tcBorders>
            <w:shd w:val="clear" w:color="000000" w:fill="BEBEBE"/>
            <w:noWrap w:val="0"/>
            <w:vAlign w:val="center"/>
          </w:tcPr>
          <w:p>
            <w:pPr>
              <w:pageBreakBefore w:val="0"/>
              <w:kinsoku/>
              <w:wordWrap/>
              <w:bidi w:val="0"/>
              <w:spacing w:line="570" w:lineRule="exact"/>
              <w:jc w:val="center"/>
              <w:rPr>
                <w:rFonts w:hint="default" w:ascii="Times New Roman" w:hAnsi="Times New Roman" w:eastAsia="仿宋_GB2312" w:cs="Times New Roman"/>
                <w:b/>
                <w:bCs/>
                <w:color w:val="auto"/>
                <w:sz w:val="22"/>
                <w:highlight w:val="none"/>
              </w:rPr>
            </w:pPr>
            <w:r>
              <w:rPr>
                <w:rFonts w:hint="default" w:ascii="Times New Roman" w:hAnsi="Times New Roman" w:eastAsia="仿宋_GB2312" w:cs="Times New Roman"/>
                <w:b/>
                <w:bCs/>
                <w:color w:val="auto"/>
                <w:sz w:val="22"/>
                <w:highlight w:val="none"/>
              </w:rPr>
              <w:t>一级指标</w:t>
            </w:r>
          </w:p>
        </w:tc>
        <w:tc>
          <w:tcPr>
            <w:tcW w:w="2166" w:type="dxa"/>
            <w:tcBorders>
              <w:top w:val="single" w:color="auto" w:sz="4" w:space="0"/>
              <w:left w:val="nil"/>
              <w:bottom w:val="single" w:color="auto" w:sz="4" w:space="0"/>
              <w:right w:val="single" w:color="auto" w:sz="4" w:space="0"/>
            </w:tcBorders>
            <w:shd w:val="clear" w:color="000000" w:fill="BEBEBE"/>
            <w:noWrap w:val="0"/>
            <w:vAlign w:val="center"/>
          </w:tcPr>
          <w:p>
            <w:pPr>
              <w:pageBreakBefore w:val="0"/>
              <w:kinsoku/>
              <w:wordWrap/>
              <w:bidi w:val="0"/>
              <w:spacing w:line="570" w:lineRule="exact"/>
              <w:jc w:val="center"/>
              <w:rPr>
                <w:rFonts w:hint="default" w:ascii="Times New Roman" w:hAnsi="Times New Roman" w:eastAsia="仿宋_GB2312" w:cs="Times New Roman"/>
                <w:b/>
                <w:bCs/>
                <w:color w:val="auto"/>
                <w:sz w:val="22"/>
                <w:highlight w:val="none"/>
              </w:rPr>
            </w:pPr>
            <w:r>
              <w:rPr>
                <w:rFonts w:hint="default" w:ascii="Times New Roman" w:hAnsi="Times New Roman" w:eastAsia="仿宋_GB2312" w:cs="Times New Roman"/>
                <w:b/>
                <w:bCs/>
                <w:color w:val="auto"/>
                <w:sz w:val="22"/>
                <w:highlight w:val="none"/>
              </w:rPr>
              <w:t>权重分</w:t>
            </w:r>
          </w:p>
        </w:tc>
        <w:tc>
          <w:tcPr>
            <w:tcW w:w="1858" w:type="dxa"/>
            <w:tcBorders>
              <w:top w:val="single" w:color="auto" w:sz="4" w:space="0"/>
              <w:left w:val="nil"/>
              <w:bottom w:val="single" w:color="auto" w:sz="4" w:space="0"/>
              <w:right w:val="single" w:color="auto" w:sz="4" w:space="0"/>
            </w:tcBorders>
            <w:shd w:val="clear" w:color="000000" w:fill="BEBEBE"/>
            <w:noWrap w:val="0"/>
            <w:vAlign w:val="center"/>
          </w:tcPr>
          <w:p>
            <w:pPr>
              <w:pageBreakBefore w:val="0"/>
              <w:kinsoku/>
              <w:wordWrap/>
              <w:bidi w:val="0"/>
              <w:spacing w:line="570" w:lineRule="exact"/>
              <w:jc w:val="center"/>
              <w:rPr>
                <w:rFonts w:hint="default" w:ascii="Times New Roman" w:hAnsi="Times New Roman" w:eastAsia="仿宋_GB2312" w:cs="Times New Roman"/>
                <w:b/>
                <w:bCs/>
                <w:color w:val="auto"/>
                <w:sz w:val="22"/>
                <w:highlight w:val="none"/>
              </w:rPr>
            </w:pPr>
            <w:r>
              <w:rPr>
                <w:rFonts w:hint="default" w:ascii="Times New Roman" w:hAnsi="Times New Roman" w:eastAsia="仿宋_GB2312" w:cs="Times New Roman"/>
                <w:b/>
                <w:bCs/>
                <w:color w:val="auto"/>
                <w:sz w:val="22"/>
                <w:highlight w:val="none"/>
              </w:rPr>
              <w:t>得分</w:t>
            </w:r>
          </w:p>
        </w:tc>
        <w:tc>
          <w:tcPr>
            <w:tcW w:w="2012" w:type="dxa"/>
            <w:tcBorders>
              <w:top w:val="single" w:color="auto" w:sz="4" w:space="0"/>
              <w:left w:val="nil"/>
              <w:bottom w:val="single" w:color="auto" w:sz="4" w:space="0"/>
              <w:right w:val="single" w:color="auto" w:sz="4" w:space="0"/>
            </w:tcBorders>
            <w:shd w:val="clear" w:color="000000" w:fill="BEBEBE"/>
            <w:noWrap w:val="0"/>
            <w:vAlign w:val="center"/>
          </w:tcPr>
          <w:p>
            <w:pPr>
              <w:pageBreakBefore w:val="0"/>
              <w:kinsoku/>
              <w:wordWrap/>
              <w:bidi w:val="0"/>
              <w:spacing w:line="570" w:lineRule="exact"/>
              <w:jc w:val="center"/>
              <w:rPr>
                <w:rFonts w:hint="default" w:ascii="Times New Roman" w:hAnsi="Times New Roman" w:eastAsia="仿宋_GB2312" w:cs="Times New Roman"/>
                <w:b/>
                <w:bCs/>
                <w:color w:val="auto"/>
                <w:sz w:val="22"/>
                <w:highlight w:val="none"/>
              </w:rPr>
            </w:pPr>
            <w:r>
              <w:rPr>
                <w:rFonts w:hint="default" w:ascii="Times New Roman" w:hAnsi="Times New Roman" w:eastAsia="仿宋_GB2312" w:cs="Times New Roman"/>
                <w:b/>
                <w:bCs/>
                <w:color w:val="auto"/>
                <w:sz w:val="22"/>
                <w:highlight w:val="none"/>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2483" w:type="dxa"/>
            <w:tcBorders>
              <w:top w:val="nil"/>
              <w:left w:val="single" w:color="auto" w:sz="4" w:space="0"/>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sz w:val="22"/>
                <w:highlight w:val="none"/>
              </w:rPr>
              <w:t>项目决策</w:t>
            </w:r>
          </w:p>
        </w:tc>
        <w:tc>
          <w:tcPr>
            <w:tcW w:w="2166"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20</w:t>
            </w:r>
          </w:p>
        </w:tc>
        <w:tc>
          <w:tcPr>
            <w:tcW w:w="1858"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20</w:t>
            </w:r>
          </w:p>
        </w:tc>
        <w:tc>
          <w:tcPr>
            <w:tcW w:w="2012"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2483" w:type="dxa"/>
            <w:tcBorders>
              <w:top w:val="nil"/>
              <w:left w:val="single" w:color="auto" w:sz="4" w:space="0"/>
              <w:bottom w:val="single" w:color="auto" w:sz="4" w:space="0"/>
              <w:right w:val="single" w:color="auto" w:sz="4" w:space="0"/>
            </w:tcBorders>
            <w:noWrap w:val="0"/>
            <w:vAlign w:val="center"/>
          </w:tcPr>
          <w:p>
            <w:pPr>
              <w:pageBreakBefore w:val="0"/>
              <w:kinsoku/>
              <w:wordWrap/>
              <w:bidi w:val="0"/>
              <w:spacing w:line="570" w:lineRule="exact"/>
              <w:jc w:val="center"/>
              <w:rPr>
                <w:rFonts w:hint="eastAsia" w:ascii="Times New Roman" w:hAnsi="Times New Roman" w:eastAsia="仿宋_GB2312" w:cs="Times New Roman"/>
                <w:color w:val="auto"/>
                <w:sz w:val="22"/>
                <w:highlight w:val="none"/>
                <w:lang w:eastAsia="zh-CN"/>
              </w:rPr>
            </w:pPr>
            <w:r>
              <w:rPr>
                <w:rFonts w:hint="default" w:ascii="Times New Roman" w:hAnsi="Times New Roman" w:eastAsia="仿宋_GB2312" w:cs="Times New Roman"/>
                <w:color w:val="auto"/>
                <w:sz w:val="22"/>
                <w:highlight w:val="none"/>
              </w:rPr>
              <w:t>项目</w:t>
            </w:r>
            <w:r>
              <w:rPr>
                <w:rFonts w:hint="eastAsia" w:ascii="Times New Roman" w:hAnsi="Times New Roman" w:eastAsia="仿宋_GB2312" w:cs="Times New Roman"/>
                <w:color w:val="auto"/>
                <w:sz w:val="22"/>
                <w:highlight w:val="none"/>
                <w:lang w:eastAsia="zh-CN"/>
              </w:rPr>
              <w:t>过程</w:t>
            </w:r>
          </w:p>
        </w:tc>
        <w:tc>
          <w:tcPr>
            <w:tcW w:w="2166"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20</w:t>
            </w:r>
          </w:p>
        </w:tc>
        <w:tc>
          <w:tcPr>
            <w:tcW w:w="1858"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20</w:t>
            </w:r>
          </w:p>
        </w:tc>
        <w:tc>
          <w:tcPr>
            <w:tcW w:w="2012"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2483" w:type="dxa"/>
            <w:tcBorders>
              <w:top w:val="nil"/>
              <w:left w:val="single" w:color="auto" w:sz="4" w:space="0"/>
              <w:bottom w:val="single" w:color="auto" w:sz="4" w:space="0"/>
              <w:right w:val="single" w:color="auto" w:sz="4" w:space="0"/>
            </w:tcBorders>
            <w:noWrap w:val="0"/>
            <w:vAlign w:val="center"/>
          </w:tcPr>
          <w:p>
            <w:pPr>
              <w:pageBreakBefore w:val="0"/>
              <w:kinsoku/>
              <w:wordWrap/>
              <w:bidi w:val="0"/>
              <w:spacing w:line="570" w:lineRule="exact"/>
              <w:jc w:val="center"/>
              <w:rPr>
                <w:rFonts w:hint="eastAsia" w:ascii="Times New Roman" w:hAnsi="Times New Roman" w:eastAsia="仿宋_GB2312" w:cs="Times New Roman"/>
                <w:color w:val="auto"/>
                <w:sz w:val="22"/>
                <w:highlight w:val="none"/>
                <w:lang w:eastAsia="zh-CN"/>
              </w:rPr>
            </w:pPr>
            <w:r>
              <w:rPr>
                <w:rFonts w:hint="default" w:ascii="Times New Roman" w:hAnsi="Times New Roman" w:eastAsia="仿宋_GB2312" w:cs="Times New Roman"/>
                <w:color w:val="auto"/>
                <w:sz w:val="22"/>
                <w:highlight w:val="none"/>
              </w:rPr>
              <w:t>项目</w:t>
            </w:r>
            <w:r>
              <w:rPr>
                <w:rFonts w:hint="eastAsia" w:ascii="Times New Roman" w:hAnsi="Times New Roman" w:eastAsia="仿宋_GB2312" w:cs="Times New Roman"/>
                <w:color w:val="auto"/>
                <w:sz w:val="22"/>
                <w:highlight w:val="none"/>
                <w:lang w:eastAsia="zh-CN"/>
              </w:rPr>
              <w:t>产出</w:t>
            </w:r>
          </w:p>
        </w:tc>
        <w:tc>
          <w:tcPr>
            <w:tcW w:w="2166"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40</w:t>
            </w:r>
          </w:p>
        </w:tc>
        <w:tc>
          <w:tcPr>
            <w:tcW w:w="1858"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40</w:t>
            </w:r>
          </w:p>
        </w:tc>
        <w:tc>
          <w:tcPr>
            <w:tcW w:w="2012"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483" w:type="dxa"/>
            <w:tcBorders>
              <w:top w:val="nil"/>
              <w:left w:val="single" w:color="auto" w:sz="4" w:space="0"/>
              <w:bottom w:val="single" w:color="auto" w:sz="4" w:space="0"/>
              <w:right w:val="single" w:color="auto" w:sz="4" w:space="0"/>
            </w:tcBorders>
            <w:noWrap w:val="0"/>
            <w:vAlign w:val="center"/>
          </w:tcPr>
          <w:p>
            <w:pPr>
              <w:pageBreakBefore w:val="0"/>
              <w:kinsoku/>
              <w:wordWrap/>
              <w:bidi w:val="0"/>
              <w:spacing w:line="570" w:lineRule="exact"/>
              <w:jc w:val="center"/>
              <w:rPr>
                <w:rFonts w:hint="eastAsia" w:ascii="Times New Roman" w:hAnsi="Times New Roman" w:eastAsia="仿宋_GB2312" w:cs="Times New Roman"/>
                <w:color w:val="auto"/>
                <w:sz w:val="22"/>
                <w:highlight w:val="none"/>
                <w:lang w:eastAsia="zh-CN"/>
              </w:rPr>
            </w:pPr>
            <w:r>
              <w:rPr>
                <w:rFonts w:hint="eastAsia" w:ascii="Times New Roman" w:hAnsi="Times New Roman" w:eastAsia="仿宋_GB2312" w:cs="Times New Roman"/>
                <w:color w:val="auto"/>
                <w:sz w:val="22"/>
                <w:highlight w:val="none"/>
                <w:lang w:eastAsia="zh-CN"/>
              </w:rPr>
              <w:t>项目效益</w:t>
            </w:r>
          </w:p>
        </w:tc>
        <w:tc>
          <w:tcPr>
            <w:tcW w:w="2166"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20</w:t>
            </w:r>
          </w:p>
        </w:tc>
        <w:tc>
          <w:tcPr>
            <w:tcW w:w="1858"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17.08</w:t>
            </w:r>
          </w:p>
        </w:tc>
        <w:tc>
          <w:tcPr>
            <w:tcW w:w="2012"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483" w:type="dxa"/>
            <w:tcBorders>
              <w:top w:val="nil"/>
              <w:left w:val="single" w:color="auto" w:sz="4" w:space="0"/>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b/>
                <w:bCs/>
                <w:color w:val="auto"/>
                <w:sz w:val="22"/>
                <w:highlight w:val="none"/>
              </w:rPr>
            </w:pPr>
            <w:r>
              <w:rPr>
                <w:rFonts w:hint="default" w:ascii="Times New Roman" w:hAnsi="Times New Roman" w:eastAsia="仿宋_GB2312" w:cs="Times New Roman"/>
                <w:b/>
                <w:bCs/>
                <w:color w:val="auto"/>
                <w:sz w:val="22"/>
                <w:highlight w:val="none"/>
              </w:rPr>
              <w:t>合计</w:t>
            </w:r>
          </w:p>
        </w:tc>
        <w:tc>
          <w:tcPr>
            <w:tcW w:w="2166"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100</w:t>
            </w:r>
          </w:p>
        </w:tc>
        <w:tc>
          <w:tcPr>
            <w:tcW w:w="1858"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97.08</w:t>
            </w:r>
          </w:p>
        </w:tc>
        <w:tc>
          <w:tcPr>
            <w:tcW w:w="2012" w:type="dxa"/>
            <w:tcBorders>
              <w:top w:val="nil"/>
              <w:left w:val="nil"/>
              <w:bottom w:val="single" w:color="auto" w:sz="4" w:space="0"/>
              <w:right w:val="single" w:color="auto" w:sz="4" w:space="0"/>
            </w:tcBorders>
            <w:noWrap w:val="0"/>
            <w:vAlign w:val="center"/>
          </w:tcPr>
          <w:p>
            <w:pPr>
              <w:pageBreakBefore w:val="0"/>
              <w:kinsoku/>
              <w:wordWrap/>
              <w:bidi w:val="0"/>
              <w:spacing w:line="570"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97.08%</w:t>
            </w:r>
          </w:p>
        </w:tc>
      </w:tr>
    </w:tbl>
    <w:p>
      <w:pPr>
        <w:pStyle w:val="20"/>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highlight w:val="yellow"/>
        </w:rPr>
      </w:pPr>
    </w:p>
    <w:p>
      <w:pPr>
        <w:pStyle w:val="20"/>
        <w:keepNext w:val="0"/>
        <w:keepLines w:val="0"/>
        <w:pageBreakBefore w:val="0"/>
        <w:widowControl w:val="0"/>
        <w:kinsoku/>
        <w:wordWrap/>
        <w:overflowPunct/>
        <w:topLinePunct w:val="0"/>
        <w:autoSpaceDE/>
        <w:autoSpaceDN/>
        <w:bidi w:val="0"/>
        <w:adjustRightInd/>
        <w:snapToGrid w:val="0"/>
        <w:spacing w:line="570" w:lineRule="exact"/>
        <w:ind w:left="0" w:leftChars="0" w:firstLine="640" w:firstLineChars="200"/>
        <w:textAlignment w:val="auto"/>
        <w:outlineLvl w:val="0"/>
        <w:rPr>
          <w:rFonts w:hint="eastAsia" w:ascii="方正黑体_GBK" w:hAnsi="方正黑体_GBK" w:eastAsia="方正黑体_GBK" w:cs="方正黑体_GBK"/>
          <w:b w:val="0"/>
          <w:bCs/>
          <w:color w:val="auto"/>
          <w:kern w:val="0"/>
          <w:sz w:val="32"/>
          <w:szCs w:val="32"/>
          <w:highlight w:val="none"/>
        </w:rPr>
      </w:pPr>
      <w:bookmarkStart w:id="155" w:name="_Toc28255"/>
      <w:bookmarkStart w:id="156" w:name="_Toc4254_WPSOffice_Level1"/>
      <w:bookmarkStart w:id="157" w:name="_Toc1020_WPSOffice_Level1"/>
      <w:r>
        <w:rPr>
          <w:rFonts w:hint="eastAsia" w:ascii="方正黑体_GBK" w:hAnsi="方正黑体_GBK" w:eastAsia="方正黑体_GBK" w:cs="方正黑体_GBK"/>
          <w:b w:val="0"/>
          <w:bCs/>
          <w:color w:val="auto"/>
          <w:kern w:val="0"/>
          <w:sz w:val="32"/>
          <w:szCs w:val="32"/>
          <w:highlight w:val="none"/>
        </w:rPr>
        <w:t>四、绩效评价</w:t>
      </w:r>
      <w:r>
        <w:rPr>
          <w:rFonts w:hint="eastAsia" w:ascii="方正黑体_GBK" w:hAnsi="方正黑体_GBK" w:eastAsia="方正黑体_GBK" w:cs="方正黑体_GBK"/>
          <w:b w:val="0"/>
          <w:bCs/>
          <w:color w:val="auto"/>
          <w:kern w:val="0"/>
          <w:sz w:val="32"/>
          <w:szCs w:val="32"/>
          <w:highlight w:val="none"/>
          <w:lang w:eastAsia="zh-CN"/>
        </w:rPr>
        <w:t>指标</w:t>
      </w:r>
      <w:r>
        <w:rPr>
          <w:rFonts w:hint="eastAsia" w:ascii="方正黑体_GBK" w:hAnsi="方正黑体_GBK" w:eastAsia="方正黑体_GBK" w:cs="方正黑体_GBK"/>
          <w:b w:val="0"/>
          <w:bCs/>
          <w:color w:val="auto"/>
          <w:kern w:val="0"/>
          <w:sz w:val="32"/>
          <w:szCs w:val="32"/>
          <w:highlight w:val="none"/>
        </w:rPr>
        <w:t>分析</w:t>
      </w:r>
      <w:bookmarkEnd w:id="155"/>
      <w:bookmarkEnd w:id="156"/>
      <w:bookmarkEnd w:id="157"/>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楷体_GBK" w:hAnsi="方正楷体_GBK" w:eastAsia="方正楷体_GBK" w:cs="方正楷体_GBK"/>
          <w:b/>
          <w:bCs w:val="0"/>
          <w:color w:val="auto"/>
          <w:kern w:val="0"/>
          <w:sz w:val="32"/>
          <w:szCs w:val="32"/>
          <w:highlight w:val="none"/>
          <w:lang w:val="en-US" w:eastAsia="zh-CN"/>
        </w:rPr>
      </w:pPr>
      <w:bookmarkStart w:id="158" w:name="_Toc6972"/>
      <w:bookmarkStart w:id="159" w:name="_Toc15450_WPSOffice_Level2"/>
      <w:bookmarkStart w:id="160" w:name="_Toc4229_WPSOffice_Level2"/>
      <w:r>
        <w:rPr>
          <w:rFonts w:hint="eastAsia" w:ascii="方正楷体_GBK" w:hAnsi="方正楷体_GBK" w:eastAsia="方正楷体_GBK" w:cs="方正楷体_GBK"/>
          <w:b/>
          <w:bCs w:val="0"/>
          <w:color w:val="auto"/>
          <w:kern w:val="0"/>
          <w:sz w:val="32"/>
          <w:szCs w:val="32"/>
          <w:highlight w:val="none"/>
        </w:rPr>
        <w:t>（一）</w:t>
      </w:r>
      <w:bookmarkEnd w:id="158"/>
      <w:r>
        <w:rPr>
          <w:rFonts w:hint="eastAsia" w:ascii="方正楷体_GBK" w:hAnsi="方正楷体_GBK" w:eastAsia="方正楷体_GBK" w:cs="方正楷体_GBK"/>
          <w:b/>
          <w:bCs w:val="0"/>
          <w:color w:val="auto"/>
          <w:kern w:val="0"/>
          <w:sz w:val="32"/>
          <w:szCs w:val="32"/>
          <w:highlight w:val="none"/>
          <w:lang w:val="en-US" w:eastAsia="zh-CN"/>
        </w:rPr>
        <w:t>项目决策情况</w:t>
      </w:r>
      <w:bookmarkEnd w:id="159"/>
      <w:bookmarkEnd w:id="160"/>
    </w:p>
    <w:p>
      <w:pPr>
        <w:pageBreakBefore w:val="0"/>
        <w:kinsoku/>
        <w:wordWrap/>
        <w:overflowPunct w:val="0"/>
        <w:topLinePunct w:val="0"/>
        <w:autoSpaceDE/>
        <w:bidi w:val="0"/>
        <w:spacing w:line="570" w:lineRule="exact"/>
        <w:ind w:firstLine="640" w:firstLineChars="200"/>
        <w:contextualSpacing/>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项目决策类指标包括项目立项、绩效目标和资金投入三方面的内容，由6个三级指标构成，权重分为20分，实际得分</w:t>
      </w:r>
      <w:r>
        <w:rPr>
          <w:rFonts w:hint="eastAsia" w:ascii="方正仿宋_GBK" w:hAnsi="方正仿宋_GBK" w:eastAsia="方正仿宋_GBK" w:cs="方正仿宋_GBK"/>
          <w:color w:val="auto"/>
          <w:sz w:val="32"/>
          <w:szCs w:val="32"/>
          <w:highlight w:val="none"/>
          <w:lang w:val="en-US" w:eastAsia="zh-CN"/>
        </w:rPr>
        <w:t>20</w:t>
      </w:r>
      <w:r>
        <w:rPr>
          <w:rFonts w:hint="eastAsia" w:ascii="方正仿宋_GBK" w:hAnsi="方正仿宋_GBK" w:eastAsia="方正仿宋_GBK" w:cs="方正仿宋_GBK"/>
          <w:color w:val="auto"/>
          <w:sz w:val="32"/>
          <w:szCs w:val="32"/>
          <w:highlight w:val="none"/>
        </w:rPr>
        <w:t>分，得分率为</w:t>
      </w:r>
      <w:r>
        <w:rPr>
          <w:rFonts w:hint="eastAsia" w:ascii="方正仿宋_GBK" w:hAnsi="方正仿宋_GBK" w:eastAsia="方正仿宋_GBK" w:cs="方正仿宋_GBK"/>
          <w:color w:val="auto"/>
          <w:sz w:val="32"/>
          <w:szCs w:val="32"/>
          <w:highlight w:val="none"/>
          <w:lang w:val="en-US" w:eastAsia="zh-CN"/>
        </w:rPr>
        <w:t>100</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eastAsia="zh-CN"/>
        </w:rPr>
        <w:t>，各指标业绩值和绩效分值如下表所示：</w:t>
      </w:r>
    </w:p>
    <w:p>
      <w:pPr>
        <w:pageBreakBefore w:val="0"/>
        <w:kinsoku/>
        <w:wordWrap/>
        <w:overflowPunct w:val="0"/>
        <w:topLinePunct w:val="0"/>
        <w:autoSpaceDE/>
        <w:bidi w:val="0"/>
        <w:spacing w:line="570" w:lineRule="exact"/>
        <w:contextualSpacing/>
        <w:jc w:val="center"/>
        <w:rPr>
          <w:rFonts w:hint="default" w:ascii="Times New Roman" w:hAnsi="Times New Roman" w:eastAsia="仿宋_GB2312" w:cs="Times New Roman"/>
          <w:color w:val="auto"/>
          <w:kern w:val="0"/>
          <w:sz w:val="32"/>
          <w:szCs w:val="32"/>
          <w:highlight w:val="none"/>
        </w:rPr>
      </w:pPr>
      <w:r>
        <w:rPr>
          <w:rFonts w:hint="eastAsia" w:ascii="方正仿宋_GBK" w:hAnsi="方正仿宋_GBK" w:eastAsia="方正仿宋_GBK" w:cs="方正仿宋_GBK"/>
          <w:color w:val="auto"/>
          <w:sz w:val="32"/>
          <w:szCs w:val="32"/>
          <w:highlight w:val="none"/>
          <w:lang w:eastAsia="zh-CN"/>
        </w:rPr>
        <w:t>表4-1：项目决策类指标及分值</w:t>
      </w:r>
    </w:p>
    <w:tbl>
      <w:tblPr>
        <w:tblStyle w:val="12"/>
        <w:tblW w:w="80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43"/>
        <w:gridCol w:w="2176"/>
        <w:gridCol w:w="2175"/>
        <w:gridCol w:w="787"/>
        <w:gridCol w:w="787"/>
        <w:gridCol w:w="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一级指标</w:t>
            </w:r>
          </w:p>
        </w:tc>
        <w:tc>
          <w:tcPr>
            <w:tcW w:w="2176"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二级指标</w:t>
            </w:r>
          </w:p>
        </w:tc>
        <w:tc>
          <w:tcPr>
            <w:tcW w:w="2175"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三级指标</w:t>
            </w:r>
          </w:p>
        </w:tc>
        <w:tc>
          <w:tcPr>
            <w:tcW w:w="787"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标杆值</w:t>
            </w:r>
          </w:p>
        </w:tc>
        <w:tc>
          <w:tcPr>
            <w:tcW w:w="787"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业绩值</w:t>
            </w:r>
          </w:p>
        </w:tc>
        <w:tc>
          <w:tcPr>
            <w:tcW w:w="629"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6" w:hRule="atLeast"/>
        </w:trPr>
        <w:tc>
          <w:tcPr>
            <w:tcW w:w="1543"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A项目决策（20）</w:t>
            </w:r>
          </w:p>
        </w:tc>
        <w:tc>
          <w:tcPr>
            <w:tcW w:w="21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A1项目立项（10）</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A101立项依据充分性</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充分</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充分</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6" w:hRule="atLeast"/>
        </w:trPr>
        <w:tc>
          <w:tcPr>
            <w:tcW w:w="154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A102立项程序规范性</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规范</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规范</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6" w:hRule="atLeast"/>
        </w:trPr>
        <w:tc>
          <w:tcPr>
            <w:tcW w:w="154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1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A2绩效目标（5）</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A201绩效目标合理性</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合理</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合理</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6" w:hRule="atLeast"/>
        </w:trPr>
        <w:tc>
          <w:tcPr>
            <w:tcW w:w="154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A202绩效指标明确性</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明确</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明确</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6" w:hRule="atLeast"/>
        </w:trPr>
        <w:tc>
          <w:tcPr>
            <w:tcW w:w="154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176"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A3资金投入（5）</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A301预算编制科学性</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科学</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科学</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6" w:hRule="atLeast"/>
        </w:trPr>
        <w:tc>
          <w:tcPr>
            <w:tcW w:w="154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176"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1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A302资金分配合理性</w:t>
            </w:r>
          </w:p>
        </w:tc>
        <w:tc>
          <w:tcPr>
            <w:tcW w:w="78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合理</w:t>
            </w:r>
          </w:p>
        </w:tc>
        <w:tc>
          <w:tcPr>
            <w:tcW w:w="78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合理</w:t>
            </w:r>
          </w:p>
        </w:tc>
        <w:tc>
          <w:tcPr>
            <w:tcW w:w="62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95" w:hRule="atLeast"/>
        </w:trPr>
        <w:tc>
          <w:tcPr>
            <w:tcW w:w="589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合计</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20</w:t>
            </w:r>
          </w:p>
        </w:tc>
      </w:tr>
    </w:tbl>
    <w:p>
      <w:pPr>
        <w:pStyle w:val="20"/>
        <w:keepNext w:val="0"/>
        <w:keepLines w:val="0"/>
        <w:pageBreakBefore w:val="0"/>
        <w:widowControl/>
        <w:kinsoku/>
        <w:wordWrap/>
        <w:overflowPunct/>
        <w:topLinePunct w:val="0"/>
        <w:autoSpaceDE/>
        <w:autoSpaceDN/>
        <w:bidi w:val="0"/>
        <w:adjustRightInd/>
        <w:snapToGrid w:val="0"/>
        <w:spacing w:line="560" w:lineRule="exact"/>
        <w:ind w:left="0" w:leftChars="0" w:firstLine="0" w:firstLineChars="0"/>
        <w:textAlignment w:val="auto"/>
        <w:rPr>
          <w:rFonts w:hint="default" w:ascii="Times New Roman" w:hAnsi="Times New Roman" w:eastAsia="仿宋_GB2312" w:cs="Times New Roman"/>
          <w:color w:val="auto"/>
          <w:kern w:val="0"/>
          <w:sz w:val="32"/>
          <w:szCs w:val="32"/>
          <w:highlight w:val="none"/>
        </w:rPr>
      </w:pPr>
    </w:p>
    <w:p>
      <w:pPr>
        <w:pStyle w:val="23"/>
        <w:keepNext w:val="0"/>
        <w:keepLines w:val="0"/>
        <w:pageBreakBefore w:val="0"/>
        <w:widowControl w:val="0"/>
        <w:kinsoku/>
        <w:wordWrap/>
        <w:overflowPunct/>
        <w:topLinePunct w:val="0"/>
        <w:autoSpaceDE w:val="0"/>
        <w:autoSpaceDN w:val="0"/>
        <w:bidi w:val="0"/>
        <w:adjustRightInd w:val="0"/>
        <w:snapToGrid/>
        <w:spacing w:line="570" w:lineRule="exact"/>
        <w:ind w:firstLine="643" w:firstLineChars="200"/>
        <w:textAlignment w:val="auto"/>
        <w:rPr>
          <w:rFonts w:hint="eastAsia" w:ascii="方正仿宋_GBK" w:hAnsi="方正仿宋_GBK" w:eastAsia="方正仿宋_GBK" w:cs="方正仿宋_GBK"/>
          <w:b/>
          <w:bCs/>
          <w:color w:val="auto"/>
          <w:kern w:val="0"/>
          <w:sz w:val="32"/>
          <w:szCs w:val="32"/>
          <w:highlight w:val="none"/>
          <w:lang w:val="en-US" w:eastAsia="zh-CN" w:bidi="ar"/>
        </w:rPr>
      </w:pPr>
      <w:r>
        <w:rPr>
          <w:rFonts w:hint="eastAsia" w:ascii="方正仿宋_GBK" w:hAnsi="方正仿宋_GBK" w:eastAsia="方正仿宋_GBK" w:cs="方正仿宋_GBK"/>
          <w:b/>
          <w:bCs/>
          <w:color w:val="auto"/>
          <w:kern w:val="0"/>
          <w:sz w:val="32"/>
          <w:szCs w:val="32"/>
          <w:highlight w:val="none"/>
          <w:lang w:val="en-US" w:eastAsia="zh-CN" w:bidi="ar"/>
        </w:rPr>
        <w:t>（1）A101</w:t>
      </w:r>
      <w:r>
        <w:rPr>
          <w:rStyle w:val="15"/>
          <w:rFonts w:hint="eastAsia" w:ascii="方正仿宋_GBK" w:hAnsi="方正仿宋_GBK" w:eastAsia="方正仿宋_GBK" w:cs="方正仿宋_GBK"/>
          <w:b/>
          <w:bCs/>
          <w:i w:val="0"/>
          <w:caps w:val="0"/>
          <w:color w:val="auto"/>
          <w:spacing w:val="0"/>
          <w:w w:val="100"/>
          <w:kern w:val="0"/>
          <w:sz w:val="32"/>
          <w:szCs w:val="32"/>
          <w:highlight w:val="none"/>
          <w:lang w:val="en-US" w:eastAsia="zh-CN" w:bidi="ar-SA"/>
        </w:rPr>
        <w:t>立项依据充分性：</w:t>
      </w:r>
    </w:p>
    <w:p>
      <w:pPr>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Cs/>
          <w:color w:val="auto"/>
          <w:spacing w:val="6"/>
          <w:kern w:val="0"/>
          <w:sz w:val="32"/>
          <w:szCs w:val="32"/>
          <w:highlight w:val="none"/>
          <w:lang w:val="en-US" w:eastAsia="zh-CN" w:bidi="ar"/>
        </w:rPr>
        <w:t>关于《疆外大学生第三批缺口资金及疆内大学生助学金》（伽发改援疆﹝2022﹞</w:t>
      </w:r>
      <w:r>
        <w:rPr>
          <w:rFonts w:hint="eastAsia" w:ascii="方正仿宋_GBK" w:hAnsi="方正仿宋_GBK" w:eastAsia="方正仿宋_GBK" w:cs="方正仿宋_GBK"/>
          <w:bCs/>
          <w:color w:val="0000FF"/>
          <w:spacing w:val="6"/>
          <w:kern w:val="0"/>
          <w:sz w:val="32"/>
          <w:szCs w:val="32"/>
          <w:highlight w:val="none"/>
          <w:lang w:val="en-US" w:eastAsia="zh-CN" w:bidi="ar"/>
        </w:rPr>
        <w:t>7</w:t>
      </w:r>
      <w:r>
        <w:rPr>
          <w:rFonts w:hint="eastAsia" w:ascii="方正仿宋_GBK" w:hAnsi="方正仿宋_GBK" w:eastAsia="方正仿宋_GBK" w:cs="方正仿宋_GBK"/>
          <w:bCs/>
          <w:color w:val="auto"/>
          <w:spacing w:val="6"/>
          <w:kern w:val="0"/>
          <w:sz w:val="32"/>
          <w:szCs w:val="32"/>
          <w:highlight w:val="none"/>
          <w:lang w:val="en-US" w:eastAsia="zh-CN" w:bidi="ar"/>
        </w:rPr>
        <w:t>号）</w:t>
      </w:r>
      <w:r>
        <w:rPr>
          <w:rFonts w:hint="eastAsia" w:ascii="方正仿宋_GBK" w:hAnsi="方正仿宋_GBK" w:eastAsia="方正仿宋_GBK" w:cs="方正仿宋_GBK"/>
          <w:b w:val="0"/>
          <w:bCs w:val="0"/>
          <w:color w:val="auto"/>
          <w:kern w:val="0"/>
          <w:sz w:val="32"/>
          <w:szCs w:val="32"/>
          <w:highlight w:val="none"/>
          <w:u w:val="none"/>
          <w:shd w:val="clear" w:color="auto" w:fill="auto"/>
          <w:lang w:val="en-US" w:eastAsia="zh-CN" w:bidi="zh-TW"/>
        </w:rPr>
        <w:t>文件</w:t>
      </w:r>
      <w:r>
        <w:rPr>
          <w:rFonts w:hint="eastAsia" w:ascii="方正仿宋_GBK" w:hAnsi="方正仿宋_GBK" w:eastAsia="方正仿宋_GBK" w:cs="方正仿宋_GBK"/>
          <w:sz w:val="32"/>
          <w:szCs w:val="32"/>
        </w:rPr>
        <w:t>并组织实施。围绕伽师县年度工作重点和工作计划制定经费预算，</w:t>
      </w:r>
      <w:r>
        <w:rPr>
          <w:rFonts w:hint="eastAsia" w:ascii="方正仿宋_GBK" w:hAnsi="方正仿宋_GBK" w:eastAsia="方正仿宋_GBK" w:cs="方正仿宋_GBK"/>
          <w:bCs w:val="0"/>
          <w:kern w:val="0"/>
          <w:sz w:val="32"/>
          <w:szCs w:val="32"/>
          <w:highlight w:val="none"/>
          <w:lang w:val="en-US" w:eastAsia="zh-CN" w:bidi="ar-SA"/>
        </w:rPr>
        <w:t>项目立项符合伽师县教育局职责范围，属于部门履职所需，项目属于公共财政支持范围，符合中央、地方事权支出责任，项目与相关部门同类项目或部门内部相关项目不重复，</w:t>
      </w:r>
      <w:r>
        <w:rPr>
          <w:rFonts w:hint="eastAsia" w:ascii="方正仿宋_GBK" w:hAnsi="方正仿宋_GBK" w:eastAsia="方正仿宋_GBK" w:cs="方正仿宋_GBK"/>
          <w:b w:val="0"/>
          <w:bCs w:val="0"/>
          <w:color w:val="auto"/>
          <w:kern w:val="0"/>
          <w:sz w:val="32"/>
          <w:szCs w:val="32"/>
          <w:highlight w:val="none"/>
          <w:lang w:val="en-US" w:eastAsia="zh-CN" w:bidi="ar"/>
        </w:rPr>
        <w:t>经查看，预算管理一体化系统（2.0版）显示，无相关部门同类项目或部门内部相关项目重复事项。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该项指标满分为5分，根据评分标准得5分。</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1" w:firstLineChars="100"/>
        <w:textAlignment w:val="auto"/>
        <w:outlineLvl w:val="1"/>
        <w:rPr>
          <w:rFonts w:hint="eastAsia" w:ascii="方正仿宋_GBK" w:hAnsi="方正仿宋_GBK" w:eastAsia="方正仿宋_GBK" w:cs="方正仿宋_GBK"/>
          <w:b/>
          <w:bCs/>
          <w:color w:val="auto"/>
          <w:kern w:val="0"/>
          <w:sz w:val="32"/>
          <w:szCs w:val="32"/>
          <w:highlight w:val="none"/>
          <w:lang w:val="en-US" w:eastAsia="zh-CN" w:bidi="ar"/>
        </w:rPr>
      </w:pPr>
      <w:r>
        <w:rPr>
          <w:rFonts w:hint="eastAsia" w:ascii="方正仿宋_GBK" w:hAnsi="方正仿宋_GBK" w:eastAsia="方正仿宋_GBK" w:cs="方正仿宋_GBK"/>
          <w:b/>
          <w:bCs/>
          <w:color w:val="auto"/>
          <w:kern w:val="0"/>
          <w:sz w:val="32"/>
          <w:szCs w:val="32"/>
          <w:highlight w:val="none"/>
          <w:lang w:val="en-US" w:eastAsia="zh-CN" w:bidi="ar"/>
        </w:rPr>
        <w:t>（2）A102立项程序规范性：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①该项目根据</w:t>
      </w:r>
      <w:r>
        <w:rPr>
          <w:rFonts w:hint="eastAsia" w:ascii="方正仿宋_GBK" w:hAnsi="方正仿宋_GBK" w:eastAsia="方正仿宋_GBK" w:cs="方正仿宋_GBK"/>
          <w:bCs/>
          <w:color w:val="auto"/>
          <w:spacing w:val="6"/>
          <w:kern w:val="0"/>
          <w:sz w:val="32"/>
          <w:szCs w:val="32"/>
          <w:highlight w:val="none"/>
          <w:lang w:val="en-US" w:eastAsia="zh-CN" w:bidi="ar"/>
        </w:rPr>
        <w:t>《喀什地区援疆资金资助内地普通高校喀什籍学生实施办法》（喀署办发﹝2016﹞183号）、《喀什地区疆内普通高校贫困家庭大学生资助资金管理办法》（喀扶领办﹝2020﹞5号）文件要求，</w:t>
      </w:r>
      <w:r>
        <w:rPr>
          <w:rFonts w:hint="eastAsia" w:ascii="方正仿宋_GBK" w:hAnsi="方正仿宋_GBK" w:eastAsia="方正仿宋_GBK" w:cs="方正仿宋_GBK"/>
          <w:b w:val="0"/>
          <w:bCs w:val="0"/>
          <w:color w:val="auto"/>
          <w:kern w:val="0"/>
          <w:sz w:val="32"/>
          <w:szCs w:val="32"/>
          <w:highlight w:val="none"/>
          <w:lang w:val="en-US" w:eastAsia="zh-CN" w:bidi="ar"/>
        </w:rPr>
        <w:t>由伽师县教育局编制《</w:t>
      </w:r>
      <w:r>
        <w:rPr>
          <w:rFonts w:hint="eastAsia" w:ascii="方正仿宋_GBK" w:hAnsi="方正仿宋_GBK" w:eastAsia="方正仿宋_GBK" w:cs="方正仿宋_GBK"/>
          <w:color w:val="auto"/>
          <w:sz w:val="32"/>
          <w:szCs w:val="32"/>
          <w:highlight w:val="none"/>
          <w:lang w:eastAsia="zh-CN"/>
        </w:rPr>
        <w:t>伽师县教育局2022年疆外第三批及疆内贫困家庭大学生资助项目</w:t>
      </w:r>
      <w:r>
        <w:rPr>
          <w:rFonts w:hint="eastAsia" w:ascii="方正仿宋_GBK" w:hAnsi="方正仿宋_GBK" w:eastAsia="方正仿宋_GBK" w:cs="方正仿宋_GBK"/>
          <w:b w:val="0"/>
          <w:bCs w:val="0"/>
          <w:color w:val="auto"/>
          <w:kern w:val="0"/>
          <w:sz w:val="32"/>
          <w:szCs w:val="32"/>
          <w:highlight w:val="none"/>
          <w:lang w:val="en-US" w:eastAsia="zh-CN" w:bidi="ar"/>
        </w:rPr>
        <w:t>实施方案》。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②经查看，该项目审批文件、材料符合相关要求。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③该项目为延续性项目，项目的实施程序规范，方案可行。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该项指标满分为5分，根据评分标准得5分。</w:t>
      </w:r>
    </w:p>
    <w:p>
      <w:pPr>
        <w:pStyle w:val="7"/>
        <w:pageBreakBefore w:val="0"/>
        <w:numPr>
          <w:ilvl w:val="0"/>
          <w:numId w:val="0"/>
        </w:numPr>
        <w:kinsoku/>
        <w:wordWrap/>
        <w:bidi w:val="0"/>
        <w:spacing w:line="570" w:lineRule="exact"/>
        <w:ind w:firstLine="643" w:firstLineChars="200"/>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bCs/>
          <w:color w:val="auto"/>
          <w:kern w:val="0"/>
          <w:sz w:val="32"/>
          <w:szCs w:val="32"/>
          <w:highlight w:val="none"/>
          <w:lang w:val="en-US" w:eastAsia="zh-CN" w:bidi="ar"/>
        </w:rPr>
        <w:t>（3）A201项目目标合理性</w:t>
      </w:r>
    </w:p>
    <w:p>
      <w:pPr>
        <w:pageBreakBefore w:val="0"/>
        <w:kinsoku/>
        <w:wordWrap/>
        <w:autoSpaceDE/>
        <w:autoSpaceDN/>
        <w:bidi w:val="0"/>
        <w:spacing w:line="570" w:lineRule="exact"/>
        <w:ind w:firstLine="640" w:firstLineChars="200"/>
        <w:jc w:val="both"/>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经检查，项目实施单位提供的《绩效目标（自评）申报表》，得出如下结论：</w:t>
      </w:r>
    </w:p>
    <w:p>
      <w:pPr>
        <w:pageBreakBefore w:val="0"/>
        <w:kinsoku/>
        <w:wordWrap/>
        <w:autoSpaceDE/>
        <w:autoSpaceDN/>
        <w:bidi w:val="0"/>
        <w:spacing w:line="570" w:lineRule="exact"/>
        <w:ind w:firstLine="640" w:firstLineChars="200"/>
        <w:jc w:val="both"/>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①该项目依据</w:t>
      </w:r>
      <w:r>
        <w:rPr>
          <w:rFonts w:hint="eastAsia" w:ascii="方正仿宋_GBK" w:hAnsi="方正仿宋_GBK" w:eastAsia="方正仿宋_GBK" w:cs="方正仿宋_GBK"/>
          <w:bCs/>
          <w:color w:val="auto"/>
          <w:spacing w:val="6"/>
          <w:kern w:val="0"/>
          <w:sz w:val="32"/>
          <w:szCs w:val="32"/>
          <w:highlight w:val="none"/>
          <w:lang w:val="en-US" w:eastAsia="zh-CN" w:bidi="ar"/>
        </w:rPr>
        <w:t>《疆外大学生第三批缺口资金及疆内大学生助学金》（伽发改援疆﹝2022﹞</w:t>
      </w:r>
      <w:r>
        <w:rPr>
          <w:rFonts w:hint="eastAsia" w:ascii="方正仿宋_GBK" w:hAnsi="方正仿宋_GBK" w:eastAsia="方正仿宋_GBK" w:cs="方正仿宋_GBK"/>
          <w:bCs/>
          <w:color w:val="0000FF"/>
          <w:spacing w:val="6"/>
          <w:kern w:val="0"/>
          <w:sz w:val="32"/>
          <w:szCs w:val="32"/>
          <w:highlight w:val="none"/>
          <w:lang w:val="en-US" w:eastAsia="zh-CN" w:bidi="ar"/>
        </w:rPr>
        <w:t>7</w:t>
      </w:r>
      <w:r>
        <w:rPr>
          <w:rFonts w:hint="eastAsia" w:ascii="方正仿宋_GBK" w:hAnsi="方正仿宋_GBK" w:eastAsia="方正仿宋_GBK" w:cs="方正仿宋_GBK"/>
          <w:bCs/>
          <w:color w:val="auto"/>
          <w:spacing w:val="6"/>
          <w:kern w:val="0"/>
          <w:sz w:val="32"/>
          <w:szCs w:val="32"/>
          <w:highlight w:val="none"/>
          <w:lang w:val="en-US" w:eastAsia="zh-CN" w:bidi="ar"/>
        </w:rPr>
        <w:t>号）</w:t>
      </w:r>
      <w:r>
        <w:rPr>
          <w:rFonts w:hint="eastAsia" w:ascii="方正仿宋_GBK" w:hAnsi="方正仿宋_GBK" w:eastAsia="方正仿宋_GBK" w:cs="方正仿宋_GBK"/>
          <w:b w:val="0"/>
          <w:bCs w:val="0"/>
          <w:color w:val="auto"/>
          <w:kern w:val="0"/>
          <w:sz w:val="32"/>
          <w:szCs w:val="32"/>
          <w:highlight w:val="none"/>
          <w:u w:val="none"/>
          <w:shd w:val="clear" w:color="auto" w:fill="auto"/>
          <w:lang w:val="en-US" w:eastAsia="zh-CN" w:bidi="zh-TW"/>
        </w:rPr>
        <w:t>文件</w:t>
      </w:r>
      <w:r>
        <w:rPr>
          <w:rFonts w:hint="eastAsia" w:ascii="方正仿宋_GBK" w:hAnsi="方正仿宋_GBK" w:eastAsia="方正仿宋_GBK" w:cs="方正仿宋_GBK"/>
          <w:b w:val="0"/>
          <w:bCs w:val="0"/>
          <w:color w:val="auto"/>
          <w:kern w:val="0"/>
          <w:sz w:val="32"/>
          <w:szCs w:val="32"/>
          <w:highlight w:val="none"/>
          <w:lang w:val="en-US" w:eastAsia="zh-CN" w:bidi="ar"/>
        </w:rPr>
        <w:t>、《2022年自治区分行业分领域绩效指标体系》、《</w:t>
      </w:r>
      <w:r>
        <w:rPr>
          <w:rFonts w:hint="eastAsia" w:ascii="方正仿宋_GBK" w:hAnsi="方正仿宋_GBK" w:eastAsia="方正仿宋_GBK" w:cs="方正仿宋_GBK"/>
          <w:color w:val="auto"/>
          <w:sz w:val="32"/>
          <w:szCs w:val="32"/>
          <w:highlight w:val="none"/>
          <w:lang w:eastAsia="zh-CN"/>
        </w:rPr>
        <w:t>伽师县教育局2022年疆外第三批及疆内贫困家庭大学生资助项目</w:t>
      </w:r>
      <w:r>
        <w:rPr>
          <w:rFonts w:hint="eastAsia" w:ascii="方正仿宋_GBK" w:hAnsi="方正仿宋_GBK" w:eastAsia="方正仿宋_GBK" w:cs="方正仿宋_GBK"/>
          <w:b w:val="0"/>
          <w:bCs w:val="0"/>
          <w:color w:val="auto"/>
          <w:kern w:val="0"/>
          <w:sz w:val="32"/>
          <w:szCs w:val="32"/>
          <w:highlight w:val="none"/>
          <w:lang w:val="en-US" w:eastAsia="zh-CN" w:bidi="ar"/>
        </w:rPr>
        <w:t>实施方案》编制绩效目标。</w:t>
      </w:r>
    </w:p>
    <w:p>
      <w:pPr>
        <w:pageBreakBefore w:val="0"/>
        <w:kinsoku/>
        <w:wordWrap/>
        <w:autoSpaceDE/>
        <w:autoSpaceDN/>
        <w:bidi w:val="0"/>
        <w:spacing w:line="570" w:lineRule="exact"/>
        <w:ind w:firstLine="640" w:firstLineChars="200"/>
        <w:jc w:val="both"/>
        <w:rPr>
          <w:rFonts w:hint="eastAsia" w:ascii="方正仿宋_GBK" w:hAnsi="方正仿宋_GBK" w:eastAsia="方正仿宋_GBK" w:cs="方正仿宋_GBK"/>
          <w:color w:val="auto"/>
          <w:kern w:val="0"/>
          <w:sz w:val="32"/>
          <w:szCs w:val="32"/>
          <w:highlight w:val="cyan"/>
          <w:lang w:val="en-US" w:eastAsia="zh-CN" w:bidi="ar"/>
        </w:rPr>
      </w:pPr>
      <w:r>
        <w:rPr>
          <w:rFonts w:hint="eastAsia" w:ascii="方正仿宋_GBK" w:hAnsi="方正仿宋_GBK" w:eastAsia="方正仿宋_GBK" w:cs="方正仿宋_GBK"/>
          <w:color w:val="auto"/>
          <w:kern w:val="0"/>
          <w:sz w:val="32"/>
          <w:szCs w:val="32"/>
          <w:highlight w:val="none"/>
          <w:lang w:val="en-US" w:eastAsia="zh-CN" w:bidi="ar"/>
        </w:rPr>
        <w:t>②该项目实际工作内容为“对480名疆内外受助大学生补助。”项目绩效目标与实际工作内容具有相关性。</w:t>
      </w:r>
    </w:p>
    <w:p>
      <w:pPr>
        <w:pageBreakBefore w:val="0"/>
        <w:kinsoku/>
        <w:wordWrap/>
        <w:autoSpaceDE/>
        <w:autoSpaceDN/>
        <w:bidi w:val="0"/>
        <w:spacing w:line="570" w:lineRule="exact"/>
        <w:ind w:firstLine="640" w:firstLineChars="200"/>
        <w:jc w:val="both"/>
        <w:rPr>
          <w:rFonts w:hint="eastAsia" w:ascii="方正仿宋_GBK" w:hAnsi="方正仿宋_GBK" w:eastAsia="方正仿宋_GBK" w:cs="方正仿宋_GBK"/>
          <w:color w:val="auto"/>
          <w:kern w:val="0"/>
          <w:sz w:val="32"/>
          <w:szCs w:val="32"/>
          <w:highlight w:val="none"/>
          <w:lang w:val="en-US" w:eastAsia="zh-CN" w:bidi="ar"/>
        </w:rPr>
      </w:pPr>
      <w:r>
        <w:rPr>
          <w:rFonts w:hint="eastAsia" w:ascii="方正仿宋_GBK" w:hAnsi="方正仿宋_GBK" w:eastAsia="方正仿宋_GBK" w:cs="方正仿宋_GBK"/>
          <w:color w:val="auto"/>
          <w:kern w:val="0"/>
          <w:sz w:val="32"/>
          <w:szCs w:val="32"/>
          <w:highlight w:val="none"/>
          <w:lang w:val="en-US" w:eastAsia="zh-CN" w:bidi="ar"/>
        </w:rPr>
        <w:t>③该项目已按照绩效目标完成数量指标、质量指标、时效指标、部分成本指标，项目达到预期社会效益减轻学生家庭经济压力有效减轻，年度绩效目标完成，预期产出效益和效果符合正常的业绩水平。</w:t>
      </w:r>
    </w:p>
    <w:p>
      <w:pPr>
        <w:pageBreakBefore w:val="0"/>
        <w:kinsoku/>
        <w:wordWrap/>
        <w:autoSpaceDE/>
        <w:autoSpaceDN/>
        <w:bidi w:val="0"/>
        <w:spacing w:line="570" w:lineRule="exact"/>
        <w:ind w:firstLine="640" w:firstLineChars="200"/>
        <w:jc w:val="both"/>
        <w:rPr>
          <w:rFonts w:hint="eastAsia" w:ascii="方正仿宋_GBK" w:hAnsi="方正仿宋_GBK" w:eastAsia="方正仿宋_GBK" w:cs="方正仿宋_GBK"/>
          <w:color w:val="auto"/>
          <w:kern w:val="0"/>
          <w:sz w:val="32"/>
          <w:szCs w:val="32"/>
          <w:highlight w:val="none"/>
          <w:lang w:val="en-US" w:eastAsia="zh-CN" w:bidi="ar"/>
        </w:rPr>
      </w:pPr>
      <w:r>
        <w:rPr>
          <w:rFonts w:hint="eastAsia" w:ascii="方正仿宋_GBK" w:hAnsi="方正仿宋_GBK" w:eastAsia="方正仿宋_GBK" w:cs="方正仿宋_GBK"/>
          <w:color w:val="auto"/>
          <w:kern w:val="0"/>
          <w:sz w:val="32"/>
          <w:szCs w:val="32"/>
          <w:highlight w:val="none"/>
          <w:lang w:val="en-US" w:eastAsia="zh-CN" w:bidi="ar"/>
        </w:rPr>
        <w:t>④根据</w:t>
      </w:r>
      <w:r>
        <w:rPr>
          <w:rFonts w:hint="eastAsia" w:ascii="方正仿宋_GBK" w:hAnsi="方正仿宋_GBK" w:eastAsia="方正仿宋_GBK" w:cs="方正仿宋_GBK"/>
          <w:bCs/>
          <w:color w:val="auto"/>
          <w:spacing w:val="6"/>
          <w:kern w:val="0"/>
          <w:sz w:val="32"/>
          <w:szCs w:val="32"/>
          <w:highlight w:val="none"/>
          <w:lang w:val="en-US" w:eastAsia="zh-CN" w:bidi="ar"/>
        </w:rPr>
        <w:t>《喀什地区援疆资金资助内地普通高校喀什籍学生实施办法》（喀署办发﹝2016﹞183号）、《喀什地区疆内普通高校贫困家庭大学生资助资金管理办法》（喀扶领办﹝2020﹞5号）</w:t>
      </w:r>
      <w:r>
        <w:rPr>
          <w:rFonts w:hint="eastAsia" w:ascii="方正仿宋_GBK" w:hAnsi="方正仿宋_GBK" w:eastAsia="方正仿宋_GBK" w:cs="方正仿宋_GBK"/>
          <w:b w:val="0"/>
          <w:bCs w:val="0"/>
          <w:color w:val="auto"/>
          <w:kern w:val="0"/>
          <w:sz w:val="32"/>
          <w:szCs w:val="32"/>
          <w:highlight w:val="none"/>
          <w:u w:val="none"/>
          <w:shd w:val="clear" w:color="auto" w:fill="auto"/>
          <w:lang w:val="en-US" w:eastAsia="zh-CN" w:bidi="zh-TW"/>
        </w:rPr>
        <w:t>文件统计</w:t>
      </w:r>
      <w:r>
        <w:rPr>
          <w:rFonts w:hint="eastAsia" w:ascii="方正仿宋_GBK" w:hAnsi="方正仿宋_GBK" w:eastAsia="方正仿宋_GBK" w:cs="方正仿宋_GBK"/>
          <w:color w:val="auto"/>
          <w:kern w:val="0"/>
          <w:sz w:val="32"/>
          <w:szCs w:val="32"/>
          <w:highlight w:val="none"/>
          <w:lang w:val="en-US" w:eastAsia="zh-CN" w:bidi="ar"/>
        </w:rPr>
        <w:t>：</w:t>
      </w:r>
      <w:r>
        <w:rPr>
          <w:rFonts w:hint="eastAsia" w:ascii="方正仿宋_GBK" w:hAnsi="方正仿宋_GBK" w:eastAsia="方正仿宋_GBK" w:cs="方正仿宋_GBK"/>
          <w:bCs/>
          <w:color w:val="auto"/>
          <w:spacing w:val="6"/>
          <w:kern w:val="0"/>
          <w:sz w:val="32"/>
          <w:szCs w:val="32"/>
          <w:highlight w:val="none"/>
          <w:lang w:val="en-US" w:eastAsia="zh-CN" w:bidi="ar"/>
        </w:rPr>
        <w:t>按6000元</w:t>
      </w:r>
      <w:r>
        <w:rPr>
          <w:rFonts w:hint="eastAsia" w:ascii="方正仿宋_GBK" w:hAnsi="方正仿宋_GBK" w:eastAsia="方正仿宋_GBK" w:cs="方正仿宋_GBK"/>
          <w:bCs w:val="0"/>
          <w:kern w:val="0"/>
          <w:sz w:val="32"/>
          <w:szCs w:val="32"/>
          <w:highlight w:val="none"/>
          <w:lang w:val="en-US" w:eastAsia="zh-CN" w:bidi="ar-SA"/>
        </w:rPr>
        <w:t>/人的标准发放疆外大学生356人补助，</w:t>
      </w:r>
      <w:r>
        <w:rPr>
          <w:rFonts w:hint="eastAsia" w:ascii="方正仿宋_GBK" w:hAnsi="方正仿宋_GBK" w:eastAsia="方正仿宋_GBK" w:cs="方正仿宋_GBK"/>
          <w:bCs/>
          <w:color w:val="auto"/>
          <w:spacing w:val="6"/>
          <w:kern w:val="0"/>
          <w:sz w:val="32"/>
          <w:szCs w:val="32"/>
          <w:highlight w:val="none"/>
          <w:lang w:val="en-US" w:eastAsia="zh-CN" w:bidi="ar"/>
        </w:rPr>
        <w:t>按3000元</w:t>
      </w:r>
      <w:r>
        <w:rPr>
          <w:rFonts w:hint="eastAsia" w:ascii="方正仿宋_GBK" w:hAnsi="方正仿宋_GBK" w:eastAsia="方正仿宋_GBK" w:cs="方正仿宋_GBK"/>
          <w:bCs w:val="0"/>
          <w:kern w:val="0"/>
          <w:sz w:val="32"/>
          <w:szCs w:val="32"/>
          <w:highlight w:val="none"/>
          <w:lang w:val="en-US" w:eastAsia="zh-CN" w:bidi="ar-SA"/>
        </w:rPr>
        <w:t>/人的标准发放疆内大学生124人补助，</w:t>
      </w:r>
      <w:r>
        <w:rPr>
          <w:rFonts w:hint="eastAsia" w:ascii="方正仿宋_GBK" w:hAnsi="方正仿宋_GBK" w:eastAsia="方正仿宋_GBK" w:cs="方正仿宋_GBK"/>
          <w:color w:val="auto"/>
          <w:kern w:val="0"/>
          <w:sz w:val="32"/>
          <w:szCs w:val="32"/>
          <w:highlight w:val="none"/>
          <w:lang w:val="en-US" w:eastAsia="zh-CN" w:bidi="ar"/>
        </w:rPr>
        <w:t>预算额度为250.8万元；根据项目实施单位提供的《绩效目标（自评）申报表》显示：该项目预算资金250.8万元，预算确定的项目资金与绩效目标编制预算金额相匹配。</w:t>
      </w:r>
    </w:p>
    <w:p>
      <w:pPr>
        <w:pStyle w:val="23"/>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该项指标满分为2分，根据评分标准得2分。</w:t>
      </w:r>
    </w:p>
    <w:p>
      <w:pPr>
        <w:pageBreakBefore w:val="0"/>
        <w:numPr>
          <w:ilvl w:val="0"/>
          <w:numId w:val="0"/>
        </w:numPr>
        <w:kinsoku/>
        <w:wordWrap/>
        <w:topLinePunct w:val="0"/>
        <w:autoSpaceDE/>
        <w:bidi w:val="0"/>
        <w:spacing w:line="570" w:lineRule="exact"/>
        <w:ind w:leftChars="200"/>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lang w:val="en-US" w:eastAsia="zh-CN"/>
        </w:rPr>
        <w:t>（4）A202</w:t>
      </w:r>
      <w:r>
        <w:rPr>
          <w:rFonts w:hint="eastAsia" w:ascii="方正仿宋_GBK" w:hAnsi="方正仿宋_GBK" w:eastAsia="方正仿宋_GBK" w:cs="方正仿宋_GBK"/>
          <w:b/>
          <w:bCs/>
          <w:color w:val="auto"/>
          <w:sz w:val="32"/>
          <w:szCs w:val="32"/>
          <w:highlight w:val="none"/>
        </w:rPr>
        <w:t>绩效指标明确性：</w:t>
      </w:r>
    </w:p>
    <w:p>
      <w:pPr>
        <w:pageBreakBefore w:val="0"/>
        <w:numPr>
          <w:ilvl w:val="0"/>
          <w:numId w:val="0"/>
        </w:numPr>
        <w:kinsoku/>
        <w:wordWrap/>
        <w:topLinePunct w:val="0"/>
        <w:autoSpaceDE/>
        <w:bidi w:val="0"/>
        <w:spacing w:line="570" w:lineRule="exact"/>
        <w:ind w:firstLine="640" w:firstLineChars="200"/>
        <w:rPr>
          <w:rFonts w:hint="eastAsia" w:ascii="方正仿宋_GBK" w:hAnsi="方正仿宋_GBK" w:eastAsia="方正仿宋_GBK" w:cs="方正仿宋_GBK"/>
          <w:color w:val="auto"/>
          <w:kern w:val="0"/>
          <w:sz w:val="32"/>
          <w:szCs w:val="32"/>
          <w:highlight w:val="none"/>
          <w:lang w:val="en-US" w:eastAsia="zh-CN" w:bidi="ar"/>
        </w:rPr>
      </w:pPr>
      <w:r>
        <w:rPr>
          <w:rFonts w:hint="eastAsia" w:ascii="方正仿宋_GBK" w:hAnsi="方正仿宋_GBK" w:eastAsia="方正仿宋_GBK" w:cs="方正仿宋_GBK"/>
          <w:color w:val="auto"/>
          <w:kern w:val="0"/>
          <w:sz w:val="32"/>
          <w:szCs w:val="32"/>
          <w:highlight w:val="none"/>
          <w:lang w:val="en-US" w:eastAsia="zh-CN" w:bidi="ar"/>
        </w:rPr>
        <w:t>经检查项目单位提供的《绩效目标（自评）申报表》，得出如下结论：</w:t>
      </w:r>
    </w:p>
    <w:p>
      <w:pPr>
        <w:pageBreakBefore w:val="0"/>
        <w:numPr>
          <w:ilvl w:val="0"/>
          <w:numId w:val="0"/>
        </w:numPr>
        <w:kinsoku/>
        <w:wordWrap/>
        <w:topLinePunct w:val="0"/>
        <w:autoSpaceDE/>
        <w:bidi w:val="0"/>
        <w:spacing w:line="57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①该项目已将年度绩效目标进行细化为绩效指标体系，共设置一级指标3个，二级指标7个，三级指标10个。</w:t>
      </w:r>
    </w:p>
    <w:p>
      <w:pPr>
        <w:pageBreakBefore w:val="0"/>
        <w:numPr>
          <w:ilvl w:val="0"/>
          <w:numId w:val="0"/>
        </w:numPr>
        <w:kinsoku/>
        <w:wordWrap/>
        <w:topLinePunct w:val="0"/>
        <w:autoSpaceDE/>
        <w:bidi w:val="0"/>
        <w:spacing w:line="57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②绩效目标和指标具备明确性，该项目共设置三级指标10个，其中：定量指标7个，定性指标3个，指标量化率为70%，目标指向明确，指标设置具有可衡量性，项目预期产出和效果符合正常的业绩水平，项目具有可实现性，绩效目标与预算相关联，项目有明确的目标实现时间，且所设置经济效益指标、社会效益指标及可持续影响指标均为具体项目实施后的带来的效益，核心指标值均为数值型且符合客观实际，具有可衡量性和可实现性。</w:t>
      </w:r>
    </w:p>
    <w:p>
      <w:pPr>
        <w:pageBreakBefore w:val="0"/>
        <w:kinsoku/>
        <w:wordWrap/>
        <w:topLinePunct w:val="0"/>
        <w:autoSpaceDE/>
        <w:bidi w:val="0"/>
        <w:spacing w:line="57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该项指标满分为3分，根据评分标准得3分。</w:t>
      </w:r>
    </w:p>
    <w:p>
      <w:pPr>
        <w:pageBreakBefore w:val="0"/>
        <w:numPr>
          <w:ilvl w:val="0"/>
          <w:numId w:val="6"/>
        </w:numPr>
        <w:kinsoku/>
        <w:wordWrap/>
        <w:topLinePunct w:val="0"/>
        <w:autoSpaceDE/>
        <w:bidi w:val="0"/>
        <w:spacing w:line="570" w:lineRule="exact"/>
        <w:ind w:left="77" w:leftChars="0" w:firstLine="643" w:firstLineChars="0"/>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lang w:val="en-US" w:eastAsia="zh-CN"/>
        </w:rPr>
        <w:t>A301</w:t>
      </w:r>
      <w:r>
        <w:rPr>
          <w:rFonts w:hint="eastAsia" w:ascii="方正仿宋_GBK" w:hAnsi="方正仿宋_GBK" w:eastAsia="方正仿宋_GBK" w:cs="方正仿宋_GBK"/>
          <w:b/>
          <w:bCs/>
          <w:color w:val="auto"/>
          <w:sz w:val="32"/>
          <w:szCs w:val="32"/>
          <w:highlight w:val="none"/>
        </w:rPr>
        <w:t>预算编制科学性：</w:t>
      </w:r>
    </w:p>
    <w:p>
      <w:pPr>
        <w:keepNext w:val="0"/>
        <w:keepLines w:val="0"/>
        <w:pageBreakBefore w:val="0"/>
        <w:widowControl/>
        <w:kinsoku/>
        <w:wordWrap/>
        <w:overflowPunct w:val="0"/>
        <w:topLinePunct w:val="0"/>
        <w:autoSpaceDE w:val="0"/>
        <w:autoSpaceDN w:val="0"/>
        <w:bidi w:val="0"/>
        <w:adjustRightInd w:val="0"/>
        <w:snapToGrid/>
        <w:spacing w:beforeAutospacing="0" w:afterAutospacing="0" w:line="560" w:lineRule="exact"/>
        <w:ind w:firstLine="640" w:firstLineChars="200"/>
        <w:jc w:val="both"/>
        <w:textAlignment w:val="baseline"/>
        <w:outlineLvl w:val="2"/>
        <w:rPr>
          <w:rFonts w:hint="default" w:ascii="方正仿宋_GBK" w:hAnsi="方正仿宋_GBK" w:eastAsia="方正仿宋_GBK" w:cs="方正仿宋_GBK"/>
          <w:b w:val="0"/>
          <w:bCs/>
          <w:color w:val="auto"/>
          <w:kern w:val="0"/>
          <w:sz w:val="32"/>
          <w:szCs w:val="32"/>
          <w:highlight w:val="none"/>
          <w:lang w:val="en-US" w:eastAsia="zh-CN" w:bidi="ar"/>
        </w:rPr>
      </w:pPr>
      <w:r>
        <w:rPr>
          <w:rFonts w:hint="eastAsia" w:ascii="方正仿宋_GBK" w:hAnsi="方正仿宋_GBK" w:eastAsia="方正仿宋_GBK" w:cs="方正仿宋_GBK"/>
          <w:color w:val="auto"/>
          <w:sz w:val="32"/>
          <w:szCs w:val="32"/>
          <w:highlight w:val="none"/>
          <w:lang w:val="en-US" w:eastAsia="zh-CN"/>
        </w:rPr>
        <w:t>①该项目预算申请内容为：</w:t>
      </w:r>
      <w:r>
        <w:rPr>
          <w:rFonts w:hint="eastAsia" w:ascii="方正仿宋_GBK" w:hAnsi="方正仿宋_GBK" w:eastAsia="方正仿宋_GBK" w:cs="方正仿宋_GBK"/>
          <w:b w:val="0"/>
          <w:bCs/>
          <w:color w:val="auto"/>
          <w:kern w:val="0"/>
          <w:sz w:val="32"/>
          <w:szCs w:val="32"/>
          <w:highlight w:val="none"/>
          <w:lang w:val="en-US" w:eastAsia="zh-CN" w:bidi="ar"/>
        </w:rPr>
        <w:t>用于资助符合条件疆内外家庭经济困难大学生，根据项目实施方案显示，预算内容与实施方案中项目内容匹配。</w:t>
      </w:r>
    </w:p>
    <w:p>
      <w:pPr>
        <w:pageBreakBefore w:val="0"/>
        <w:numPr>
          <w:ilvl w:val="0"/>
          <w:numId w:val="0"/>
        </w:numPr>
        <w:kinsoku/>
        <w:wordWrap/>
        <w:topLinePunct w:val="0"/>
        <w:autoSpaceDE/>
        <w:bidi w:val="0"/>
        <w:spacing w:line="57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②该项目预算确定的项目投资总额为250.8万元，与项目实施方案中测算的资金需求一致，预算确定的资金与工作任务较匹配。</w:t>
      </w:r>
    </w:p>
    <w:p>
      <w:pPr>
        <w:pageBreakBefore w:val="0"/>
        <w:kinsoku/>
        <w:wordWrap/>
        <w:topLinePunct w:val="0"/>
        <w:autoSpaceDE/>
        <w:bidi w:val="0"/>
        <w:spacing w:line="570" w:lineRule="exact"/>
        <w:ind w:firstLine="640" w:firstLineChars="200"/>
        <w:rPr>
          <w:rFonts w:hint="default"/>
          <w:sz w:val="32"/>
          <w:szCs w:val="32"/>
          <w:lang w:val="en-US"/>
        </w:rPr>
      </w:pPr>
      <w:r>
        <w:rPr>
          <w:rFonts w:hint="eastAsia" w:ascii="方正仿宋_GBK" w:hAnsi="方正仿宋_GBK" w:eastAsia="方正仿宋_GBK" w:cs="方正仿宋_GBK"/>
          <w:color w:val="auto"/>
          <w:sz w:val="32"/>
          <w:szCs w:val="32"/>
          <w:highlight w:val="none"/>
          <w:lang w:val="en-US" w:eastAsia="zh-CN"/>
        </w:rPr>
        <w:t>该项指标满分为2分，根据评分标准得2分。</w:t>
      </w:r>
    </w:p>
    <w:p>
      <w:pPr>
        <w:pageBreakBefore w:val="0"/>
        <w:numPr>
          <w:ilvl w:val="0"/>
          <w:numId w:val="6"/>
        </w:numPr>
        <w:kinsoku/>
        <w:wordWrap/>
        <w:topLinePunct w:val="0"/>
        <w:autoSpaceDE/>
        <w:bidi w:val="0"/>
        <w:spacing w:line="570" w:lineRule="exact"/>
        <w:ind w:left="77" w:leftChars="0" w:firstLine="643" w:firstLineChars="0"/>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lang w:val="en-US" w:eastAsia="zh-CN"/>
        </w:rPr>
        <w:t>A302</w:t>
      </w:r>
      <w:r>
        <w:rPr>
          <w:rFonts w:hint="eastAsia" w:ascii="方正仿宋_GBK" w:hAnsi="方正仿宋_GBK" w:eastAsia="方正仿宋_GBK" w:cs="方正仿宋_GBK"/>
          <w:b/>
          <w:bCs/>
          <w:color w:val="auto"/>
          <w:sz w:val="32"/>
          <w:szCs w:val="32"/>
          <w:highlight w:val="none"/>
        </w:rPr>
        <w:t>资金分配合理性：</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left"/>
        <w:textAlignment w:val="auto"/>
        <w:outlineLvl w:val="2"/>
        <w:rPr>
          <w:rFonts w:hint="default" w:ascii="方正仿宋_GBK" w:hAnsi="方正仿宋_GBK" w:eastAsia="方正仿宋_GBK" w:cs="方正仿宋_GBK"/>
          <w:b w:val="0"/>
          <w:bCs w:val="0"/>
          <w:color w:val="auto"/>
          <w:kern w:val="0"/>
          <w:sz w:val="32"/>
          <w:szCs w:val="32"/>
          <w:highlight w:val="none"/>
          <w:u w:val="none"/>
          <w:shd w:val="clear" w:color="auto" w:fill="auto"/>
          <w:lang w:val="en-US" w:eastAsia="zh-CN" w:bidi="zh-TW"/>
        </w:rPr>
      </w:pPr>
      <w:r>
        <w:rPr>
          <w:rFonts w:hint="eastAsia" w:ascii="方正仿宋_GBK" w:hAnsi="方正仿宋_GBK" w:eastAsia="方正仿宋_GBK" w:cs="方正仿宋_GBK"/>
          <w:bCs/>
          <w:color w:val="auto"/>
          <w:spacing w:val="6"/>
          <w:kern w:val="0"/>
          <w:sz w:val="32"/>
          <w:szCs w:val="32"/>
          <w:highlight w:val="none"/>
          <w:lang w:val="en-US" w:eastAsia="zh-CN" w:bidi="ar"/>
        </w:rPr>
        <w:t>本项目以《疆外大学生第三批缺口资金及疆内大学生助学金》（伽发改援疆﹝2022﹞</w:t>
      </w:r>
      <w:r>
        <w:rPr>
          <w:rFonts w:hint="eastAsia" w:ascii="方正仿宋_GBK" w:hAnsi="方正仿宋_GBK" w:eastAsia="方正仿宋_GBK" w:cs="方正仿宋_GBK"/>
          <w:bCs/>
          <w:color w:val="0000FF"/>
          <w:spacing w:val="6"/>
          <w:kern w:val="0"/>
          <w:sz w:val="32"/>
          <w:szCs w:val="32"/>
          <w:highlight w:val="none"/>
          <w:lang w:val="en-US" w:eastAsia="zh-CN" w:bidi="ar"/>
        </w:rPr>
        <w:t>7</w:t>
      </w:r>
      <w:r>
        <w:rPr>
          <w:rFonts w:hint="eastAsia" w:ascii="方正仿宋_GBK" w:hAnsi="方正仿宋_GBK" w:eastAsia="方正仿宋_GBK" w:cs="方正仿宋_GBK"/>
          <w:bCs/>
          <w:color w:val="auto"/>
          <w:spacing w:val="6"/>
          <w:kern w:val="0"/>
          <w:sz w:val="32"/>
          <w:szCs w:val="32"/>
          <w:highlight w:val="none"/>
          <w:lang w:val="en-US" w:eastAsia="zh-CN" w:bidi="ar"/>
        </w:rPr>
        <w:t>号）、《喀什地区援疆资金资助内地普通高校喀什籍学生实施办法》（喀署办发﹝2016﹞183号）、《喀什地区疆内普通高校贫困家庭大学生资助资金管理办法》（喀扶领办﹝2020﹞5号）为依据进行资金分配，按6000元</w:t>
      </w:r>
      <w:r>
        <w:rPr>
          <w:rFonts w:hint="eastAsia" w:ascii="方正仿宋_GBK" w:hAnsi="方正仿宋_GBK" w:eastAsia="方正仿宋_GBK" w:cs="方正仿宋_GBK"/>
          <w:bCs w:val="0"/>
          <w:kern w:val="0"/>
          <w:sz w:val="32"/>
          <w:szCs w:val="32"/>
          <w:highlight w:val="none"/>
          <w:lang w:val="en-US" w:eastAsia="zh-CN" w:bidi="ar-SA"/>
        </w:rPr>
        <w:t>/人的标准发放疆外大学生356人补助，</w:t>
      </w:r>
      <w:r>
        <w:rPr>
          <w:rFonts w:hint="eastAsia" w:ascii="方正仿宋_GBK" w:hAnsi="方正仿宋_GBK" w:eastAsia="方正仿宋_GBK" w:cs="方正仿宋_GBK"/>
          <w:bCs/>
          <w:color w:val="auto"/>
          <w:spacing w:val="6"/>
          <w:kern w:val="0"/>
          <w:sz w:val="32"/>
          <w:szCs w:val="32"/>
          <w:highlight w:val="none"/>
          <w:lang w:val="en-US" w:eastAsia="zh-CN" w:bidi="ar"/>
        </w:rPr>
        <w:t>按3000元</w:t>
      </w:r>
      <w:r>
        <w:rPr>
          <w:rFonts w:hint="eastAsia" w:ascii="方正仿宋_GBK" w:hAnsi="方正仿宋_GBK" w:eastAsia="方正仿宋_GBK" w:cs="方正仿宋_GBK"/>
          <w:bCs w:val="0"/>
          <w:kern w:val="0"/>
          <w:sz w:val="32"/>
          <w:szCs w:val="32"/>
          <w:highlight w:val="none"/>
          <w:lang w:val="en-US" w:eastAsia="zh-CN" w:bidi="ar-SA"/>
        </w:rPr>
        <w:t>/人的标准发放疆内大学生124人补助，资金分配与实际相适应，资金分配额度合理。</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2"/>
        <w:rPr>
          <w:rFonts w:hint="default" w:ascii="Times New Roman" w:hAnsi="Times New Roman" w:eastAsia="仿宋_GB2312" w:cs="Times New Roman"/>
          <w:color w:val="auto"/>
          <w:kern w:val="0"/>
          <w:sz w:val="32"/>
          <w:szCs w:val="32"/>
          <w:highlight w:val="none"/>
        </w:rPr>
      </w:pPr>
      <w:r>
        <w:rPr>
          <w:rFonts w:hint="eastAsia" w:ascii="方正仿宋_GBK" w:hAnsi="方正仿宋_GBK" w:eastAsia="方正仿宋_GBK" w:cs="方正仿宋_GBK"/>
          <w:color w:val="auto"/>
          <w:sz w:val="32"/>
          <w:szCs w:val="32"/>
          <w:highlight w:val="none"/>
        </w:rPr>
        <w:t>该指标满分为</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rPr>
        <w:t>分，根据评分标准得</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rPr>
        <w:t>分。</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left"/>
        <w:textAlignment w:val="auto"/>
        <w:outlineLvl w:val="2"/>
        <w:rPr>
          <w:rFonts w:hint="eastAsia" w:ascii="方正楷体_GBK" w:hAnsi="方正楷体_GBK" w:eastAsia="方正楷体_GBK" w:cs="方正楷体_GBK"/>
          <w:b/>
          <w:bCs/>
          <w:color w:val="auto"/>
          <w:kern w:val="0"/>
          <w:sz w:val="32"/>
          <w:szCs w:val="32"/>
          <w:highlight w:val="none"/>
          <w:lang w:val="en-US" w:eastAsia="zh-CN"/>
        </w:rPr>
      </w:pPr>
      <w:bookmarkStart w:id="161" w:name="_Toc20543_WPSOffice_Level2"/>
      <w:bookmarkStart w:id="162" w:name="_Toc13569_WPSOffice_Level2"/>
      <w:r>
        <w:rPr>
          <w:rFonts w:hint="eastAsia" w:ascii="方正楷体_GBK" w:hAnsi="方正楷体_GBK" w:eastAsia="方正楷体_GBK" w:cs="方正楷体_GBK"/>
          <w:b/>
          <w:bCs/>
          <w:color w:val="auto"/>
          <w:kern w:val="0"/>
          <w:sz w:val="32"/>
          <w:szCs w:val="32"/>
          <w:highlight w:val="none"/>
          <w:lang w:val="en-US" w:eastAsia="zh-CN" w:bidi="ar"/>
        </w:rPr>
        <w:t>（二）项目过程情况</w:t>
      </w:r>
      <w:bookmarkEnd w:id="161"/>
      <w:bookmarkEnd w:id="162"/>
    </w:p>
    <w:p>
      <w:pPr>
        <w:pageBreakBefore w:val="0"/>
        <w:kinsoku/>
        <w:wordWrap/>
        <w:topLinePunct w:val="0"/>
        <w:autoSpaceDE/>
        <w:bidi w:val="0"/>
        <w:spacing w:line="57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项目过程类指标包括资金管理和组织实施两方面的内容，由5个三级指标构成，权重分为</w:t>
      </w:r>
      <w:r>
        <w:rPr>
          <w:rFonts w:hint="eastAsia" w:ascii="方正仿宋_GBK" w:hAnsi="方正仿宋_GBK" w:eastAsia="方正仿宋_GBK" w:cs="方正仿宋_GBK"/>
          <w:color w:val="auto"/>
          <w:sz w:val="32"/>
          <w:szCs w:val="32"/>
          <w:highlight w:val="none"/>
          <w:lang w:val="en-US" w:eastAsia="zh-CN"/>
        </w:rPr>
        <w:t>20</w:t>
      </w:r>
      <w:r>
        <w:rPr>
          <w:rFonts w:hint="eastAsia" w:ascii="方正仿宋_GBK" w:hAnsi="方正仿宋_GBK" w:eastAsia="方正仿宋_GBK" w:cs="方正仿宋_GBK"/>
          <w:color w:val="auto"/>
          <w:sz w:val="32"/>
          <w:szCs w:val="32"/>
          <w:highlight w:val="none"/>
        </w:rPr>
        <w:t>分，实际得分</w:t>
      </w:r>
      <w:r>
        <w:rPr>
          <w:rFonts w:hint="eastAsia" w:ascii="方正仿宋_GBK" w:hAnsi="方正仿宋_GBK" w:eastAsia="方正仿宋_GBK" w:cs="方正仿宋_GBK"/>
          <w:color w:val="auto"/>
          <w:sz w:val="32"/>
          <w:szCs w:val="32"/>
          <w:highlight w:val="none"/>
          <w:lang w:val="en-US" w:eastAsia="zh-CN"/>
        </w:rPr>
        <w:t>20</w:t>
      </w:r>
      <w:r>
        <w:rPr>
          <w:rFonts w:hint="eastAsia" w:ascii="方正仿宋_GBK" w:hAnsi="方正仿宋_GBK" w:eastAsia="方正仿宋_GBK" w:cs="方正仿宋_GBK"/>
          <w:color w:val="auto"/>
          <w:sz w:val="32"/>
          <w:szCs w:val="32"/>
          <w:highlight w:val="none"/>
        </w:rPr>
        <w:t>分，得分率为</w:t>
      </w:r>
      <w:r>
        <w:rPr>
          <w:rFonts w:hint="eastAsia" w:ascii="方正仿宋_GBK" w:hAnsi="方正仿宋_GBK" w:eastAsia="方正仿宋_GBK" w:cs="方正仿宋_GBK"/>
          <w:color w:val="auto"/>
          <w:sz w:val="32"/>
          <w:szCs w:val="32"/>
          <w:highlight w:val="none"/>
          <w:lang w:val="en-US" w:eastAsia="zh-CN"/>
        </w:rPr>
        <w:t>100%</w:t>
      </w:r>
      <w:r>
        <w:rPr>
          <w:rFonts w:hint="eastAsia" w:ascii="方正仿宋_GBK" w:hAnsi="方正仿宋_GBK" w:eastAsia="方正仿宋_GBK" w:cs="方正仿宋_GBK"/>
          <w:color w:val="auto"/>
          <w:sz w:val="32"/>
          <w:szCs w:val="32"/>
          <w:highlight w:val="none"/>
        </w:rPr>
        <w:t>。各指标业绩值和绩效分值如下表所示</w:t>
      </w:r>
    </w:p>
    <w:p>
      <w:pPr>
        <w:pageBreakBefore w:val="0"/>
        <w:kinsoku/>
        <w:wordWrap/>
        <w:topLinePunct w:val="0"/>
        <w:autoSpaceDE/>
        <w:bidi w:val="0"/>
        <w:spacing w:line="570" w:lineRule="exact"/>
        <w:jc w:val="center"/>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表4-2：项目过程类指标及分值</w:t>
      </w:r>
    </w:p>
    <w:tbl>
      <w:tblPr>
        <w:tblStyle w:val="12"/>
        <w:tblW w:w="93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603"/>
        <w:gridCol w:w="1950"/>
        <w:gridCol w:w="2368"/>
        <w:gridCol w:w="790"/>
        <w:gridCol w:w="790"/>
        <w:gridCol w:w="632"/>
        <w:gridCol w:w="632"/>
        <w:gridCol w:w="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7" w:hRule="atLeast"/>
        </w:trPr>
        <w:tc>
          <w:tcPr>
            <w:tcW w:w="1603"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一级指标</w:t>
            </w:r>
          </w:p>
        </w:tc>
        <w:tc>
          <w:tcPr>
            <w:tcW w:w="1950"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二级指标</w:t>
            </w:r>
          </w:p>
        </w:tc>
        <w:tc>
          <w:tcPr>
            <w:tcW w:w="2368"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三级指标</w:t>
            </w:r>
          </w:p>
        </w:tc>
        <w:tc>
          <w:tcPr>
            <w:tcW w:w="790"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标杆值</w:t>
            </w:r>
          </w:p>
        </w:tc>
        <w:tc>
          <w:tcPr>
            <w:tcW w:w="790"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业绩值</w:t>
            </w:r>
          </w:p>
        </w:tc>
        <w:tc>
          <w:tcPr>
            <w:tcW w:w="632"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权重</w:t>
            </w:r>
          </w:p>
        </w:tc>
        <w:tc>
          <w:tcPr>
            <w:tcW w:w="632"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实际得分</w:t>
            </w:r>
          </w:p>
        </w:tc>
        <w:tc>
          <w:tcPr>
            <w:tcW w:w="632"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atLeast"/>
        </w:trPr>
        <w:tc>
          <w:tcPr>
            <w:tcW w:w="1603"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B项目过程（20）</w:t>
            </w:r>
          </w:p>
        </w:tc>
        <w:tc>
          <w:tcPr>
            <w:tcW w:w="195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B1资金管理（15）</w:t>
            </w:r>
          </w:p>
        </w:tc>
        <w:tc>
          <w:tcPr>
            <w:tcW w:w="2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B101资金到位率</w:t>
            </w:r>
          </w:p>
        </w:tc>
        <w:tc>
          <w:tcPr>
            <w:tcW w:w="7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7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6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6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6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atLeast"/>
        </w:trPr>
        <w:tc>
          <w:tcPr>
            <w:tcW w:w="160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B102预算执行率</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cs="宋体"/>
                <w:b/>
                <w:i w:val="0"/>
                <w:color w:val="000000"/>
                <w:kern w:val="0"/>
                <w:sz w:val="22"/>
                <w:szCs w:val="22"/>
                <w:highlight w:val="none"/>
                <w:u w:val="none"/>
                <w:lang w:val="en-US" w:eastAsia="zh-CN" w:bidi="ar"/>
              </w:rPr>
              <w:t>100</w:t>
            </w:r>
            <w:r>
              <w:rPr>
                <w:rFonts w:hint="eastAsia" w:ascii="宋体" w:hAnsi="宋体" w:eastAsia="宋体" w:cs="宋体"/>
                <w:b/>
                <w:i w:val="0"/>
                <w:color w:val="000000"/>
                <w:kern w:val="0"/>
                <w:sz w:val="22"/>
                <w:szCs w:val="22"/>
                <w:highlight w:val="none"/>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b/>
                <w:i w:val="0"/>
                <w:color w:val="000000"/>
                <w:sz w:val="22"/>
                <w:szCs w:val="22"/>
                <w:highlight w:val="none"/>
                <w:u w:val="none"/>
                <w:lang w:val="en-US"/>
              </w:rPr>
            </w:pPr>
            <w:r>
              <w:rPr>
                <w:rFonts w:hint="eastAsia" w:ascii="宋体" w:hAnsi="宋体" w:cs="宋体"/>
                <w:b/>
                <w:i w:val="0"/>
                <w:color w:val="000000"/>
                <w:kern w:val="0"/>
                <w:sz w:val="22"/>
                <w:szCs w:val="22"/>
                <w:highlight w:val="none"/>
                <w:u w:val="none"/>
                <w:lang w:val="en-US" w:eastAsia="zh-CN" w:bidi="ar"/>
              </w:rPr>
              <w:t>5</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cs="宋体"/>
                <w:b/>
                <w:i w:val="0"/>
                <w:color w:val="000000"/>
                <w:kern w:val="0"/>
                <w:sz w:val="22"/>
                <w:szCs w:val="22"/>
                <w:highlight w:val="none"/>
                <w:u w:val="none"/>
                <w:lang w:val="en-US" w:eastAsia="zh-CN" w:bidi="ar"/>
              </w:rPr>
              <w:t>100</w:t>
            </w:r>
            <w:r>
              <w:rPr>
                <w:rFonts w:hint="eastAsia" w:ascii="宋体" w:hAnsi="宋体" w:eastAsia="宋体" w:cs="宋体"/>
                <w:b/>
                <w:i w:val="0"/>
                <w:color w:val="000000"/>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7" w:hRule="atLeast"/>
        </w:trPr>
        <w:tc>
          <w:tcPr>
            <w:tcW w:w="160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B103资金使用合规性</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合规</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合规</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7" w:hRule="atLeast"/>
        </w:trPr>
        <w:tc>
          <w:tcPr>
            <w:tcW w:w="160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195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B2组织实施（5）</w:t>
            </w:r>
          </w:p>
        </w:tc>
        <w:tc>
          <w:tcPr>
            <w:tcW w:w="2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B201管理制度健全性</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健全</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健全</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37" w:hRule="atLeast"/>
        </w:trPr>
        <w:tc>
          <w:tcPr>
            <w:tcW w:w="160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236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B202制度执行有效性</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有效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有效</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lang w:val="en-US" w:eastAsia="zh-CN"/>
              </w:rPr>
            </w:pPr>
            <w:r>
              <w:rPr>
                <w:rFonts w:hint="eastAsia" w:ascii="宋体" w:hAnsi="宋体" w:cs="宋体"/>
                <w:b/>
                <w:i w:val="0"/>
                <w:color w:val="000000"/>
                <w:sz w:val="22"/>
                <w:szCs w:val="22"/>
                <w:highlight w:val="none"/>
                <w:u w:val="none"/>
                <w:lang w:val="en-US" w:eastAsia="zh-CN"/>
              </w:rPr>
              <w:t>3</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cs="宋体"/>
                <w:b/>
                <w:i w:val="0"/>
                <w:color w:val="000000"/>
                <w:kern w:val="0"/>
                <w:sz w:val="22"/>
                <w:szCs w:val="22"/>
                <w:highlight w:val="none"/>
                <w:u w:val="none"/>
                <w:lang w:val="en-US" w:eastAsia="zh-CN" w:bidi="ar"/>
              </w:rPr>
              <w:t>100</w:t>
            </w:r>
            <w:r>
              <w:rPr>
                <w:rFonts w:hint="eastAsia" w:ascii="宋体" w:hAnsi="宋体" w:eastAsia="宋体" w:cs="宋体"/>
                <w:b/>
                <w:i w:val="0"/>
                <w:color w:val="000000"/>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592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合计</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b/>
                <w:i w:val="0"/>
                <w:color w:val="000000"/>
                <w:sz w:val="22"/>
                <w:szCs w:val="22"/>
                <w:highlight w:val="none"/>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default" w:ascii="宋体" w:hAnsi="宋体" w:eastAsia="宋体" w:cs="宋体"/>
                <w:b/>
                <w:i w:val="0"/>
                <w:color w:val="000000"/>
                <w:sz w:val="22"/>
                <w:szCs w:val="22"/>
                <w:highlight w:val="none"/>
                <w:u w:val="none"/>
                <w:lang w:val="en-US" w:eastAsia="zh-CN"/>
              </w:rPr>
            </w:pPr>
            <w:r>
              <w:rPr>
                <w:rFonts w:hint="eastAsia" w:ascii="宋体" w:hAnsi="宋体" w:eastAsia="宋体" w:cs="宋体"/>
                <w:b/>
                <w:i w:val="0"/>
                <w:color w:val="000000"/>
                <w:sz w:val="22"/>
                <w:szCs w:val="22"/>
                <w:highlight w:val="none"/>
                <w:u w:val="none"/>
                <w:lang w:val="en-US" w:eastAsia="zh-CN"/>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default" w:ascii="宋体" w:hAnsi="宋体" w:eastAsia="宋体" w:cs="宋体"/>
                <w:b/>
                <w:i w:val="0"/>
                <w:color w:val="000000"/>
                <w:sz w:val="22"/>
                <w:szCs w:val="22"/>
                <w:highlight w:val="none"/>
                <w:u w:val="none"/>
                <w:lang w:val="en-US" w:eastAsia="zh-CN"/>
              </w:rPr>
            </w:pPr>
            <w:r>
              <w:rPr>
                <w:rFonts w:hint="eastAsia" w:ascii="宋体" w:hAnsi="宋体" w:cs="宋体"/>
                <w:b/>
                <w:i w:val="0"/>
                <w:color w:val="000000"/>
                <w:sz w:val="22"/>
                <w:szCs w:val="22"/>
                <w:highlight w:val="none"/>
                <w:u w:val="none"/>
                <w:lang w:val="en-US" w:eastAsia="zh-CN"/>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default" w:ascii="宋体" w:hAnsi="宋体" w:eastAsia="宋体" w:cs="宋体"/>
                <w:b/>
                <w:i w:val="0"/>
                <w:color w:val="000000"/>
                <w:sz w:val="22"/>
                <w:szCs w:val="22"/>
                <w:highlight w:val="none"/>
                <w:u w:val="none"/>
                <w:lang w:val="en-US" w:eastAsia="zh-CN"/>
              </w:rPr>
            </w:pPr>
            <w:r>
              <w:rPr>
                <w:rFonts w:hint="eastAsia" w:ascii="宋体" w:hAnsi="宋体" w:cs="宋体"/>
                <w:b/>
                <w:i w:val="0"/>
                <w:color w:val="000000"/>
                <w:sz w:val="22"/>
                <w:szCs w:val="22"/>
                <w:highlight w:val="none"/>
                <w:u w:val="none"/>
                <w:lang w:val="en-US" w:eastAsia="zh-CN"/>
              </w:rPr>
              <w:t>100</w:t>
            </w:r>
            <w:r>
              <w:rPr>
                <w:rFonts w:hint="eastAsia" w:ascii="宋体" w:hAnsi="宋体" w:eastAsia="宋体" w:cs="宋体"/>
                <w:b/>
                <w:i w:val="0"/>
                <w:color w:val="000000"/>
                <w:sz w:val="22"/>
                <w:szCs w:val="22"/>
                <w:highlight w:val="none"/>
                <w:u w:val="none"/>
                <w:lang w:val="en-US" w:eastAsia="zh-CN"/>
              </w:rPr>
              <w:t>%</w:t>
            </w:r>
          </w:p>
        </w:tc>
      </w:tr>
    </w:tbl>
    <w:p>
      <w:pPr>
        <w:pStyle w:val="20"/>
        <w:keepNext w:val="0"/>
        <w:keepLines w:val="0"/>
        <w:pageBreakBefore w:val="0"/>
        <w:widowControl/>
        <w:kinsoku/>
        <w:wordWrap/>
        <w:overflowPunct/>
        <w:topLinePunct w:val="0"/>
        <w:autoSpaceDE/>
        <w:autoSpaceDN/>
        <w:bidi w:val="0"/>
        <w:adjustRightInd/>
        <w:snapToGrid w:val="0"/>
        <w:spacing w:line="560" w:lineRule="exact"/>
        <w:ind w:left="0" w:leftChars="0" w:firstLine="643" w:firstLineChars="200"/>
        <w:textAlignment w:val="auto"/>
        <w:rPr>
          <w:rFonts w:hint="default" w:ascii="Times New Roman" w:hAnsi="Times New Roman" w:eastAsia="仿宋_GB2312" w:cs="Times New Roman"/>
          <w:color w:val="auto"/>
          <w:kern w:val="0"/>
          <w:sz w:val="32"/>
          <w:szCs w:val="32"/>
          <w:highlight w:val="none"/>
        </w:rPr>
      </w:pPr>
      <w:bookmarkStart w:id="163" w:name="_Toc703"/>
      <w:r>
        <w:rPr>
          <w:rFonts w:hint="eastAsia" w:ascii="方正仿宋_GBK" w:hAnsi="方正仿宋_GBK" w:eastAsia="方正仿宋_GBK" w:cs="方正仿宋_GBK"/>
          <w:b/>
          <w:bCs w:val="0"/>
          <w:color w:val="auto"/>
          <w:kern w:val="0"/>
          <w:sz w:val="32"/>
          <w:szCs w:val="32"/>
          <w:highlight w:val="none"/>
          <w:lang w:val="en-US" w:eastAsia="zh-CN"/>
        </w:rPr>
        <w:t>（1）</w:t>
      </w:r>
      <w:bookmarkEnd w:id="163"/>
      <w:r>
        <w:rPr>
          <w:rFonts w:hint="eastAsia" w:ascii="方正仿宋_GBK" w:hAnsi="方正仿宋_GBK" w:eastAsia="方正仿宋_GBK" w:cs="方正仿宋_GBK"/>
          <w:b/>
          <w:bCs w:val="0"/>
          <w:color w:val="auto"/>
          <w:kern w:val="0"/>
          <w:sz w:val="32"/>
          <w:szCs w:val="32"/>
          <w:highlight w:val="none"/>
          <w:lang w:val="en-US" w:eastAsia="zh-CN"/>
        </w:rPr>
        <w:t>B101</w:t>
      </w:r>
      <w:r>
        <w:rPr>
          <w:rStyle w:val="22"/>
          <w:rFonts w:hint="eastAsia" w:ascii="方正仿宋_GBK" w:hAnsi="方正仿宋_GBK" w:eastAsia="方正仿宋_GBK" w:cs="方正仿宋_GBK"/>
          <w:b/>
          <w:bCs w:val="0"/>
          <w:color w:val="auto"/>
          <w:sz w:val="32"/>
          <w:szCs w:val="32"/>
          <w:highlight w:val="none"/>
          <w:lang w:eastAsia="zh-CN"/>
        </w:rPr>
        <w:t>资金到位率</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color w:val="auto"/>
          <w:sz w:val="32"/>
          <w:szCs w:val="32"/>
          <w:highlight w:val="none"/>
          <w:lang w:eastAsia="zh-CN"/>
        </w:rPr>
      </w:pPr>
      <w:bookmarkStart w:id="164" w:name="_Toc31469"/>
      <w:bookmarkStart w:id="165" w:name="_Toc7783_WPSOffice_Level1"/>
      <w:r>
        <w:rPr>
          <w:rFonts w:hint="eastAsia" w:ascii="方正仿宋_GBK" w:hAnsi="方正仿宋_GBK" w:eastAsia="方正仿宋_GBK" w:cs="方正仿宋_GBK"/>
          <w:b w:val="0"/>
          <w:bCs w:val="0"/>
          <w:color w:val="auto"/>
          <w:sz w:val="32"/>
          <w:szCs w:val="32"/>
          <w:highlight w:val="none"/>
          <w:lang w:eastAsia="zh-CN"/>
        </w:rPr>
        <w:t>该</w:t>
      </w:r>
      <w:r>
        <w:rPr>
          <w:rFonts w:hint="eastAsia" w:ascii="方正仿宋_GBK" w:hAnsi="方正仿宋_GBK" w:eastAsia="方正仿宋_GBK" w:cs="方正仿宋_GBK"/>
          <w:b w:val="0"/>
          <w:bCs w:val="0"/>
          <w:color w:val="auto"/>
          <w:sz w:val="32"/>
          <w:szCs w:val="32"/>
          <w:highlight w:val="none"/>
        </w:rPr>
        <w:t>项目</w:t>
      </w:r>
      <w:r>
        <w:rPr>
          <w:rFonts w:hint="eastAsia" w:ascii="方正仿宋_GBK" w:hAnsi="方正仿宋_GBK" w:eastAsia="方正仿宋_GBK" w:cs="方正仿宋_GBK"/>
          <w:b w:val="0"/>
          <w:bCs w:val="0"/>
          <w:color w:val="auto"/>
          <w:sz w:val="32"/>
          <w:szCs w:val="32"/>
          <w:highlight w:val="none"/>
          <w:lang w:eastAsia="zh-CN"/>
        </w:rPr>
        <w:t>根据</w:t>
      </w:r>
      <w:r>
        <w:rPr>
          <w:rFonts w:hint="eastAsia" w:ascii="方正仿宋_GBK" w:hAnsi="方正仿宋_GBK" w:eastAsia="方正仿宋_GBK" w:cs="方正仿宋_GBK"/>
          <w:bCs/>
          <w:color w:val="auto"/>
          <w:spacing w:val="6"/>
          <w:kern w:val="0"/>
          <w:sz w:val="32"/>
          <w:szCs w:val="32"/>
          <w:highlight w:val="none"/>
          <w:lang w:val="en-US" w:eastAsia="zh-CN" w:bidi="ar"/>
        </w:rPr>
        <w:t>《疆外大学生第三批缺口资金及疆内大学生助学金》（伽发改援疆﹝2022﹞</w:t>
      </w:r>
      <w:r>
        <w:rPr>
          <w:rFonts w:hint="eastAsia" w:ascii="方正仿宋_GBK" w:hAnsi="方正仿宋_GBK" w:eastAsia="方正仿宋_GBK" w:cs="方正仿宋_GBK"/>
          <w:bCs/>
          <w:color w:val="0000FF"/>
          <w:spacing w:val="6"/>
          <w:kern w:val="0"/>
          <w:sz w:val="32"/>
          <w:szCs w:val="32"/>
          <w:highlight w:val="none"/>
          <w:lang w:val="en-US" w:eastAsia="zh-CN" w:bidi="ar"/>
        </w:rPr>
        <w:t>7</w:t>
      </w:r>
      <w:r>
        <w:rPr>
          <w:rFonts w:hint="eastAsia" w:ascii="方正仿宋_GBK" w:hAnsi="方正仿宋_GBK" w:eastAsia="方正仿宋_GBK" w:cs="方正仿宋_GBK"/>
          <w:bCs/>
          <w:color w:val="auto"/>
          <w:spacing w:val="6"/>
          <w:kern w:val="0"/>
          <w:sz w:val="32"/>
          <w:szCs w:val="32"/>
          <w:highlight w:val="none"/>
          <w:lang w:val="en-US" w:eastAsia="zh-CN" w:bidi="ar"/>
        </w:rPr>
        <w:t>号）</w:t>
      </w:r>
      <w:r>
        <w:rPr>
          <w:rFonts w:hint="eastAsia" w:ascii="方正仿宋_GBK" w:hAnsi="方正仿宋_GBK" w:eastAsia="方正仿宋_GBK" w:cs="方正仿宋_GBK"/>
          <w:b w:val="0"/>
          <w:bCs w:val="0"/>
          <w:color w:val="auto"/>
          <w:kern w:val="0"/>
          <w:sz w:val="32"/>
          <w:szCs w:val="32"/>
          <w:highlight w:val="none"/>
          <w:u w:val="none"/>
          <w:shd w:val="clear" w:color="auto" w:fill="auto"/>
          <w:lang w:val="en-US" w:eastAsia="zh-CN" w:bidi="zh-TW"/>
        </w:rPr>
        <w:t>文件</w:t>
      </w:r>
      <w:r>
        <w:rPr>
          <w:rFonts w:hint="eastAsia" w:ascii="方正仿宋_GBK" w:hAnsi="方正仿宋_GBK" w:eastAsia="方正仿宋_GBK" w:cs="方正仿宋_GBK"/>
          <w:b w:val="0"/>
          <w:bCs w:val="0"/>
          <w:color w:val="auto"/>
          <w:sz w:val="32"/>
          <w:szCs w:val="32"/>
          <w:highlight w:val="none"/>
        </w:rPr>
        <w:t>安排预算总额为</w:t>
      </w:r>
      <w:r>
        <w:rPr>
          <w:rFonts w:hint="eastAsia" w:ascii="方正仿宋_GBK" w:hAnsi="方正仿宋_GBK" w:eastAsia="方正仿宋_GBK" w:cs="方正仿宋_GBK"/>
          <w:b w:val="0"/>
          <w:bCs w:val="0"/>
          <w:color w:val="auto"/>
          <w:sz w:val="32"/>
          <w:szCs w:val="32"/>
          <w:highlight w:val="none"/>
          <w:lang w:val="en-US" w:eastAsia="zh-CN"/>
        </w:rPr>
        <w:t>250.8</w:t>
      </w:r>
      <w:r>
        <w:rPr>
          <w:rFonts w:hint="eastAsia" w:ascii="方正仿宋_GBK" w:hAnsi="方正仿宋_GBK" w:eastAsia="方正仿宋_GBK" w:cs="方正仿宋_GBK"/>
          <w:b w:val="0"/>
          <w:bCs w:val="0"/>
          <w:color w:val="auto"/>
          <w:sz w:val="32"/>
          <w:szCs w:val="32"/>
          <w:highlight w:val="none"/>
        </w:rPr>
        <w:t>万元，实际到位</w:t>
      </w:r>
      <w:r>
        <w:rPr>
          <w:rFonts w:hint="eastAsia" w:ascii="方正仿宋_GBK" w:hAnsi="方正仿宋_GBK" w:eastAsia="方正仿宋_GBK" w:cs="方正仿宋_GBK"/>
          <w:b w:val="0"/>
          <w:bCs w:val="0"/>
          <w:color w:val="auto"/>
          <w:sz w:val="32"/>
          <w:szCs w:val="32"/>
          <w:highlight w:val="none"/>
          <w:lang w:val="en-US" w:eastAsia="zh-CN"/>
        </w:rPr>
        <w:t>250.8</w:t>
      </w:r>
      <w:r>
        <w:rPr>
          <w:rFonts w:hint="eastAsia" w:ascii="方正仿宋_GBK" w:hAnsi="方正仿宋_GBK" w:eastAsia="方正仿宋_GBK" w:cs="方正仿宋_GBK"/>
          <w:b w:val="0"/>
          <w:bCs w:val="0"/>
          <w:color w:val="auto"/>
          <w:sz w:val="32"/>
          <w:szCs w:val="32"/>
          <w:highlight w:val="none"/>
        </w:rPr>
        <w:t>万元，资金到位率100%。</w:t>
      </w:r>
      <w:r>
        <w:rPr>
          <w:rFonts w:hint="eastAsia" w:ascii="方正仿宋_GBK" w:hAnsi="方正仿宋_GBK" w:eastAsia="方正仿宋_GBK" w:cs="方正仿宋_GBK"/>
          <w:bCs w:val="0"/>
          <w:kern w:val="0"/>
          <w:sz w:val="32"/>
          <w:szCs w:val="32"/>
          <w:highlight w:val="none"/>
          <w:lang w:val="en-US" w:eastAsia="zh-CN" w:bidi="ar-SA"/>
        </w:rPr>
        <w:t>资金到位率=（实际到位资金/预算资金）×100%=（250.8万元/250.8万元）×100%=100%，</w:t>
      </w:r>
      <w:r>
        <w:rPr>
          <w:rFonts w:hint="eastAsia" w:ascii="方正仿宋_GBK" w:hAnsi="方正仿宋_GBK" w:eastAsia="方正仿宋_GBK" w:cs="方正仿宋_GBK"/>
          <w:color w:val="auto"/>
          <w:sz w:val="32"/>
          <w:szCs w:val="32"/>
          <w:highlight w:val="none"/>
        </w:rPr>
        <w:t>财政资金足额拨付到位</w:t>
      </w:r>
      <w:r>
        <w:rPr>
          <w:rFonts w:hint="eastAsia" w:ascii="方正仿宋_GBK" w:hAnsi="方正仿宋_GBK" w:eastAsia="方正仿宋_GBK" w:cs="方正仿宋_GBK"/>
          <w:color w:val="auto"/>
          <w:sz w:val="32"/>
          <w:szCs w:val="32"/>
          <w:highlight w:val="none"/>
          <w:lang w:eastAsia="zh-CN"/>
        </w:rPr>
        <w:t>。</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2"/>
        <w:rPr>
          <w:rFonts w:hint="eastAsia" w:ascii="方正黑体_GBK" w:hAnsi="方正黑体_GBK" w:eastAsia="方正黑体_GBK" w:cs="方正黑体_GBK"/>
          <w:b w:val="0"/>
          <w:bCs/>
          <w:color w:val="auto"/>
          <w:kern w:val="0"/>
          <w:sz w:val="32"/>
          <w:szCs w:val="32"/>
          <w:highlight w:val="none"/>
        </w:rPr>
      </w:pPr>
      <w:r>
        <w:rPr>
          <w:rFonts w:hint="eastAsia" w:ascii="方正仿宋_GBK" w:hAnsi="方正仿宋_GBK" w:eastAsia="方正仿宋_GBK" w:cs="方正仿宋_GBK"/>
          <w:color w:val="auto"/>
          <w:sz w:val="32"/>
          <w:szCs w:val="32"/>
          <w:highlight w:val="none"/>
        </w:rPr>
        <w:t>该指标满分为</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rPr>
        <w:t>分</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根据评分标准得</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rPr>
        <w:t>分。</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1" w:firstLineChars="100"/>
        <w:jc w:val="left"/>
        <w:textAlignment w:val="auto"/>
        <w:outlineLvl w:val="1"/>
        <w:rPr>
          <w:rFonts w:hint="eastAsia" w:ascii="方正仿宋_GBK" w:hAnsi="方正仿宋_GBK" w:eastAsia="方正仿宋_GBK" w:cs="方正仿宋_GBK"/>
          <w:b/>
          <w:bCs/>
          <w:color w:val="auto"/>
          <w:kern w:val="0"/>
          <w:sz w:val="32"/>
          <w:szCs w:val="32"/>
          <w:highlight w:val="none"/>
          <w:lang w:val="en-US" w:eastAsia="zh-CN" w:bidi="ar"/>
        </w:rPr>
      </w:pPr>
      <w:r>
        <w:rPr>
          <w:rFonts w:hint="eastAsia" w:ascii="方正仿宋_GBK" w:hAnsi="方正仿宋_GBK" w:eastAsia="方正仿宋_GBK" w:cs="方正仿宋_GBK"/>
          <w:b/>
          <w:bCs/>
          <w:color w:val="auto"/>
          <w:kern w:val="0"/>
          <w:sz w:val="32"/>
          <w:szCs w:val="32"/>
          <w:highlight w:val="none"/>
          <w:lang w:val="en-US" w:eastAsia="zh-CN" w:bidi="ar"/>
        </w:rPr>
        <w:t>（2）B102预算执行率</w:t>
      </w:r>
    </w:p>
    <w:p>
      <w:pPr>
        <w:pStyle w:val="23"/>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根据单位提供的《国库集中支付凭证》支出数据，得出该项目实际支出资金为250.8万元，预算执行率=（实际支出资金/实际到位金额）×100%=250.8万元/250.8万元×100%，执行率100%，根据评分标准，该指标得5分。</w:t>
      </w:r>
    </w:p>
    <w:p>
      <w:pPr>
        <w:pStyle w:val="23"/>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该项指标满分为5分，根据评分标准得5分。</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1" w:firstLineChars="100"/>
        <w:jc w:val="left"/>
        <w:textAlignment w:val="auto"/>
        <w:outlineLvl w:val="1"/>
        <w:rPr>
          <w:rFonts w:hint="eastAsia" w:ascii="方正仿宋_GBK" w:hAnsi="方正仿宋_GBK" w:eastAsia="方正仿宋_GBK" w:cs="方正仿宋_GBK"/>
          <w:b/>
          <w:bCs/>
          <w:color w:val="auto"/>
          <w:kern w:val="0"/>
          <w:sz w:val="32"/>
          <w:szCs w:val="32"/>
          <w:highlight w:val="none"/>
          <w:lang w:val="en-US" w:eastAsia="zh-CN" w:bidi="ar"/>
        </w:rPr>
      </w:pPr>
      <w:r>
        <w:rPr>
          <w:rFonts w:hint="eastAsia" w:ascii="方正仿宋_GBK" w:hAnsi="方正仿宋_GBK" w:eastAsia="方正仿宋_GBK" w:cs="方正仿宋_GBK"/>
          <w:b/>
          <w:bCs/>
          <w:color w:val="auto"/>
          <w:kern w:val="0"/>
          <w:sz w:val="32"/>
          <w:szCs w:val="32"/>
          <w:highlight w:val="none"/>
          <w:lang w:val="en-US" w:eastAsia="zh-CN" w:bidi="ar"/>
        </w:rPr>
        <w:t>（3）B103资金使用合规性</w:t>
      </w:r>
    </w:p>
    <w:p>
      <w:pPr>
        <w:pStyle w:val="23"/>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①该项目资金使用符合国家财经法规、《政府会计制度》、以及《伽师县教育局财务管理制度》。</w:t>
      </w:r>
    </w:p>
    <w:p>
      <w:pPr>
        <w:pStyle w:val="23"/>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②项目预算资金250.8万元，用途为用于疆内外大学生资助，项目资金使用符合项目预算。</w:t>
      </w:r>
    </w:p>
    <w:p>
      <w:pPr>
        <w:pStyle w:val="23"/>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③该项目不存在截留、挤占、挪用、虚列支出等情况。</w:t>
      </w:r>
    </w:p>
    <w:p>
      <w:pPr>
        <w:pStyle w:val="23"/>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④该项目资金的拨付有完整的审批程序和手续。</w:t>
      </w:r>
    </w:p>
    <w:p>
      <w:pPr>
        <w:pStyle w:val="23"/>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该项指标满分为5分，根据评分标准得5分。</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1" w:firstLineChars="100"/>
        <w:jc w:val="left"/>
        <w:textAlignment w:val="auto"/>
        <w:outlineLvl w:val="1"/>
        <w:rPr>
          <w:rFonts w:hint="eastAsia" w:ascii="方正仿宋_GBK" w:hAnsi="方正仿宋_GBK" w:eastAsia="方正仿宋_GBK" w:cs="方正仿宋_GBK"/>
          <w:b/>
          <w:bCs/>
          <w:color w:val="auto"/>
          <w:kern w:val="0"/>
          <w:sz w:val="32"/>
          <w:szCs w:val="32"/>
          <w:highlight w:val="none"/>
          <w:lang w:val="en-US" w:eastAsia="zh-CN" w:bidi="ar"/>
        </w:rPr>
      </w:pPr>
      <w:r>
        <w:rPr>
          <w:rFonts w:hint="eastAsia" w:ascii="方正仿宋_GBK" w:hAnsi="方正仿宋_GBK" w:eastAsia="方正仿宋_GBK" w:cs="方正仿宋_GBK"/>
          <w:b/>
          <w:bCs/>
          <w:color w:val="auto"/>
          <w:kern w:val="0"/>
          <w:sz w:val="32"/>
          <w:szCs w:val="32"/>
          <w:highlight w:val="none"/>
          <w:lang w:val="en-US" w:eastAsia="zh-CN" w:bidi="ar"/>
        </w:rPr>
        <w:t>（4）B201管理制度健全性</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1"/>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①该项目已建立财务和业务管理制度，具体包括：《伽师县教育局财务管理制度》、《伽师县教育局资金管理制度》、《伽师县教育局预算管理制度》。</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1"/>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该项指标满分为2分，根据评分标准得2分。</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1" w:firstLineChars="100"/>
        <w:jc w:val="left"/>
        <w:textAlignment w:val="auto"/>
        <w:outlineLvl w:val="1"/>
        <w:rPr>
          <w:rFonts w:hint="eastAsia" w:ascii="方正仿宋_GBK" w:hAnsi="方正仿宋_GBK" w:eastAsia="方正仿宋_GBK" w:cs="方正仿宋_GBK"/>
          <w:b/>
          <w:bCs/>
          <w:color w:val="auto"/>
          <w:kern w:val="0"/>
          <w:sz w:val="32"/>
          <w:szCs w:val="32"/>
          <w:highlight w:val="none"/>
          <w:lang w:val="en-US" w:eastAsia="zh-CN" w:bidi="ar"/>
        </w:rPr>
      </w:pPr>
      <w:r>
        <w:rPr>
          <w:rFonts w:hint="eastAsia" w:ascii="方正仿宋_GBK" w:hAnsi="方正仿宋_GBK" w:eastAsia="方正仿宋_GBK" w:cs="方正仿宋_GBK"/>
          <w:b/>
          <w:bCs/>
          <w:color w:val="auto"/>
          <w:kern w:val="0"/>
          <w:sz w:val="32"/>
          <w:szCs w:val="32"/>
          <w:highlight w:val="none"/>
          <w:lang w:val="en-US" w:eastAsia="zh-CN" w:bidi="ar"/>
        </w:rPr>
        <w:t>（5）B202制度执行有效性</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1"/>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伽师县教育局的业务开展工作以《伽师县教育局2022年疆外第三批及疆内贫困家庭大学生资助项目实施方案》、《伽师县教育局财务管理制度》、</w:t>
      </w:r>
      <w:r>
        <w:rPr>
          <w:rFonts w:hint="eastAsia" w:ascii="方正仿宋_GBK" w:hAnsi="方正仿宋_GBK" w:eastAsia="方正仿宋_GBK" w:cs="方正仿宋_GBK"/>
          <w:bCs/>
          <w:color w:val="auto"/>
          <w:spacing w:val="6"/>
          <w:kern w:val="0"/>
          <w:sz w:val="32"/>
          <w:szCs w:val="32"/>
          <w:highlight w:val="none"/>
          <w:lang w:val="en-US" w:eastAsia="zh-CN" w:bidi="ar"/>
        </w:rPr>
        <w:t>《喀什地区援疆资金资助内地普通高校喀什籍学生实施办法》（喀署办发﹝2016﹞183号）、《喀什地区疆内普通高校贫困家庭大学生资助资金管理办法》（喀扶领办﹝2020﹞5号）</w:t>
      </w:r>
      <w:r>
        <w:rPr>
          <w:rFonts w:hint="eastAsia" w:ascii="方正仿宋_GBK" w:hAnsi="方正仿宋_GBK" w:eastAsia="方正仿宋_GBK" w:cs="方正仿宋_GBK"/>
          <w:b w:val="0"/>
          <w:bCs w:val="0"/>
          <w:color w:val="auto"/>
          <w:kern w:val="0"/>
          <w:sz w:val="32"/>
          <w:szCs w:val="32"/>
          <w:highlight w:val="none"/>
          <w:lang w:val="en-US" w:eastAsia="zh-CN" w:bidi="ar"/>
        </w:rPr>
        <w:t>等文件为依据，以上制度文件对项目实施内容、项目管理、资金管理等方面做了详细明确的规定，从项目工作流程上也做出工作要求，保证了项目实施的规范性。</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1"/>
        <w:rPr>
          <w:rFonts w:hint="eastAsia" w:ascii="方正黑体_GBK" w:hAnsi="方正黑体_GBK" w:eastAsia="方正黑体_GBK" w:cs="方正黑体_GBK"/>
          <w:b w:val="0"/>
          <w:bCs/>
          <w:color w:val="auto"/>
          <w:kern w:val="0"/>
          <w:sz w:val="32"/>
          <w:szCs w:val="32"/>
          <w:highlight w:val="none"/>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该项指标满分为3分，根据评分标准得3分。</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line="570" w:lineRule="exact"/>
        <w:ind w:firstLine="643" w:firstLineChars="200"/>
        <w:textAlignment w:val="baseline"/>
        <w:outlineLvl w:val="1"/>
        <w:rPr>
          <w:rFonts w:hint="eastAsia" w:ascii="方正楷体_GBK" w:hAnsi="方正楷体_GBK" w:eastAsia="方正楷体_GBK" w:cs="方正楷体_GBK"/>
          <w:b/>
          <w:bCs w:val="0"/>
          <w:color w:val="auto"/>
          <w:kern w:val="0"/>
          <w:sz w:val="32"/>
          <w:szCs w:val="32"/>
          <w:highlight w:val="none"/>
          <w:lang w:val="en-US" w:eastAsia="zh-CN"/>
        </w:rPr>
      </w:pPr>
      <w:bookmarkStart w:id="166" w:name="_Toc43"/>
      <w:bookmarkStart w:id="167" w:name="_Toc3676_WPSOffice_Level2"/>
      <w:bookmarkStart w:id="168" w:name="_Toc13975_WPSOffice_Level2"/>
      <w:r>
        <w:rPr>
          <w:rFonts w:hint="eastAsia" w:ascii="方正楷体_GBK" w:hAnsi="方正楷体_GBK" w:eastAsia="方正楷体_GBK" w:cs="方正楷体_GBK"/>
          <w:b/>
          <w:bCs w:val="0"/>
          <w:color w:val="auto"/>
          <w:kern w:val="0"/>
          <w:sz w:val="32"/>
          <w:szCs w:val="32"/>
          <w:highlight w:val="none"/>
          <w:lang w:val="en-US" w:eastAsia="zh-CN"/>
        </w:rPr>
        <w:t>（三）项目</w:t>
      </w:r>
      <w:bookmarkEnd w:id="166"/>
      <w:r>
        <w:rPr>
          <w:rFonts w:hint="eastAsia" w:ascii="方正楷体_GBK" w:hAnsi="方正楷体_GBK" w:eastAsia="方正楷体_GBK" w:cs="方正楷体_GBK"/>
          <w:b/>
          <w:bCs w:val="0"/>
          <w:color w:val="auto"/>
          <w:kern w:val="0"/>
          <w:sz w:val="32"/>
          <w:szCs w:val="32"/>
          <w:highlight w:val="none"/>
          <w:lang w:val="en-US" w:eastAsia="zh-CN"/>
        </w:rPr>
        <w:t>产出情况</w:t>
      </w:r>
      <w:bookmarkEnd w:id="167"/>
      <w:bookmarkEnd w:id="168"/>
    </w:p>
    <w:p>
      <w:pPr>
        <w:pageBreakBefore w:val="0"/>
        <w:kinsoku/>
        <w:wordWrap/>
        <w:topLinePunct w:val="0"/>
        <w:autoSpaceDE/>
        <w:bidi w:val="0"/>
        <w:spacing w:line="57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rPr>
        <w:t>项目产出类指标包括产出数量、产出质量、产出时效、产出成本四方面的内容，由</w:t>
      </w:r>
      <w:r>
        <w:rPr>
          <w:rFonts w:hint="eastAsia" w:ascii="方正仿宋_GBK" w:hAnsi="方正仿宋_GBK" w:eastAsia="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rPr>
        <w:t>个三级指标构成，权重分为</w:t>
      </w:r>
      <w:r>
        <w:rPr>
          <w:rFonts w:hint="eastAsia" w:ascii="方正仿宋_GBK" w:hAnsi="方正仿宋_GBK" w:eastAsia="方正仿宋_GBK" w:cs="方正仿宋_GBK"/>
          <w:color w:val="auto"/>
          <w:sz w:val="32"/>
          <w:szCs w:val="32"/>
          <w:lang w:val="en-US" w:eastAsia="zh-CN"/>
        </w:rPr>
        <w:t>40</w:t>
      </w:r>
      <w:r>
        <w:rPr>
          <w:rFonts w:hint="eastAsia" w:ascii="方正仿宋_GBK" w:hAnsi="方正仿宋_GBK" w:eastAsia="方正仿宋_GBK" w:cs="方正仿宋_GBK"/>
          <w:color w:val="auto"/>
          <w:sz w:val="32"/>
          <w:szCs w:val="32"/>
        </w:rPr>
        <w:t>分，实际得分</w:t>
      </w:r>
      <w:r>
        <w:rPr>
          <w:rFonts w:hint="eastAsia" w:ascii="方正仿宋_GBK" w:hAnsi="方正仿宋_GBK" w:eastAsia="方正仿宋_GBK" w:cs="方正仿宋_GBK"/>
          <w:color w:val="auto"/>
          <w:sz w:val="32"/>
          <w:szCs w:val="32"/>
          <w:lang w:val="en-US" w:eastAsia="zh-CN"/>
        </w:rPr>
        <w:t>40</w:t>
      </w:r>
      <w:r>
        <w:rPr>
          <w:rFonts w:hint="eastAsia" w:ascii="方正仿宋_GBK" w:hAnsi="方正仿宋_GBK" w:eastAsia="方正仿宋_GBK" w:cs="方正仿宋_GBK"/>
          <w:color w:val="auto"/>
          <w:sz w:val="32"/>
          <w:szCs w:val="32"/>
        </w:rPr>
        <w:t>分，得分率为</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各指标业绩值和绩效分值如下表所示。</w:t>
      </w:r>
    </w:p>
    <w:p>
      <w:pPr>
        <w:pageBreakBefore w:val="0"/>
        <w:kinsoku/>
        <w:wordWrap/>
        <w:topLinePunct w:val="0"/>
        <w:autoSpaceDE/>
        <w:autoSpaceDN/>
        <w:bidi w:val="0"/>
        <w:spacing w:line="570" w:lineRule="exact"/>
        <w:jc w:val="cente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表4-3：项目产出指标及分值</w:t>
      </w:r>
    </w:p>
    <w:tbl>
      <w:tblPr>
        <w:tblStyle w:val="12"/>
        <w:tblW w:w="88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13"/>
        <w:gridCol w:w="1134"/>
        <w:gridCol w:w="1459"/>
        <w:gridCol w:w="1386"/>
        <w:gridCol w:w="1386"/>
        <w:gridCol w:w="678"/>
        <w:gridCol w:w="973"/>
        <w:gridCol w:w="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0" w:hRule="atLeast"/>
        </w:trPr>
        <w:tc>
          <w:tcPr>
            <w:tcW w:w="1113"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一级指标</w:t>
            </w:r>
          </w:p>
        </w:tc>
        <w:tc>
          <w:tcPr>
            <w:tcW w:w="1134"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二级指标</w:t>
            </w:r>
          </w:p>
        </w:tc>
        <w:tc>
          <w:tcPr>
            <w:tcW w:w="145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三级指标</w:t>
            </w:r>
          </w:p>
        </w:tc>
        <w:tc>
          <w:tcPr>
            <w:tcW w:w="1386"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标杆值</w:t>
            </w:r>
          </w:p>
        </w:tc>
        <w:tc>
          <w:tcPr>
            <w:tcW w:w="1386"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业绩值</w:t>
            </w:r>
          </w:p>
        </w:tc>
        <w:tc>
          <w:tcPr>
            <w:tcW w:w="678"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权重</w:t>
            </w:r>
          </w:p>
        </w:tc>
        <w:tc>
          <w:tcPr>
            <w:tcW w:w="973"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实际得分</w:t>
            </w:r>
          </w:p>
        </w:tc>
        <w:tc>
          <w:tcPr>
            <w:tcW w:w="740"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0" w:hRule="atLeast"/>
        </w:trPr>
        <w:tc>
          <w:tcPr>
            <w:tcW w:w="11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C产出（40）</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C1产出数量（20）</w:t>
            </w:r>
          </w:p>
        </w:tc>
        <w:tc>
          <w:tcPr>
            <w:tcW w:w="145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C101</w:t>
            </w:r>
            <w:r>
              <w:rPr>
                <w:rFonts w:hint="default" w:ascii="宋体" w:hAnsi="宋体" w:eastAsia="宋体" w:cs="宋体"/>
                <w:b/>
                <w:i w:val="0"/>
                <w:color w:val="000000"/>
                <w:kern w:val="0"/>
                <w:sz w:val="22"/>
                <w:szCs w:val="22"/>
                <w:u w:val="none"/>
                <w:lang w:val="en-US" w:eastAsia="zh-CN" w:bidi="ar"/>
              </w:rPr>
              <w:t>疆外符合条件大学生数（人）</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=356</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356</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6</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40" w:hRule="atLeast"/>
        </w:trPr>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C102</w:t>
            </w:r>
            <w:r>
              <w:rPr>
                <w:rFonts w:hint="default" w:ascii="宋体" w:hAnsi="宋体" w:eastAsia="宋体" w:cs="宋体"/>
                <w:b/>
                <w:i w:val="0"/>
                <w:color w:val="000000"/>
                <w:kern w:val="0"/>
                <w:sz w:val="22"/>
                <w:szCs w:val="22"/>
                <w:u w:val="none"/>
                <w:lang w:val="en-US" w:eastAsia="zh-CN" w:bidi="ar"/>
              </w:rPr>
              <w:t>疆内符合条件大学生数（人）</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=124</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124</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6</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0" w:hRule="atLeast"/>
        </w:trPr>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C2产出质量（5）</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15"/>
                <w:rFonts w:hint="eastAsia" w:asciiTheme="minorEastAsia" w:hAnsiTheme="minorEastAsia" w:eastAsiaTheme="minorEastAsia" w:cstheme="minorEastAsia"/>
                <w:b/>
                <w:bCs/>
                <w:i w:val="0"/>
                <w:color w:val="auto"/>
                <w:spacing w:val="0"/>
                <w:w w:val="100"/>
                <w:kern w:val="2"/>
                <w:sz w:val="22"/>
                <w:szCs w:val="24"/>
                <w:lang w:val="en-US" w:eastAsia="zh-CN" w:bidi="ar-SA"/>
              </w:rPr>
              <w:t>C</w:t>
            </w:r>
            <w:r>
              <w:rPr>
                <w:rStyle w:val="15"/>
                <w:rFonts w:hint="eastAsia" w:asciiTheme="minorEastAsia" w:hAnsiTheme="minorEastAsia" w:eastAsiaTheme="minorEastAsia" w:cstheme="minorEastAsia"/>
                <w:b/>
                <w:bCs/>
                <w:i w:val="0"/>
                <w:caps w:val="0"/>
                <w:color w:val="auto"/>
                <w:spacing w:val="0"/>
                <w:w w:val="100"/>
                <w:kern w:val="2"/>
                <w:sz w:val="22"/>
                <w:szCs w:val="24"/>
                <w:lang w:val="en-US" w:eastAsia="zh-CN" w:bidi="ar-SA"/>
              </w:rPr>
              <w:t>201</w:t>
            </w:r>
            <w:r>
              <w:rPr>
                <w:rFonts w:hint="eastAsia" w:ascii="宋体" w:hAnsi="宋体" w:eastAsia="宋体" w:cs="宋体"/>
                <w:b/>
                <w:i w:val="0"/>
                <w:color w:val="000000"/>
                <w:kern w:val="0"/>
                <w:sz w:val="22"/>
                <w:szCs w:val="22"/>
                <w:u w:val="none"/>
                <w:lang w:val="en-US" w:eastAsia="zh-CN" w:bidi="ar"/>
              </w:rPr>
              <w:t>学生资助达标率（%</w:t>
            </w:r>
            <w:r>
              <w:rPr>
                <w:rFonts w:hint="eastAsia" w:asciiTheme="minorEastAsia" w:hAnsiTheme="minorEastAsia" w:eastAsiaTheme="minorEastAsia" w:cstheme="minorEastAsia"/>
                <w:b/>
                <w:bCs/>
                <w:i w:val="0"/>
                <w:color w:val="000000"/>
                <w:kern w:val="0"/>
                <w:sz w:val="22"/>
                <w:szCs w:val="22"/>
                <w:u w:val="none"/>
                <w:lang w:val="en-US" w:eastAsia="zh-CN" w:bidi="ar"/>
              </w:rPr>
              <w:t>）</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w:t>
            </w:r>
            <w:r>
              <w:rPr>
                <w:rFonts w:hint="eastAsia" w:ascii="宋体" w:hAnsi="宋体" w:eastAsia="宋体" w:cs="宋体"/>
                <w:b/>
                <w:i w:val="0"/>
                <w:color w:val="000000"/>
                <w:kern w:val="0"/>
                <w:sz w:val="22"/>
                <w:szCs w:val="22"/>
                <w:u w:val="none"/>
                <w:lang w:val="en-US" w:eastAsia="zh-CN" w:bidi="ar"/>
              </w:rPr>
              <w:t>100%</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6</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C3产出时效（5）</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C</w:t>
            </w:r>
            <w:r>
              <w:rPr>
                <w:rFonts w:hint="eastAsia" w:ascii="宋体" w:hAnsi="宋体" w:cs="宋体"/>
                <w:b/>
                <w:i w:val="0"/>
                <w:color w:val="000000"/>
                <w:kern w:val="0"/>
                <w:sz w:val="22"/>
                <w:szCs w:val="22"/>
                <w:u w:val="none"/>
                <w:lang w:val="en-US" w:eastAsia="zh-CN" w:bidi="ar"/>
              </w:rPr>
              <w:t>301</w:t>
            </w:r>
            <w:r>
              <w:rPr>
                <w:rFonts w:hint="default" w:ascii="宋体" w:hAnsi="宋体" w:eastAsia="宋体" w:cs="宋体"/>
                <w:b/>
                <w:i w:val="0"/>
                <w:color w:val="000000"/>
                <w:kern w:val="0"/>
                <w:sz w:val="22"/>
                <w:szCs w:val="22"/>
                <w:u w:val="none"/>
                <w:lang w:val="en-US" w:eastAsia="zh-CN" w:bidi="ar"/>
              </w:rPr>
              <w:t>资金拨付及时率（%）</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w:t>
            </w:r>
            <w:r>
              <w:rPr>
                <w:rFonts w:hint="eastAsia" w:ascii="宋体" w:hAnsi="宋体" w:eastAsia="宋体" w:cs="宋体"/>
                <w:b/>
                <w:i w:val="0"/>
                <w:color w:val="000000"/>
                <w:kern w:val="0"/>
                <w:sz w:val="22"/>
                <w:szCs w:val="22"/>
                <w:u w:val="none"/>
                <w:lang w:val="en-US" w:eastAsia="zh-CN" w:bidi="ar"/>
              </w:rPr>
              <w:t>100%</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6</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default" w:ascii="宋体" w:hAnsi="宋体" w:eastAsia="宋体" w:cs="宋体"/>
                <w:b/>
                <w:i w:val="0"/>
                <w:color w:val="000000"/>
                <w:kern w:val="0"/>
                <w:sz w:val="22"/>
                <w:szCs w:val="22"/>
                <w:u w:val="none"/>
                <w:lang w:val="en-US" w:eastAsia="zh-CN" w:bidi="ar"/>
              </w:rPr>
              <w:t>C</w:t>
            </w:r>
            <w:r>
              <w:rPr>
                <w:rFonts w:hint="eastAsia" w:ascii="宋体" w:hAnsi="宋体" w:cs="宋体"/>
                <w:b/>
                <w:i w:val="0"/>
                <w:color w:val="000000"/>
                <w:kern w:val="0"/>
                <w:sz w:val="22"/>
                <w:szCs w:val="22"/>
                <w:u w:val="none"/>
                <w:lang w:val="en-US" w:eastAsia="zh-CN" w:bidi="ar"/>
              </w:rPr>
              <w:t>302</w:t>
            </w:r>
            <w:r>
              <w:rPr>
                <w:rFonts w:hint="eastAsia" w:ascii="宋体" w:hAnsi="宋体" w:eastAsia="宋体" w:cs="宋体"/>
                <w:b/>
                <w:i w:val="0"/>
                <w:color w:val="000000"/>
                <w:kern w:val="0"/>
                <w:sz w:val="22"/>
                <w:szCs w:val="22"/>
                <w:u w:val="none"/>
                <w:lang w:val="en-US" w:eastAsia="zh-CN" w:bidi="ar"/>
              </w:rPr>
              <w:t>项目完成时间</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2022年12月</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sz w:val="22"/>
                <w:szCs w:val="22"/>
                <w:u w:val="none"/>
                <w:lang w:val="en-US" w:eastAsia="zh-CN"/>
              </w:rPr>
              <w:t>2022年12月</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6</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40" w:hRule="atLeast"/>
        </w:trPr>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C4产出成本（10）</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C401疆外大学生补助标准（元/人）</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&lt;=6000</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6000</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0" w:hRule="atLeast"/>
        </w:trPr>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5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C402每亩投入成本（元/亩）</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&lt;=3000</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3000</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5</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100</w:t>
            </w:r>
            <w:r>
              <w:rPr>
                <w:rFonts w:hint="eastAsia" w:ascii="宋体" w:hAnsi="宋体" w:eastAsia="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370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40</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100</w:t>
            </w:r>
            <w:r>
              <w:rPr>
                <w:rFonts w:hint="eastAsia" w:ascii="宋体" w:hAnsi="宋体" w:eastAsia="宋体" w:cs="宋体"/>
                <w:b/>
                <w:i w:val="0"/>
                <w:color w:val="000000"/>
                <w:kern w:val="0"/>
                <w:sz w:val="22"/>
                <w:szCs w:val="22"/>
                <w:u w:val="none"/>
                <w:lang w:val="en-US" w:eastAsia="zh-CN" w:bidi="ar"/>
              </w:rPr>
              <w:t>%</w:t>
            </w:r>
          </w:p>
        </w:tc>
      </w:tr>
    </w:tbl>
    <w:p>
      <w:pPr>
        <w:pStyle w:val="20"/>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textAlignment w:val="auto"/>
        <w:outlineLvl w:val="0"/>
        <w:rPr>
          <w:rFonts w:hint="eastAsia" w:ascii="方正黑体_GBK" w:hAnsi="方正黑体_GBK" w:eastAsia="方正黑体_GBK" w:cs="方正黑体_GBK"/>
          <w:b w:val="0"/>
          <w:bCs/>
          <w:color w:val="auto"/>
          <w:kern w:val="0"/>
          <w:sz w:val="32"/>
          <w:szCs w:val="32"/>
          <w:highlight w:val="none"/>
        </w:rPr>
      </w:pPr>
    </w:p>
    <w:p>
      <w:pPr>
        <w:pageBreakBefore w:val="0"/>
        <w:kinsoku/>
        <w:wordWrap/>
        <w:topLinePunct w:val="0"/>
        <w:autoSpaceDE/>
        <w:autoSpaceDN/>
        <w:bidi w:val="0"/>
        <w:spacing w:line="570" w:lineRule="exact"/>
        <w:ind w:firstLine="643" w:firstLineChars="200"/>
        <w:rPr>
          <w:rFonts w:hint="eastAsia" w:ascii="方正仿宋_GBK" w:hAnsi="方正仿宋_GBK" w:eastAsia="方正仿宋_GBK" w:cs="方正仿宋_GBK"/>
          <w:b/>
          <w:bCs/>
          <w:i w:val="0"/>
          <w:iCs w:val="0"/>
          <w:color w:val="auto"/>
          <w:sz w:val="32"/>
          <w:szCs w:val="32"/>
          <w:lang w:val="en-US" w:eastAsia="zh-CN"/>
        </w:rPr>
      </w:pPr>
      <w:r>
        <w:rPr>
          <w:rFonts w:hint="eastAsia" w:ascii="方正仿宋_GBK" w:hAnsi="方正仿宋_GBK" w:eastAsia="方正仿宋_GBK" w:cs="方正仿宋_GBK"/>
          <w:b/>
          <w:bCs/>
          <w:i w:val="0"/>
          <w:iCs w:val="0"/>
          <w:color w:val="auto"/>
          <w:sz w:val="32"/>
          <w:szCs w:val="32"/>
          <w:lang w:val="en-US" w:eastAsia="zh-CN"/>
        </w:rPr>
        <w:t>指标得分分析：</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（1）C101疆外符合条件大学生数指标：</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该项目受助疆外大学生人数356人，经查看《</w:t>
      </w:r>
      <w:r>
        <w:rPr>
          <w:rFonts w:hint="eastAsia" w:ascii="方正仿宋_GBK" w:hAnsi="方正仿宋_GBK" w:eastAsia="方正仿宋_GBK" w:cs="方正仿宋_GBK"/>
          <w:color w:val="auto"/>
          <w:sz w:val="32"/>
          <w:szCs w:val="32"/>
          <w:highlight w:val="none"/>
          <w:lang w:eastAsia="zh-CN"/>
        </w:rPr>
        <w:t>2022年疆外第三批及疆内贫困家庭大学生资助</w:t>
      </w:r>
      <w:r>
        <w:rPr>
          <w:rFonts w:hint="eastAsia" w:ascii="方正仿宋_GBK" w:hAnsi="方正仿宋_GBK" w:eastAsia="方正仿宋_GBK" w:cs="方正仿宋_GBK"/>
          <w:b w:val="0"/>
          <w:bCs/>
          <w:color w:val="auto"/>
          <w:kern w:val="0"/>
          <w:sz w:val="32"/>
          <w:szCs w:val="32"/>
          <w:highlight w:val="none"/>
          <w:lang w:val="en-US" w:eastAsia="zh-CN"/>
        </w:rPr>
        <w:t>资金分配明细表》，实际完成受助疆外大学生资助356人。根据评分标准，得满分。</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该指标满分为6分，根据评分标准得6分。</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val="0"/>
          <w:bCs/>
          <w:color w:val="auto"/>
          <w:kern w:val="0"/>
          <w:sz w:val="32"/>
          <w:szCs w:val="32"/>
          <w:highlight w:val="none"/>
        </w:rPr>
      </w:pPr>
      <w:r>
        <w:rPr>
          <w:rFonts w:hint="eastAsia" w:ascii="方正仿宋_GBK" w:hAnsi="方正仿宋_GBK" w:eastAsia="方正仿宋_GBK" w:cs="方正仿宋_GBK"/>
          <w:b/>
          <w:bCs w:val="0"/>
          <w:color w:val="auto"/>
          <w:kern w:val="0"/>
          <w:sz w:val="32"/>
          <w:szCs w:val="32"/>
          <w:highlight w:val="none"/>
          <w:lang w:val="en-US" w:eastAsia="zh-CN"/>
        </w:rPr>
        <w:t>（2）C102疆内符合条件大学生数（人）指标：</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该项目受助疆内大学生人数124人，经查看《</w:t>
      </w:r>
      <w:r>
        <w:rPr>
          <w:rFonts w:hint="eastAsia" w:ascii="方正仿宋_GBK" w:hAnsi="方正仿宋_GBK" w:eastAsia="方正仿宋_GBK" w:cs="方正仿宋_GBK"/>
          <w:color w:val="auto"/>
          <w:sz w:val="32"/>
          <w:szCs w:val="32"/>
          <w:highlight w:val="none"/>
          <w:lang w:eastAsia="zh-CN"/>
        </w:rPr>
        <w:t>2022年疆外第三批及疆内贫困家庭大学生资助</w:t>
      </w:r>
      <w:r>
        <w:rPr>
          <w:rFonts w:hint="eastAsia" w:ascii="方正仿宋_GBK" w:hAnsi="方正仿宋_GBK" w:eastAsia="方正仿宋_GBK" w:cs="方正仿宋_GBK"/>
          <w:b w:val="0"/>
          <w:bCs/>
          <w:color w:val="auto"/>
          <w:kern w:val="0"/>
          <w:sz w:val="32"/>
          <w:szCs w:val="32"/>
          <w:highlight w:val="none"/>
          <w:lang w:val="en-US" w:eastAsia="zh-CN"/>
        </w:rPr>
        <w:t>资金分配明细表》，实际完成受助疆内大学生资助124人。根据评分标准，得满分。</w:t>
      </w:r>
    </w:p>
    <w:p>
      <w:pPr>
        <w:pStyle w:val="20"/>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方正仿宋_GBK" w:hAnsi="方正仿宋_GBK" w:eastAsia="方正仿宋_GBK" w:cs="方正仿宋_GBK"/>
          <w:b w:val="0"/>
          <w:bCs/>
          <w:color w:val="auto"/>
          <w:kern w:val="0"/>
          <w:sz w:val="32"/>
          <w:szCs w:val="32"/>
          <w:highlight w:val="none"/>
        </w:rPr>
      </w:pPr>
      <w:r>
        <w:rPr>
          <w:rFonts w:hint="eastAsia" w:ascii="方正仿宋_GBK" w:hAnsi="方正仿宋_GBK" w:eastAsia="方正仿宋_GBK" w:cs="方正仿宋_GBK"/>
          <w:b w:val="0"/>
          <w:bCs/>
          <w:color w:val="auto"/>
          <w:kern w:val="0"/>
          <w:sz w:val="32"/>
          <w:szCs w:val="32"/>
          <w:highlight w:val="none"/>
          <w:lang w:val="en-US" w:eastAsia="zh-CN"/>
        </w:rPr>
        <w:t>该指标满分为6分，根据评分标准得6分。</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C2产出质量方面</w:t>
      </w:r>
    </w:p>
    <w:p>
      <w:pPr>
        <w:pStyle w:val="19"/>
        <w:keepNext w:val="0"/>
        <w:keepLines w:val="0"/>
        <w:pageBreakBefore w:val="0"/>
        <w:widowControl w:val="0"/>
        <w:numPr>
          <w:ilvl w:val="0"/>
          <w:numId w:val="7"/>
        </w:numPr>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C201学生资助达标率（%）指标：</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经查看《</w:t>
      </w:r>
      <w:r>
        <w:rPr>
          <w:rFonts w:hint="eastAsia" w:ascii="方正仿宋_GBK" w:hAnsi="方正仿宋_GBK" w:eastAsia="方正仿宋_GBK" w:cs="方正仿宋_GBK"/>
          <w:color w:val="auto"/>
          <w:sz w:val="32"/>
          <w:szCs w:val="32"/>
          <w:highlight w:val="none"/>
          <w:lang w:eastAsia="zh-CN"/>
        </w:rPr>
        <w:t>2022年疆外第三批及疆内贫困家庭大学生资助</w:t>
      </w:r>
      <w:r>
        <w:rPr>
          <w:rFonts w:hint="eastAsia" w:ascii="方正仿宋_GBK" w:hAnsi="方正仿宋_GBK" w:eastAsia="方正仿宋_GBK" w:cs="方正仿宋_GBK"/>
          <w:b w:val="0"/>
          <w:bCs/>
          <w:color w:val="auto"/>
          <w:kern w:val="0"/>
          <w:sz w:val="32"/>
          <w:szCs w:val="32"/>
          <w:highlight w:val="none"/>
          <w:lang w:val="en-US" w:eastAsia="zh-CN"/>
        </w:rPr>
        <w:t>资金分配明细表》符合</w:t>
      </w:r>
      <w:r>
        <w:rPr>
          <w:rFonts w:hint="eastAsia" w:ascii="方正仿宋_GBK" w:hAnsi="方正仿宋_GBK" w:eastAsia="方正仿宋_GBK" w:cs="方正仿宋_GBK"/>
          <w:bCs/>
          <w:color w:val="auto"/>
          <w:spacing w:val="6"/>
          <w:kern w:val="0"/>
          <w:sz w:val="32"/>
          <w:szCs w:val="32"/>
          <w:highlight w:val="none"/>
          <w:lang w:val="en-US" w:eastAsia="zh-CN" w:bidi="ar"/>
        </w:rPr>
        <w:t>《喀什地区援疆资金资助内地普通高校喀什籍学生实施办法》（喀署办发﹝2016﹞183号）、《喀什地区疆内普通高校贫困家庭大学生资助资金管理办法》（喀扶领办﹝2020﹞5号）</w:t>
      </w:r>
      <w:r>
        <w:rPr>
          <w:rFonts w:hint="eastAsia" w:ascii="方正仿宋_GBK" w:hAnsi="方正仿宋_GBK" w:eastAsia="方正仿宋_GBK" w:cs="方正仿宋_GBK"/>
          <w:b w:val="0"/>
          <w:bCs/>
          <w:color w:val="auto"/>
          <w:kern w:val="0"/>
          <w:sz w:val="32"/>
          <w:szCs w:val="32"/>
          <w:highlight w:val="none"/>
          <w:lang w:val="en-US" w:eastAsia="zh-CN"/>
        </w:rPr>
        <w:t>文件补助金额要求，补助100%达标，根据评分标准，得满分。</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该指标满分为6分，根据评分标准得6分。</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C3产出时效方面</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（1）C301资金拨付及时率指标</w:t>
      </w:r>
      <w:r>
        <w:rPr>
          <w:rFonts w:hint="eastAsia" w:ascii="方正仿宋_GBK" w:hAnsi="方正仿宋_GBK" w:eastAsia="方正仿宋_GBK" w:cs="方正仿宋_GBK"/>
          <w:b w:val="0"/>
          <w:bCs/>
          <w:color w:val="auto"/>
          <w:kern w:val="0"/>
          <w:sz w:val="32"/>
          <w:szCs w:val="32"/>
          <w:highlight w:val="none"/>
          <w:lang w:val="en-US" w:eastAsia="zh-CN"/>
        </w:rPr>
        <w:t>：</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经访谈询问及查看支付凭证，该项目在规定时间完成疆内外大学生资助发放工作。根据评分标准，得满分。</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rPr>
      </w:pPr>
      <w:r>
        <w:rPr>
          <w:rFonts w:hint="eastAsia" w:ascii="方正仿宋_GBK" w:hAnsi="方正仿宋_GBK" w:eastAsia="方正仿宋_GBK" w:cs="方正仿宋_GBK"/>
          <w:b w:val="0"/>
          <w:bCs/>
          <w:color w:val="auto"/>
          <w:kern w:val="0"/>
          <w:sz w:val="32"/>
          <w:szCs w:val="32"/>
          <w:highlight w:val="none"/>
          <w:lang w:val="en-US" w:eastAsia="zh-CN"/>
        </w:rPr>
        <w:t>该指标满分为6分，根据评分标准得6分。</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（2）C302项目完成时间指标：</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经查看支付凭证，该项目已于2022年12月按要求实施完成，根据评分标准，得满分。</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该指标满分为6分，根据评分标准得6分。</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C4产出成本方面</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（1）C401疆外大学生补助标准（元/人）指标</w:t>
      </w:r>
      <w:r>
        <w:rPr>
          <w:rFonts w:hint="eastAsia" w:ascii="方正仿宋_GBK" w:hAnsi="方正仿宋_GBK" w:eastAsia="方正仿宋_GBK" w:cs="方正仿宋_GBK"/>
          <w:b w:val="0"/>
          <w:bCs/>
          <w:color w:val="auto"/>
          <w:kern w:val="0"/>
          <w:sz w:val="32"/>
          <w:szCs w:val="32"/>
          <w:highlight w:val="none"/>
          <w:lang w:val="en-US" w:eastAsia="zh-CN"/>
        </w:rPr>
        <w:t>：</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经查看支付凭证及打卡明细表，该项目2022年已按6000元/人的标准对疆外大学生补助，根据评分标准，得满分。</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该指标满分为5分，根据评分标准得5分。</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（2）C402疆内大学生补助标准（元/人）指标</w:t>
      </w:r>
      <w:r>
        <w:rPr>
          <w:rFonts w:hint="eastAsia" w:ascii="方正仿宋_GBK" w:hAnsi="方正仿宋_GBK" w:eastAsia="方正仿宋_GBK" w:cs="方正仿宋_GBK"/>
          <w:b w:val="0"/>
          <w:bCs/>
          <w:color w:val="auto"/>
          <w:kern w:val="0"/>
          <w:sz w:val="32"/>
          <w:szCs w:val="32"/>
          <w:highlight w:val="none"/>
          <w:lang w:val="en-US" w:eastAsia="zh-CN"/>
        </w:rPr>
        <w:t>：</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经查看支付凭证及打卡明细表，该项目2022年已按3000元/人的标准对疆内大学生补助，根据评分标准，得满分。</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该指标满分为5分，根据评分标准得5分。</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楷体_GBK" w:hAnsi="方正楷体_GBK" w:eastAsia="方正楷体_GBK" w:cs="方正楷体_GBK"/>
          <w:b/>
          <w:bCs w:val="0"/>
          <w:color w:val="auto"/>
          <w:kern w:val="0"/>
          <w:sz w:val="32"/>
          <w:szCs w:val="32"/>
          <w:highlight w:val="none"/>
          <w:lang w:val="en-US" w:eastAsia="zh-CN"/>
        </w:rPr>
      </w:pPr>
      <w:bookmarkStart w:id="169" w:name="_Toc1645_WPSOffice_Level2"/>
      <w:bookmarkStart w:id="170" w:name="_Toc28810_WPSOffice_Level2"/>
      <w:r>
        <w:rPr>
          <w:rFonts w:hint="eastAsia" w:ascii="方正楷体_GBK" w:hAnsi="方正楷体_GBK" w:eastAsia="方正楷体_GBK" w:cs="方正楷体_GBK"/>
          <w:b/>
          <w:bCs w:val="0"/>
          <w:color w:val="auto"/>
          <w:kern w:val="0"/>
          <w:sz w:val="32"/>
          <w:szCs w:val="32"/>
          <w:highlight w:val="none"/>
          <w:lang w:val="en-US" w:eastAsia="zh-CN"/>
        </w:rPr>
        <w:t>（四）项目效益情况</w:t>
      </w:r>
      <w:bookmarkEnd w:id="169"/>
      <w:bookmarkEnd w:id="170"/>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jc w:val="center"/>
        <w:textAlignment w:val="baseline"/>
        <w:rPr>
          <w:rFonts w:hint="eastAsia" w:ascii="方正仿宋_GBK" w:hAnsi="方正仿宋_GBK" w:eastAsia="方正仿宋_GBK" w:cs="方正仿宋_GBK"/>
          <w:b w:val="0"/>
          <w:bCs/>
          <w:color w:val="auto"/>
          <w:kern w:val="0"/>
          <w:sz w:val="32"/>
          <w:szCs w:val="32"/>
          <w:highlight w:val="none"/>
        </w:rPr>
      </w:pPr>
      <w:r>
        <w:rPr>
          <w:rFonts w:hint="eastAsia" w:ascii="方正仿宋_GBK" w:hAnsi="方正仿宋_GBK" w:eastAsia="方正仿宋_GBK" w:cs="方正仿宋_GBK"/>
          <w:b w:val="0"/>
          <w:bCs/>
          <w:color w:val="auto"/>
          <w:kern w:val="0"/>
          <w:sz w:val="32"/>
          <w:szCs w:val="32"/>
          <w:highlight w:val="none"/>
          <w:lang w:val="en-US" w:eastAsia="zh-CN"/>
        </w:rPr>
        <w:t>项目效益指标由1个二级指标和3个三级指标构成，权重分值20分，实际得分17.08分。各指标业绩值和绩效分值如下表所示：表4-4：项目效益指标及分值</w:t>
      </w:r>
    </w:p>
    <w:tbl>
      <w:tblPr>
        <w:tblStyle w:val="12"/>
        <w:tblW w:w="88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02"/>
        <w:gridCol w:w="1315"/>
        <w:gridCol w:w="1447"/>
        <w:gridCol w:w="994"/>
        <w:gridCol w:w="1029"/>
        <w:gridCol w:w="673"/>
        <w:gridCol w:w="1315"/>
        <w:gridCol w:w="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一级指标</w:t>
            </w:r>
          </w:p>
        </w:tc>
        <w:tc>
          <w:tcPr>
            <w:tcW w:w="1315"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二级指标</w:t>
            </w:r>
          </w:p>
        </w:tc>
        <w:tc>
          <w:tcPr>
            <w:tcW w:w="1447"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三级指标</w:t>
            </w:r>
          </w:p>
        </w:tc>
        <w:tc>
          <w:tcPr>
            <w:tcW w:w="994"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标杆值</w:t>
            </w:r>
          </w:p>
        </w:tc>
        <w:tc>
          <w:tcPr>
            <w:tcW w:w="1029"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业绩值</w:t>
            </w:r>
          </w:p>
        </w:tc>
        <w:tc>
          <w:tcPr>
            <w:tcW w:w="673"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权重</w:t>
            </w:r>
          </w:p>
        </w:tc>
        <w:tc>
          <w:tcPr>
            <w:tcW w:w="1315"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实际得分</w:t>
            </w:r>
          </w:p>
        </w:tc>
        <w:tc>
          <w:tcPr>
            <w:tcW w:w="994"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40" w:hRule="atLeast"/>
        </w:trPr>
        <w:tc>
          <w:tcPr>
            <w:tcW w:w="110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D效益（20）</w:t>
            </w:r>
          </w:p>
        </w:tc>
        <w:tc>
          <w:tcPr>
            <w:tcW w:w="131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D1项目效益(5)</w:t>
            </w:r>
          </w:p>
        </w:tc>
        <w:tc>
          <w:tcPr>
            <w:tcW w:w="144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D10</w:t>
            </w:r>
            <w:r>
              <w:rPr>
                <w:rFonts w:hint="eastAsia" w:ascii="宋体" w:hAnsi="宋体" w:cs="宋体"/>
                <w:b/>
                <w:i w:val="0"/>
                <w:color w:val="000000"/>
                <w:kern w:val="0"/>
                <w:sz w:val="22"/>
                <w:szCs w:val="22"/>
                <w:u w:val="none"/>
                <w:lang w:val="en-US" w:eastAsia="zh-CN" w:bidi="ar"/>
              </w:rPr>
              <w:t>1</w:t>
            </w:r>
            <w:r>
              <w:rPr>
                <w:rFonts w:hint="eastAsia" w:ascii="宋体" w:hAnsi="宋体" w:eastAsia="宋体" w:cs="宋体"/>
                <w:b/>
                <w:i w:val="0"/>
                <w:color w:val="000000"/>
                <w:kern w:val="0"/>
                <w:sz w:val="22"/>
                <w:szCs w:val="22"/>
                <w:u w:val="none"/>
                <w:lang w:val="en-US" w:eastAsia="zh-CN" w:bidi="ar"/>
              </w:rPr>
              <w:t>减轻学生家庭经济压力</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有效</w:t>
            </w:r>
            <w:r>
              <w:rPr>
                <w:rFonts w:hint="eastAsia" w:ascii="宋体" w:hAnsi="宋体" w:cs="宋体"/>
                <w:b/>
                <w:i w:val="0"/>
                <w:color w:val="000000"/>
                <w:kern w:val="0"/>
                <w:sz w:val="22"/>
                <w:szCs w:val="22"/>
                <w:u w:val="none"/>
                <w:lang w:val="en-US" w:eastAsia="zh-CN" w:bidi="ar"/>
              </w:rPr>
              <w:t>减轻</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有效</w:t>
            </w:r>
            <w:r>
              <w:rPr>
                <w:rFonts w:hint="eastAsia" w:ascii="宋体" w:hAnsi="宋体" w:cs="宋体"/>
                <w:b/>
                <w:i w:val="0"/>
                <w:color w:val="000000"/>
                <w:kern w:val="0"/>
                <w:sz w:val="22"/>
                <w:szCs w:val="22"/>
                <w:u w:val="none"/>
                <w:lang w:val="en-US" w:eastAsia="zh-CN" w:bidi="ar"/>
              </w:rPr>
              <w:t>减轻</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10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D102保障学生顺利完成学业</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长期</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长期</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5</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110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D10</w:t>
            </w:r>
            <w:r>
              <w:rPr>
                <w:rFonts w:hint="eastAsia" w:ascii="宋体" w:hAnsi="宋体" w:cs="宋体"/>
                <w:b/>
                <w:i w:val="0"/>
                <w:color w:val="000000"/>
                <w:kern w:val="0"/>
                <w:sz w:val="22"/>
                <w:szCs w:val="22"/>
                <w:u w:val="none"/>
                <w:lang w:val="en-US" w:eastAsia="zh-CN" w:bidi="ar"/>
              </w:rPr>
              <w:t>3</w:t>
            </w:r>
            <w:r>
              <w:rPr>
                <w:rFonts w:hint="eastAsia" w:ascii="宋体" w:hAnsi="宋体" w:eastAsia="宋体" w:cs="宋体"/>
                <w:b/>
                <w:i w:val="0"/>
                <w:color w:val="000000"/>
                <w:kern w:val="0"/>
                <w:sz w:val="22"/>
                <w:szCs w:val="22"/>
                <w:u w:val="none"/>
                <w:lang w:val="en-US" w:eastAsia="zh-CN" w:bidi="ar"/>
              </w:rPr>
              <w:t>学生满意度（%）</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&gt;=9</w:t>
            </w:r>
            <w:r>
              <w:rPr>
                <w:rFonts w:hint="eastAsia" w:ascii="宋体" w:hAnsi="宋体" w:cs="宋体"/>
                <w:b/>
                <w:i w:val="0"/>
                <w:color w:val="000000"/>
                <w:kern w:val="0"/>
                <w:sz w:val="22"/>
                <w:szCs w:val="22"/>
                <w:u w:val="none"/>
                <w:lang w:val="en-US" w:eastAsia="zh-CN" w:bidi="ar"/>
              </w:rPr>
              <w:t>6</w:t>
            </w:r>
            <w:r>
              <w:rPr>
                <w:rFonts w:hint="eastAsia" w:ascii="宋体" w:hAnsi="宋体" w:eastAsia="宋体" w:cs="宋体"/>
                <w:b/>
                <w:i w:val="0"/>
                <w:color w:val="000000"/>
                <w:kern w:val="0"/>
                <w:sz w:val="22"/>
                <w:szCs w:val="22"/>
                <w:u w:val="none"/>
                <w:lang w:val="en-US" w:eastAsia="zh-CN" w:bidi="ar"/>
              </w:rPr>
              <w:t>%</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96</w:t>
            </w:r>
            <w:r>
              <w:rPr>
                <w:rFonts w:hint="eastAsia" w:ascii="宋体" w:hAnsi="宋体" w:eastAsia="宋体" w:cs="宋体"/>
                <w:b/>
                <w:i w:val="0"/>
                <w:color w:val="000000"/>
                <w:kern w:val="0"/>
                <w:sz w:val="22"/>
                <w:szCs w:val="22"/>
                <w:u w:val="none"/>
                <w:lang w:val="en-US" w:eastAsia="zh-CN" w:bidi="ar"/>
              </w:rPr>
              <w:t>%</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7.08</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70.8</w:t>
            </w:r>
            <w:r>
              <w:rPr>
                <w:rFonts w:hint="eastAsia" w:ascii="宋体" w:hAnsi="宋体" w:eastAsia="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38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17.08</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85.4</w:t>
            </w:r>
            <w:r>
              <w:rPr>
                <w:rFonts w:hint="eastAsia" w:ascii="宋体" w:hAnsi="宋体" w:eastAsia="宋体" w:cs="宋体"/>
                <w:b/>
                <w:i w:val="0"/>
                <w:color w:val="000000"/>
                <w:kern w:val="0"/>
                <w:sz w:val="22"/>
                <w:szCs w:val="22"/>
                <w:u w:val="none"/>
                <w:lang w:val="en-US" w:eastAsia="zh-CN" w:bidi="ar"/>
              </w:rPr>
              <w:t>%</w:t>
            </w:r>
          </w:p>
        </w:tc>
      </w:tr>
    </w:tbl>
    <w:p>
      <w:pPr>
        <w:pStyle w:val="20"/>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textAlignment w:val="auto"/>
        <w:outlineLvl w:val="0"/>
        <w:rPr>
          <w:rFonts w:hint="eastAsia" w:ascii="方正黑体_GBK" w:hAnsi="方正黑体_GBK" w:eastAsia="方正黑体_GBK" w:cs="方正黑体_GBK"/>
          <w:b w:val="0"/>
          <w:bCs/>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3" w:firstLineChars="200"/>
        <w:jc w:val="both"/>
        <w:textAlignment w:val="baseline"/>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指标得分分析：</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0" w:lineRule="exact"/>
        <w:ind w:firstLine="643" w:firstLineChars="200"/>
        <w:jc w:val="both"/>
        <w:textAlignment w:val="baseline"/>
        <w:rPr>
          <w:rFonts w:hint="default"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D1项目效益方面</w:t>
      </w: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3" w:firstLineChars="200"/>
        <w:jc w:val="both"/>
        <w:textAlignment w:val="baseline"/>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（1）D101减轻学生家庭经济压力指标：</w:t>
      </w:r>
    </w:p>
    <w:p>
      <w:pPr>
        <w:keepNext w:val="0"/>
        <w:keepLines w:val="0"/>
        <w:pageBreakBefore w:val="0"/>
        <w:widowControl/>
        <w:kinsoku/>
        <w:wordWrap/>
        <w:overflowPunct w:val="0"/>
        <w:topLinePunct w:val="0"/>
        <w:autoSpaceDE w:val="0"/>
        <w:autoSpaceDN w:val="0"/>
        <w:bidi w:val="0"/>
        <w:adjustRightInd w:val="0"/>
        <w:snapToGrid/>
        <w:spacing w:beforeAutospacing="0" w:afterAutospacing="0" w:line="560" w:lineRule="exact"/>
        <w:ind w:firstLine="640" w:firstLineChars="200"/>
        <w:textAlignment w:val="baseline"/>
        <w:outlineLvl w:val="2"/>
        <w:rPr>
          <w:rFonts w:hint="eastAsia" w:ascii="方正仿宋_GBK" w:hAnsi="方正仿宋_GBK" w:eastAsia="方正仿宋_GBK" w:cs="方正仿宋_GBK"/>
          <w:b w:val="0"/>
          <w:bCs/>
          <w:color w:val="auto"/>
          <w:kern w:val="0"/>
          <w:sz w:val="32"/>
          <w:szCs w:val="32"/>
          <w:highlight w:val="none"/>
          <w:lang w:val="en-US" w:eastAsia="zh-CN" w:bidi="ar"/>
        </w:rPr>
      </w:pPr>
      <w:r>
        <w:rPr>
          <w:rFonts w:hint="eastAsia" w:ascii="方正仿宋_GBK" w:hAnsi="方正仿宋_GBK" w:eastAsia="方正仿宋_GBK" w:cs="方正仿宋_GBK"/>
          <w:b w:val="0"/>
          <w:bCs/>
          <w:color w:val="auto"/>
          <w:kern w:val="0"/>
          <w:sz w:val="32"/>
          <w:szCs w:val="32"/>
          <w:highlight w:val="none"/>
          <w:lang w:val="en-US" w:eastAsia="zh-CN"/>
        </w:rPr>
        <w:t>经查看国库支付凭证并进行访谈，</w:t>
      </w:r>
      <w:r>
        <w:rPr>
          <w:rFonts w:hint="eastAsia" w:ascii="方正仿宋_GBK" w:hAnsi="方正仿宋_GBK" w:eastAsia="方正仿宋_GBK" w:cs="方正仿宋_GBK"/>
          <w:b w:val="0"/>
          <w:bCs/>
          <w:color w:val="auto"/>
          <w:kern w:val="0"/>
          <w:sz w:val="32"/>
          <w:szCs w:val="32"/>
          <w:highlight w:val="none"/>
          <w:lang w:val="en-US" w:eastAsia="zh-CN" w:bidi="ar"/>
        </w:rPr>
        <w:t>减轻了大学生家庭经济困难，保障大学生顺利完成学业。</w:t>
      </w:r>
    </w:p>
    <w:p>
      <w:pPr>
        <w:pStyle w:val="20"/>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该指标满分为5分，根据评分标准得5分。</w:t>
      </w:r>
    </w:p>
    <w:p>
      <w:pPr>
        <w:keepNext w:val="0"/>
        <w:keepLines w:val="0"/>
        <w:pageBreakBefore w:val="0"/>
        <w:widowControl/>
        <w:numPr>
          <w:ilvl w:val="0"/>
          <w:numId w:val="7"/>
        </w:numPr>
        <w:kinsoku/>
        <w:wordWrap/>
        <w:overflowPunct/>
        <w:topLinePunct w:val="0"/>
        <w:autoSpaceDE/>
        <w:autoSpaceDN/>
        <w:bidi w:val="0"/>
        <w:adjustRightInd/>
        <w:snapToGrid/>
        <w:spacing w:before="0" w:beforeAutospacing="0" w:after="0" w:afterAutospacing="0" w:line="570" w:lineRule="exact"/>
        <w:ind w:left="0" w:leftChars="0" w:firstLine="643" w:firstLineChars="200"/>
        <w:jc w:val="both"/>
        <w:textAlignment w:val="baseline"/>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D102保障学生顺利完成学业指标：</w:t>
      </w:r>
    </w:p>
    <w:p>
      <w:pPr>
        <w:keepNext w:val="0"/>
        <w:keepLines w:val="0"/>
        <w:pageBreakBefore w:val="0"/>
        <w:widowControl/>
        <w:kinsoku/>
        <w:wordWrap/>
        <w:overflowPunct w:val="0"/>
        <w:topLinePunct w:val="0"/>
        <w:autoSpaceDE w:val="0"/>
        <w:autoSpaceDN w:val="0"/>
        <w:bidi w:val="0"/>
        <w:adjustRightInd w:val="0"/>
        <w:snapToGrid/>
        <w:spacing w:beforeAutospacing="0" w:afterAutospacing="0" w:line="560" w:lineRule="exact"/>
        <w:ind w:firstLine="640" w:firstLineChars="200"/>
        <w:textAlignment w:val="baseline"/>
        <w:outlineLvl w:val="2"/>
        <w:rPr>
          <w:rFonts w:hint="eastAsia" w:ascii="方正仿宋_GBK" w:hAnsi="方正仿宋_GBK" w:eastAsia="方正仿宋_GBK" w:cs="方正仿宋_GBK"/>
          <w:b w:val="0"/>
          <w:bCs/>
          <w:color w:val="auto"/>
          <w:kern w:val="0"/>
          <w:sz w:val="32"/>
          <w:szCs w:val="32"/>
          <w:highlight w:val="none"/>
          <w:lang w:val="en-US" w:eastAsia="zh-CN" w:bidi="ar"/>
        </w:rPr>
      </w:pPr>
      <w:r>
        <w:rPr>
          <w:rFonts w:hint="eastAsia" w:ascii="方正仿宋_GBK" w:hAnsi="方正仿宋_GBK" w:eastAsia="方正仿宋_GBK" w:cs="方正仿宋_GBK"/>
          <w:b w:val="0"/>
          <w:bCs/>
          <w:color w:val="auto"/>
          <w:kern w:val="0"/>
          <w:sz w:val="32"/>
          <w:szCs w:val="32"/>
          <w:highlight w:val="none"/>
          <w:lang w:val="en-US" w:eastAsia="zh-CN"/>
        </w:rPr>
        <w:t>经查看国库支付凭证并进行访谈，</w:t>
      </w:r>
      <w:r>
        <w:rPr>
          <w:rFonts w:hint="eastAsia" w:ascii="方正仿宋_GBK" w:hAnsi="方正仿宋_GBK" w:eastAsia="方正仿宋_GBK" w:cs="方正仿宋_GBK"/>
          <w:b w:val="0"/>
          <w:bCs/>
          <w:color w:val="auto"/>
          <w:kern w:val="0"/>
          <w:sz w:val="32"/>
          <w:szCs w:val="32"/>
          <w:highlight w:val="none"/>
          <w:lang w:val="en-US" w:eastAsia="zh-CN" w:bidi="ar"/>
        </w:rPr>
        <w:t>保障大学生顺利完成学业。</w:t>
      </w:r>
    </w:p>
    <w:p>
      <w:pPr>
        <w:pStyle w:val="20"/>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该指标满分为5分，根据评分标准得5分。</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2"/>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（3）D103学生满意度指标：</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2"/>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根据《满意度调查问卷》中“问题5.您对该项目的实施过程及效果是否满意？”统计情况，选择选项“A.非常满意”100人，选择“B.比较满意”126人，选择“C.一般”8人，选择“D.较不满意”0人，选择“E.不满意”0人，指标完成率=Σ样本数（“非常满意”×1.0+“比较满意”×0.8+“一般”×0.6+“较不满意”×0.3+“不满意”×0）/总样本数×100.00%=（100×1+126×0.8+4×0.6+0×0.3）/230×100.00%=88.34%。得分=（实际完成率</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2"/>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-60.00%）/（1-60.00%）×指标分值=（88.34%-60.00%）/（1-60.00%）×10=7.08分。</w:t>
      </w:r>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2"/>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该指标满分为10分，根据评分标准得7.08分。</w:t>
      </w:r>
    </w:p>
    <w:bookmarkEnd w:id="164"/>
    <w:bookmarkEnd w:id="165"/>
    <w:p>
      <w:pPr>
        <w:keepNext w:val="0"/>
        <w:keepLines w:val="0"/>
        <w:pageBreakBefore w:val="0"/>
        <w:widowControl/>
        <w:numPr>
          <w:ilvl w:val="0"/>
          <w:numId w:val="8"/>
        </w:numPr>
        <w:kinsoku/>
        <w:wordWrap/>
        <w:overflowPunct w:val="0"/>
        <w:topLinePunct w:val="0"/>
        <w:autoSpaceDE w:val="0"/>
        <w:autoSpaceDN w:val="0"/>
        <w:bidi w:val="0"/>
        <w:adjustRightInd w:val="0"/>
        <w:snapToGrid/>
        <w:spacing w:line="560" w:lineRule="exact"/>
        <w:ind w:firstLine="640" w:firstLineChars="200"/>
        <w:textAlignment w:val="baseline"/>
        <w:outlineLvl w:val="0"/>
        <w:rPr>
          <w:rFonts w:hint="eastAsia" w:ascii="方正黑体_GBK" w:hAnsi="方正黑体_GBK" w:eastAsia="方正黑体_GBK" w:cs="方正黑体_GBK"/>
          <w:b w:val="0"/>
          <w:bCs/>
          <w:color w:val="auto"/>
          <w:kern w:val="0"/>
          <w:sz w:val="32"/>
          <w:szCs w:val="32"/>
          <w:highlight w:val="none"/>
        </w:rPr>
      </w:pPr>
      <w:bookmarkStart w:id="171" w:name="_Toc18669_WPSOffice_Level1"/>
      <w:bookmarkStart w:id="172" w:name="_Toc30123"/>
      <w:bookmarkStart w:id="173" w:name="_Toc28580"/>
      <w:bookmarkStart w:id="174" w:name="_Toc5741_WPSOffice_Level1"/>
      <w:bookmarkStart w:id="175" w:name="_Toc21119"/>
      <w:r>
        <w:rPr>
          <w:rFonts w:hint="eastAsia" w:ascii="方正黑体_GBK" w:hAnsi="方正黑体_GBK" w:eastAsia="方正黑体_GBK" w:cs="方正黑体_GBK"/>
          <w:b w:val="0"/>
          <w:bCs/>
          <w:color w:val="auto"/>
          <w:kern w:val="0"/>
          <w:sz w:val="32"/>
          <w:szCs w:val="32"/>
          <w:highlight w:val="none"/>
        </w:rPr>
        <w:t>存在问题</w:t>
      </w:r>
      <w:bookmarkEnd w:id="171"/>
      <w:bookmarkEnd w:id="172"/>
      <w:bookmarkEnd w:id="173"/>
      <w:bookmarkEnd w:id="174"/>
      <w:bookmarkEnd w:id="175"/>
    </w:p>
    <w:p>
      <w:pPr>
        <w:pStyle w:val="1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方正仿宋_GBK" w:hAnsi="方正仿宋_GBK" w:eastAsia="方正仿宋_GBK" w:cs="方正仿宋_GBK"/>
          <w:b w:val="0"/>
          <w:bCs w:val="0"/>
          <w:color w:val="auto"/>
          <w:kern w:val="0"/>
          <w:sz w:val="32"/>
          <w:szCs w:val="32"/>
          <w:highlight w:val="none"/>
          <w:lang w:val="en-US" w:eastAsia="zh-CN" w:bidi="en-US"/>
        </w:rPr>
      </w:pPr>
      <w:bookmarkStart w:id="176" w:name="_Toc15615"/>
      <w:bookmarkStart w:id="177" w:name="_Toc7749_WPSOffice_Level1"/>
      <w:bookmarkStart w:id="178" w:name="_Toc26696"/>
      <w:bookmarkStart w:id="179" w:name="_Toc21621"/>
      <w:bookmarkStart w:id="180" w:name="_Toc13526"/>
      <w:bookmarkStart w:id="181" w:name="_Toc30163852"/>
      <w:r>
        <w:rPr>
          <w:rFonts w:hint="eastAsia" w:ascii="方正仿宋_GBK" w:hAnsi="方正仿宋_GBK" w:eastAsia="方正仿宋_GBK" w:cs="方正仿宋_GBK"/>
          <w:b w:val="0"/>
          <w:bCs w:val="0"/>
          <w:color w:val="auto"/>
          <w:kern w:val="0"/>
          <w:sz w:val="32"/>
          <w:szCs w:val="32"/>
          <w:highlight w:val="none"/>
          <w:lang w:val="en-US" w:eastAsia="zh-CN" w:bidi="en-US"/>
        </w:rPr>
        <w:t>该项目为学生资助项目，项目资金主要用于支付疆内外在读高等院校学生，由于按照学生资助要求该项目资金直接发放到学生个人银行卡，部分学生未及时提供个人账号相关信息，导致学生资助资金发放时间较长。</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line="560" w:lineRule="exact"/>
        <w:ind w:firstLine="640" w:firstLineChars="200"/>
        <w:textAlignment w:val="baseline"/>
        <w:outlineLvl w:val="0"/>
        <w:rPr>
          <w:rFonts w:hint="eastAsia" w:ascii="方正黑体_GBK" w:hAnsi="方正黑体_GBK" w:eastAsia="方正黑体_GBK" w:cs="方正黑体_GBK"/>
          <w:b w:val="0"/>
          <w:bCs/>
          <w:color w:val="auto"/>
          <w:kern w:val="0"/>
          <w:sz w:val="32"/>
          <w:szCs w:val="32"/>
          <w:highlight w:val="none"/>
          <w:lang w:val="en-US" w:eastAsia="zh-CN"/>
        </w:rPr>
      </w:pPr>
      <w:bookmarkStart w:id="182" w:name="_Toc9697_WPSOffice_Level1"/>
      <w:r>
        <w:rPr>
          <w:rFonts w:hint="eastAsia" w:ascii="方正黑体_GBK" w:hAnsi="方正黑体_GBK" w:eastAsia="方正黑体_GBK" w:cs="方正黑体_GBK"/>
          <w:b w:val="0"/>
          <w:bCs/>
          <w:kern w:val="0"/>
          <w:sz w:val="32"/>
          <w:szCs w:val="32"/>
          <w:highlight w:val="none"/>
          <w:lang w:val="en-US" w:eastAsia="zh-CN"/>
        </w:rPr>
        <w:t>六、</w:t>
      </w:r>
      <w:r>
        <w:rPr>
          <w:rFonts w:hint="eastAsia" w:ascii="方正黑体_GBK" w:hAnsi="方正黑体_GBK" w:eastAsia="方正黑体_GBK" w:cs="方正黑体_GBK"/>
          <w:b w:val="0"/>
          <w:bCs/>
          <w:kern w:val="0"/>
          <w:sz w:val="32"/>
          <w:szCs w:val="32"/>
          <w:highlight w:val="none"/>
        </w:rPr>
        <w:t>相关建议</w:t>
      </w:r>
      <w:bookmarkEnd w:id="176"/>
      <w:bookmarkEnd w:id="177"/>
      <w:bookmarkEnd w:id="178"/>
      <w:bookmarkEnd w:id="179"/>
      <w:bookmarkEnd w:id="180"/>
      <w:bookmarkEnd w:id="181"/>
      <w:bookmarkEnd w:id="182"/>
    </w:p>
    <w:p>
      <w:pPr>
        <w:pStyle w:val="1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方正仿宋_GBK" w:hAnsi="方正仿宋_GBK" w:eastAsia="方正仿宋_GBK" w:cs="方正仿宋_GBK"/>
          <w:b w:val="0"/>
          <w:bCs w:val="0"/>
          <w:color w:val="auto"/>
          <w:kern w:val="0"/>
          <w:sz w:val="32"/>
          <w:szCs w:val="32"/>
          <w:highlight w:val="none"/>
          <w:lang w:val="en-US" w:eastAsia="zh-CN" w:bidi="en-US"/>
        </w:rPr>
      </w:pPr>
      <w:bookmarkStart w:id="183" w:name="_Toc9891"/>
      <w:bookmarkStart w:id="184" w:name="_Toc16235"/>
      <w:bookmarkStart w:id="185" w:name="_Toc12275_WPSOffice_Level1"/>
      <w:r>
        <w:rPr>
          <w:rFonts w:hint="eastAsia" w:ascii="方正仿宋_GBK" w:hAnsi="方正仿宋_GBK" w:eastAsia="方正仿宋_GBK" w:cs="方正仿宋_GBK"/>
          <w:b w:val="0"/>
          <w:bCs w:val="0"/>
          <w:color w:val="auto"/>
          <w:kern w:val="0"/>
          <w:sz w:val="32"/>
          <w:szCs w:val="32"/>
          <w:highlight w:val="none"/>
          <w:lang w:val="en-US" w:eastAsia="zh-CN" w:bidi="en-US"/>
        </w:rPr>
        <w:t>伽师县教育局项目相关科室及时和学生所在乡镇对接，及时取得学生相关性信息，保障大学生补助及时发放到位。</w:t>
      </w:r>
    </w:p>
    <w:p>
      <w:pPr>
        <w:keepNext w:val="0"/>
        <w:keepLines w:val="0"/>
        <w:pageBreakBefore w:val="0"/>
        <w:widowControl/>
        <w:kinsoku/>
        <w:wordWrap/>
        <w:overflowPunct w:val="0"/>
        <w:topLinePunct w:val="0"/>
        <w:autoSpaceDE w:val="0"/>
        <w:autoSpaceDN w:val="0"/>
        <w:bidi w:val="0"/>
        <w:adjustRightInd w:val="0"/>
        <w:snapToGrid/>
        <w:spacing w:line="560" w:lineRule="exact"/>
        <w:ind w:firstLine="320" w:firstLineChars="100"/>
        <w:textAlignment w:val="baseline"/>
        <w:outlineLvl w:val="0"/>
        <w:rPr>
          <w:rFonts w:hint="eastAsia" w:ascii="方正黑体_GBK" w:hAnsi="方正黑体_GBK" w:eastAsia="方正黑体_GBK" w:cs="方正黑体_GBK"/>
          <w:b w:val="0"/>
          <w:bCs/>
          <w:kern w:val="0"/>
          <w:sz w:val="32"/>
          <w:szCs w:val="32"/>
          <w:highlight w:val="none"/>
        </w:rPr>
      </w:pPr>
      <w:bookmarkStart w:id="186" w:name="_Toc18526_WPSOffice_Level1"/>
      <w:r>
        <w:rPr>
          <w:rFonts w:hint="eastAsia" w:ascii="方正黑体_GBK" w:hAnsi="方正黑体_GBK" w:eastAsia="方正黑体_GBK" w:cs="方正黑体_GBK"/>
          <w:b w:val="0"/>
          <w:bCs/>
          <w:kern w:val="0"/>
          <w:sz w:val="32"/>
          <w:szCs w:val="32"/>
          <w:highlight w:val="none"/>
        </w:rPr>
        <w:t>七、其他需要说明的问题</w:t>
      </w:r>
      <w:bookmarkEnd w:id="183"/>
      <w:bookmarkEnd w:id="184"/>
      <w:bookmarkEnd w:id="185"/>
      <w:bookmarkEnd w:id="186"/>
    </w:p>
    <w:p>
      <w:pPr>
        <w:ind w:firstLine="321" w:firstLineChars="100"/>
        <w:rPr>
          <w:rFonts w:hint="eastAsia" w:ascii="方正楷体_GBK" w:hAnsi="方正楷体_GBK" w:eastAsia="方正楷体_GBK" w:cs="方正楷体_GBK"/>
          <w:b/>
          <w:bCs/>
          <w:sz w:val="32"/>
          <w:szCs w:val="32"/>
        </w:rPr>
      </w:pPr>
      <w:bookmarkStart w:id="187" w:name="_Toc29697_WPSOffice_Level2"/>
      <w:r>
        <w:rPr>
          <w:rFonts w:hint="eastAsia" w:ascii="方正楷体_GBK" w:hAnsi="方正楷体_GBK" w:eastAsia="方正楷体_GBK" w:cs="方正楷体_GBK"/>
          <w:b/>
          <w:bCs/>
          <w:sz w:val="32"/>
          <w:szCs w:val="32"/>
        </w:rPr>
        <w:t>（一）绩效结果挂钩次年预算资金安排</w:t>
      </w:r>
      <w:bookmarkEnd w:id="187"/>
    </w:p>
    <w:p>
      <w:pPr>
        <w:ind w:firstLine="640" w:firstLineChars="200"/>
        <w:jc w:val="both"/>
        <w:rPr>
          <w:rFonts w:hint="default"/>
          <w:lang w:val="en-US" w:eastAsia="zh-CN"/>
        </w:rPr>
      </w:pPr>
      <w:r>
        <w:rPr>
          <w:rFonts w:hint="eastAsia" w:ascii="方正仿宋_GBK" w:hAnsi="方正仿宋_GBK" w:eastAsia="方正仿宋_GBK" w:cs="方正仿宋_GBK"/>
          <w:sz w:val="32"/>
          <w:szCs w:val="32"/>
        </w:rPr>
        <w:t>为有效提高财政预算资金的经济性、效率性以及效益性，建议将本次绩效评价结果作为预算单位次年预算编制的重要依据，并优化支出结构、完善相关办法、改进预算管理。对绩效评价结果为“优秀”和“良好”的项目，建议根据政策制度，结合喀什地区工作安排以及本级财力情况等因素，原则上优先予以保障。对绩效评价结果为“一般”的项目，项目实施单位应针对性提出整改措施，落实到位。本级财政部门在编制次年该预算单位同类型项目支出时，按比例扣减预算，具体扣减比例计算方式为：（80-项目绩效评价结果得分）/100。对绩效评价结果“较差”的项目，本级财政部门原则上不在次年预算中给予安排。</w:t>
      </w:r>
    </w:p>
    <w:p>
      <w:pPr>
        <w:pStyle w:val="3"/>
        <w:bidi w:val="0"/>
        <w:rPr>
          <w:rFonts w:hint="eastAsia" w:ascii="方正黑体_GBK" w:hAnsi="方正黑体_GBK" w:eastAsia="方正黑体_GBK" w:cs="方正黑体_GBK"/>
          <w:b w:val="0"/>
          <w:bCs w:val="0"/>
          <w:sz w:val="32"/>
          <w:szCs w:val="32"/>
          <w:lang w:val="en-US" w:eastAsia="zh-CN"/>
        </w:rPr>
      </w:pPr>
      <w:bookmarkStart w:id="188" w:name="_Toc16076_WPSOffice_Level1"/>
      <w:r>
        <w:rPr>
          <w:rFonts w:hint="eastAsia" w:ascii="方正黑体_GBK" w:hAnsi="方正黑体_GBK" w:eastAsia="方正黑体_GBK" w:cs="方正黑体_GBK"/>
          <w:b w:val="0"/>
          <w:bCs w:val="0"/>
          <w:sz w:val="32"/>
          <w:szCs w:val="32"/>
          <w:lang w:val="en-US" w:eastAsia="zh-CN"/>
        </w:rPr>
        <w:t>附件1项目支出绩效自评表</w:t>
      </w:r>
      <w:bookmarkEnd w:id="188"/>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62"/>
        <w:gridCol w:w="464"/>
        <w:gridCol w:w="737"/>
        <w:gridCol w:w="1175"/>
        <w:gridCol w:w="1734"/>
        <w:gridCol w:w="1111"/>
        <w:gridCol w:w="1115"/>
        <w:gridCol w:w="174"/>
        <w:gridCol w:w="176"/>
        <w:gridCol w:w="334"/>
        <w:gridCol w:w="337"/>
        <w:gridCol w:w="499"/>
        <w:gridCol w:w="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8874"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部门单位项目支出绩效自评表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874"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948"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伽师县教育局2022年疆外第三批及疆内贫困家庭大学生资助项目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36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伽师县教育局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319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伽师县教育局（本级）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9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1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年初预算数</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9"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1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250.80</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250.80</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9"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其中：当年财政拨款</w:t>
            </w:r>
          </w:p>
        </w:tc>
        <w:tc>
          <w:tcPr>
            <w:tcW w:w="1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250.80</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250.80</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9"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上年结转资金</w:t>
            </w:r>
          </w:p>
        </w:tc>
        <w:tc>
          <w:tcPr>
            <w:tcW w:w="1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9"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其他资金</w:t>
            </w:r>
          </w:p>
        </w:tc>
        <w:tc>
          <w:tcPr>
            <w:tcW w:w="1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522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预期目标</w:t>
            </w:r>
          </w:p>
        </w:tc>
        <w:tc>
          <w:tcPr>
            <w:tcW w:w="319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82"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2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项目预算资金250.8万元，用于资助家庭经济困难大学生，疆外符合条件学生356人，需发放资金213.6万元，资助标准为6000元/人，疆内大学符合条件学生124人，需发放资金37.2万元，资助标准为3000元/人，项目实施后，有效减轻家庭经济压力，提高我县高学历人才比例，保障在读大学生顺利完成学业。</w:t>
            </w:r>
          </w:p>
        </w:tc>
        <w:tc>
          <w:tcPr>
            <w:tcW w:w="319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截至目前，该项目已</w:t>
            </w:r>
            <w:r>
              <w:rPr>
                <w:rFonts w:hint="eastAsia" w:ascii="宋体" w:hAnsi="宋体" w:cs="宋体"/>
                <w:i w:val="0"/>
                <w:color w:val="000000"/>
                <w:kern w:val="0"/>
                <w:sz w:val="20"/>
                <w:szCs w:val="20"/>
                <w:u w:val="none"/>
                <w:lang w:val="en-US" w:eastAsia="zh-CN" w:bidi="ar"/>
              </w:rPr>
              <w:t>按</w:t>
            </w:r>
            <w:r>
              <w:rPr>
                <w:rFonts w:hint="eastAsia" w:ascii="宋体" w:hAnsi="宋体" w:eastAsia="宋体" w:cs="宋体"/>
                <w:i w:val="0"/>
                <w:color w:val="000000"/>
                <w:kern w:val="0"/>
                <w:sz w:val="20"/>
                <w:szCs w:val="20"/>
                <w:u w:val="none"/>
                <w:lang w:val="en-US" w:eastAsia="zh-CN" w:bidi="ar"/>
              </w:rPr>
              <w:t>6000元/人</w:t>
            </w:r>
            <w:r>
              <w:rPr>
                <w:rFonts w:hint="eastAsia" w:ascii="宋体" w:hAnsi="宋体" w:cs="宋体"/>
                <w:i w:val="0"/>
                <w:color w:val="000000"/>
                <w:kern w:val="0"/>
                <w:sz w:val="20"/>
                <w:szCs w:val="20"/>
                <w:u w:val="none"/>
                <w:lang w:val="en-US" w:eastAsia="zh-CN" w:bidi="ar"/>
              </w:rPr>
              <w:t>的</w:t>
            </w:r>
            <w:r>
              <w:rPr>
                <w:rFonts w:hint="eastAsia" w:ascii="宋体" w:hAnsi="宋体" w:eastAsia="宋体" w:cs="宋体"/>
                <w:i w:val="0"/>
                <w:color w:val="000000"/>
                <w:kern w:val="0"/>
                <w:sz w:val="20"/>
                <w:szCs w:val="20"/>
                <w:u w:val="none"/>
                <w:lang w:val="en-US" w:eastAsia="zh-CN" w:bidi="ar"/>
              </w:rPr>
              <w:t>标准完成</w:t>
            </w:r>
            <w:r>
              <w:rPr>
                <w:rFonts w:hint="eastAsia" w:ascii="宋体" w:hAnsi="宋体" w:cs="宋体"/>
                <w:i w:val="0"/>
                <w:color w:val="000000"/>
                <w:kern w:val="0"/>
                <w:sz w:val="20"/>
                <w:szCs w:val="20"/>
                <w:u w:val="none"/>
                <w:lang w:val="en-US" w:eastAsia="zh-CN" w:bidi="ar"/>
              </w:rPr>
              <w:t>补</w:t>
            </w:r>
            <w:r>
              <w:rPr>
                <w:rFonts w:hint="eastAsia" w:ascii="宋体" w:hAnsi="宋体" w:eastAsia="宋体" w:cs="宋体"/>
                <w:i w:val="0"/>
                <w:color w:val="000000"/>
                <w:kern w:val="0"/>
                <w:sz w:val="20"/>
                <w:szCs w:val="20"/>
                <w:u w:val="none"/>
                <w:lang w:val="en-US" w:eastAsia="zh-CN" w:bidi="ar"/>
              </w:rPr>
              <w:t>助疆外大学生356</w:t>
            </w:r>
            <w:r>
              <w:rPr>
                <w:rFonts w:hint="eastAsia" w:ascii="宋体" w:hAnsi="宋体" w:cs="宋体"/>
                <w:i w:val="0"/>
                <w:color w:val="000000"/>
                <w:kern w:val="0"/>
                <w:sz w:val="20"/>
                <w:szCs w:val="20"/>
                <w:u w:val="none"/>
                <w:lang w:val="en-US" w:eastAsia="zh-CN" w:bidi="ar"/>
              </w:rPr>
              <w:t>人</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按3000</w:t>
            </w:r>
            <w:r>
              <w:rPr>
                <w:rFonts w:hint="eastAsia" w:ascii="宋体" w:hAnsi="宋体" w:eastAsia="宋体" w:cs="宋体"/>
                <w:i w:val="0"/>
                <w:color w:val="000000"/>
                <w:kern w:val="0"/>
                <w:sz w:val="20"/>
                <w:szCs w:val="20"/>
                <w:u w:val="none"/>
                <w:lang w:val="en-US" w:eastAsia="zh-CN" w:bidi="ar"/>
              </w:rPr>
              <w:t>元/人</w:t>
            </w:r>
            <w:r>
              <w:rPr>
                <w:rFonts w:hint="eastAsia" w:ascii="宋体" w:hAnsi="宋体" w:cs="宋体"/>
                <w:i w:val="0"/>
                <w:color w:val="000000"/>
                <w:kern w:val="0"/>
                <w:sz w:val="20"/>
                <w:szCs w:val="20"/>
                <w:u w:val="none"/>
                <w:lang w:val="en-US" w:eastAsia="zh-CN" w:bidi="ar"/>
              </w:rPr>
              <w:t>的</w:t>
            </w:r>
            <w:r>
              <w:rPr>
                <w:rFonts w:hint="eastAsia" w:ascii="宋体" w:hAnsi="宋体" w:eastAsia="宋体" w:cs="宋体"/>
                <w:i w:val="0"/>
                <w:color w:val="000000"/>
                <w:kern w:val="0"/>
                <w:sz w:val="20"/>
                <w:szCs w:val="20"/>
                <w:u w:val="none"/>
                <w:lang w:val="en-US" w:eastAsia="zh-CN" w:bidi="ar"/>
              </w:rPr>
              <w:t>标准</w:t>
            </w:r>
            <w:r>
              <w:rPr>
                <w:rFonts w:hint="eastAsia" w:ascii="宋体" w:hAnsi="宋体" w:cs="宋体"/>
                <w:i w:val="0"/>
                <w:color w:val="000000"/>
                <w:kern w:val="0"/>
                <w:sz w:val="20"/>
                <w:szCs w:val="20"/>
                <w:u w:val="none"/>
                <w:lang w:val="en-US" w:eastAsia="zh-CN" w:bidi="ar"/>
              </w:rPr>
              <w:t>补助</w:t>
            </w:r>
            <w:r>
              <w:rPr>
                <w:rFonts w:hint="eastAsia" w:ascii="宋体" w:hAnsi="宋体" w:eastAsia="宋体" w:cs="宋体"/>
                <w:i w:val="0"/>
                <w:color w:val="000000"/>
                <w:kern w:val="0"/>
                <w:sz w:val="20"/>
                <w:szCs w:val="20"/>
                <w:u w:val="none"/>
                <w:lang w:val="en-US" w:eastAsia="zh-CN" w:bidi="ar"/>
              </w:rPr>
              <w:t>疆内大学生124人</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项目实施后，减轻了大学生家庭经济困难，保障大学生顺利完成学业。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9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1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11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实际完成值</w:t>
            </w:r>
          </w:p>
        </w:tc>
        <w:tc>
          <w:tcPr>
            <w:tcW w:w="3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c>
          <w:tcPr>
            <w:tcW w:w="10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年度绩效指标完成情况</w:t>
            </w:r>
          </w:p>
        </w:tc>
        <w:tc>
          <w:tcPr>
            <w:tcW w:w="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90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疆外符合条件大学生数（人）</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0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疆内符合条件大学生数（人）</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90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学生资助达标率（%）</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90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资金拨付及时率（%）</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0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项目完成时间</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2022年12月</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2022年12月</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90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疆外大学生补助标准（元/人）</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0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疆内大学生补助标准（元/人）</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90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减轻学生家庭经济压力</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有效减轻</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有效减轻</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90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保障学生顺利完成学业</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90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学生满意度（%）</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&gt;=96%</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67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总分</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100.00分</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sectPr>
          <w:footerReference r:id="rId5" w:type="default"/>
          <w:pgSz w:w="11906" w:h="16838"/>
          <w:pgMar w:top="1984" w:right="1531" w:bottom="1701" w:left="1531" w:header="851" w:footer="992" w:gutter="0"/>
          <w:pgNumType w:fmt="numberInDash" w:start="1"/>
          <w:cols w:space="425" w:num="1"/>
          <w:docGrid w:type="lines" w:linePitch="312" w:charSpace="0"/>
        </w:sectPr>
      </w:pPr>
    </w:p>
    <w:p>
      <w:pPr>
        <w:pStyle w:val="3"/>
        <w:bidi w:val="0"/>
        <w:rPr>
          <w:rFonts w:hint="eastAsia" w:ascii="方正黑体_GBK" w:hAnsi="方正黑体_GBK" w:eastAsia="方正黑体_GBK" w:cs="方正黑体_GBK"/>
          <w:b w:val="0"/>
          <w:bCs w:val="0"/>
          <w:sz w:val="32"/>
          <w:szCs w:val="32"/>
          <w:lang w:val="en-US" w:eastAsia="zh-CN"/>
        </w:rPr>
      </w:pPr>
      <w:bookmarkStart w:id="189" w:name="_Toc14656"/>
      <w:bookmarkStart w:id="190" w:name="_Toc3194"/>
      <w:bookmarkStart w:id="191" w:name="_Toc29211"/>
      <w:bookmarkStart w:id="192" w:name="_Toc9723"/>
      <w:bookmarkStart w:id="193" w:name="_Toc4341"/>
      <w:bookmarkStart w:id="194" w:name="_Toc21628_WPSOffice_Level1"/>
      <w:bookmarkStart w:id="195" w:name="_Toc17295"/>
      <w:bookmarkStart w:id="196" w:name="_Toc31778"/>
      <w:bookmarkStart w:id="197" w:name="_Toc28067"/>
      <w:bookmarkStart w:id="198" w:name="_Toc4229_WPSOffice_Level1"/>
      <w:r>
        <w:rPr>
          <w:rFonts w:hint="eastAsia" w:ascii="方正黑体_GBK" w:hAnsi="方正黑体_GBK" w:eastAsia="方正黑体_GBK" w:cs="方正黑体_GBK"/>
          <w:b w:val="0"/>
          <w:bCs w:val="0"/>
          <w:sz w:val="32"/>
          <w:szCs w:val="32"/>
        </w:rPr>
        <w:t>附件</w:t>
      </w:r>
      <w:r>
        <w:rPr>
          <w:rFonts w:hint="eastAsia" w:ascii="方正黑体_GBK" w:hAnsi="方正黑体_GBK" w:eastAsia="方正黑体_GBK" w:cs="方正黑体_GBK"/>
          <w:b w:val="0"/>
          <w:bCs w:val="0"/>
          <w:sz w:val="32"/>
          <w:szCs w:val="32"/>
          <w:lang w:val="en-US" w:eastAsia="zh-CN"/>
        </w:rPr>
        <w:t>2</w:t>
      </w:r>
      <w:bookmarkEnd w:id="189"/>
      <w:bookmarkEnd w:id="190"/>
      <w:bookmarkEnd w:id="191"/>
      <w:bookmarkEnd w:id="192"/>
      <w:bookmarkEnd w:id="193"/>
      <w:bookmarkEnd w:id="194"/>
      <w:bookmarkEnd w:id="195"/>
      <w:bookmarkEnd w:id="196"/>
      <w:bookmarkEnd w:id="197"/>
      <w:r>
        <w:rPr>
          <w:rFonts w:hint="eastAsia" w:ascii="方正黑体_GBK" w:hAnsi="方正黑体_GBK" w:eastAsia="方正黑体_GBK" w:cs="方正黑体_GBK"/>
          <w:b w:val="0"/>
          <w:bCs w:val="0"/>
          <w:sz w:val="32"/>
          <w:szCs w:val="32"/>
          <w:lang w:val="en-US" w:eastAsia="zh-CN"/>
        </w:rPr>
        <w:t>项目支出绩效评价指标体系</w:t>
      </w:r>
      <w:bookmarkEnd w:id="198"/>
    </w:p>
    <w:tbl>
      <w:tblPr>
        <w:tblStyle w:val="12"/>
        <w:tblW w:w="139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28"/>
        <w:gridCol w:w="530"/>
        <w:gridCol w:w="594"/>
        <w:gridCol w:w="2398"/>
        <w:gridCol w:w="6807"/>
        <w:gridCol w:w="934"/>
        <w:gridCol w:w="822"/>
        <w:gridCol w:w="660"/>
        <w:gridCol w:w="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一级指标</w:t>
            </w:r>
          </w:p>
        </w:tc>
        <w:tc>
          <w:tcPr>
            <w:tcW w:w="530"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二级指标</w:t>
            </w:r>
          </w:p>
        </w:tc>
        <w:tc>
          <w:tcPr>
            <w:tcW w:w="594"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三级指标</w:t>
            </w:r>
          </w:p>
        </w:tc>
        <w:tc>
          <w:tcPr>
            <w:tcW w:w="2398" w:type="dxa"/>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指标解释</w:t>
            </w:r>
          </w:p>
        </w:tc>
        <w:tc>
          <w:tcPr>
            <w:tcW w:w="6807"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指标说明</w:t>
            </w:r>
          </w:p>
        </w:tc>
        <w:tc>
          <w:tcPr>
            <w:tcW w:w="934"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标杆值</w:t>
            </w:r>
          </w:p>
        </w:tc>
        <w:tc>
          <w:tcPr>
            <w:tcW w:w="822"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业绩值</w:t>
            </w:r>
          </w:p>
        </w:tc>
        <w:tc>
          <w:tcPr>
            <w:tcW w:w="660"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权重</w:t>
            </w:r>
          </w:p>
        </w:tc>
        <w:tc>
          <w:tcPr>
            <w:tcW w:w="578"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指标得分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A项目决策（20分）</w:t>
            </w:r>
          </w:p>
        </w:tc>
        <w:tc>
          <w:tcPr>
            <w:tcW w:w="5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A1项目立项（10分）</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A101立项依据充分性</w:t>
            </w:r>
          </w:p>
        </w:tc>
        <w:tc>
          <w:tcPr>
            <w:tcW w:w="239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项目立项是否符合法律法规、相关政策、发展规划以及部门职责，用以反映和考核项目立项依据情况。</w:t>
            </w:r>
          </w:p>
        </w:tc>
        <w:tc>
          <w:tcPr>
            <w:tcW w:w="680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评价要点：</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充分</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充分</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①项目立项是否符合国家法律法规、国民经济发展规划和相关政策（1分）；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②项目立项是否符合行业发展规划和政策要求（1分）；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③项目立项是否与部门职责范围相符，属于部门履职所需（1分）；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④项目是否属于公共财政支持范围，是否符合中央、地方事权支出责任划分原则（1分）；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⑤项目是否与相关部门同类项目或部门内部相关项目重复（1分），否则不得分。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A102立项程序规范性</w:t>
            </w:r>
          </w:p>
        </w:tc>
        <w:tc>
          <w:tcPr>
            <w:tcW w:w="239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项目申请、设立过程是否符合相关要求，用以反映和考核项目立项的规范情况。</w:t>
            </w:r>
          </w:p>
        </w:tc>
        <w:tc>
          <w:tcPr>
            <w:tcW w:w="680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评价要点：</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①项目是否按照规定的程序申请设立；</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②审批文件、材料是否符合相关要求；</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③事前是否已经过必要的可行性研究、专家论证、风险评估、绩效评估、集体决策；①②③齐全得权重分的100%，缺①扣权重分的40%，缺②扣权重分的30%，缺③扣权重分的30%。。</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A2绩效目标（5分）</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A201绩效目标合理性</w:t>
            </w:r>
          </w:p>
        </w:tc>
        <w:tc>
          <w:tcPr>
            <w:tcW w:w="239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项目所设定的绩效目标是否依据充分，是否符合客观实际，用以反映和考核项目绩效目标与项目实施的相符情况。</w:t>
            </w:r>
          </w:p>
        </w:tc>
        <w:tc>
          <w:tcPr>
            <w:tcW w:w="680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评价要点：</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合理</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合理</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（如未设定预算绩效目标，也可考核其他工作任务目标）</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①项目是否有绩效目标（0.5分）；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②项目绩效目标与实际工作内容是否具有相关性（0.5分）；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③项目预期产出效益和效果是否符合正常的业绩水平（0.5分）；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④是否与预算确定的项目投资额或资金量相匹配（0.5分）。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A202绩效指标明确性</w:t>
            </w:r>
          </w:p>
        </w:tc>
        <w:tc>
          <w:tcPr>
            <w:tcW w:w="239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依据绩效目标设定的绩效指标是否清晰、细化、可衡量等，用以反映和考核项目绩效目标的明细化情况。</w:t>
            </w:r>
          </w:p>
        </w:tc>
        <w:tc>
          <w:tcPr>
            <w:tcW w:w="680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评价要点：</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明确</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明确</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①是否将项目绩效目标细化分解为具体的绩效指标（1分）；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②是否通过清晰、可衡量的指标值予以体现（1分）；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③是否与项目目标任务数或计划数相对应（1分）。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A3资金投入（5分）</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A301预算编制科学性</w:t>
            </w:r>
          </w:p>
        </w:tc>
        <w:tc>
          <w:tcPr>
            <w:tcW w:w="239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项目预算编制是否经过科学论证、有明确标准，资金额度与年度目标是否相适应，用以反映和考核项目预算编制的科学性、合理性情况。</w:t>
            </w:r>
          </w:p>
        </w:tc>
        <w:tc>
          <w:tcPr>
            <w:tcW w:w="680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评价要点：</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①预算编制是否经过科学论证（0.5分）；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②预算内容与项目内容是否匹配（0.5分）；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③预算额度测算依据是否充分，是否按照标准编制（0.5分）；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④预算确定的项目投资额或资金量是否与工作任务相匹配（0.5分）。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A302资金分配合理性</w:t>
            </w:r>
          </w:p>
        </w:tc>
        <w:tc>
          <w:tcPr>
            <w:tcW w:w="239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项目预算资金分配是否有测算依据，与补助单位或地方实际是否相适应，用以反映和考核项目预算资金分配的科学性、合理性情况。</w:t>
            </w:r>
          </w:p>
        </w:tc>
        <w:tc>
          <w:tcPr>
            <w:tcW w:w="680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评价要点：</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合理</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合理</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①预算资金分配依据是否充分（1分）；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②资金分配额度是否合理，与项目单位或地方实际是否相适应（2分）。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80" w:hRule="atLeast"/>
        </w:trPr>
        <w:tc>
          <w:tcPr>
            <w:tcW w:w="6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B项目过程（20）</w:t>
            </w:r>
          </w:p>
        </w:tc>
        <w:tc>
          <w:tcPr>
            <w:tcW w:w="5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B1资金管理（15分）</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B101资金到位率</w:t>
            </w:r>
          </w:p>
        </w:tc>
        <w:tc>
          <w:tcPr>
            <w:tcW w:w="239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实际到位资金与预算资金的比率，用以反映和考核资金落实情况对项目实施的总体保障程度。</w:t>
            </w:r>
          </w:p>
        </w:tc>
        <w:tc>
          <w:tcPr>
            <w:tcW w:w="680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①资金到位率为100%的，得满分。（5分）。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②资金未全额到位的，按照满分乘以到位率计算得分。资金到位率=（实际到位资金/预算资金）×100%。</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实际到位资金：一定时期（本年度或项目期）内落实到具体项目的资金。</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预算资金：一定时期（本年度或项目期）内预算安排到具体项目的资金，满足则得分，否则扣除对应权重分。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B102预算执行率</w:t>
            </w:r>
          </w:p>
        </w:tc>
        <w:tc>
          <w:tcPr>
            <w:tcW w:w="239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项目预算资金是否按照计划执行，用以反映或考核项目预算执行情况。</w:t>
            </w:r>
          </w:p>
        </w:tc>
        <w:tc>
          <w:tcPr>
            <w:tcW w:w="680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①预算执行率为100%的，得满分（5分）；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②资金未执行完毕的，按照满分乘以到位率计算得分，预算执行率=（实际支出资金/实际到位资金）×100%。</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100</w:t>
            </w:r>
            <w:r>
              <w:rPr>
                <w:rFonts w:hint="eastAsia" w:ascii="宋体" w:hAnsi="宋体" w:eastAsia="宋体" w:cs="宋体"/>
                <w:i w:val="0"/>
                <w:color w:val="000000"/>
                <w:kern w:val="0"/>
                <w:sz w:val="22"/>
                <w:szCs w:val="22"/>
                <w:u w:val="none"/>
                <w:lang w:val="en-US" w:eastAsia="zh-CN" w:bidi="ar"/>
              </w:rPr>
              <w:t>%</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实际支出资金：一定时期（本年度或项目期）内项目实际拨付的资金。</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B103资金使用合规性</w:t>
            </w:r>
          </w:p>
        </w:tc>
        <w:tc>
          <w:tcPr>
            <w:tcW w:w="239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项目资金使用是否符合相关的财务管理制度规定，用以反映和考核项目资金的规范运行情况。</w:t>
            </w:r>
          </w:p>
        </w:tc>
        <w:tc>
          <w:tcPr>
            <w:tcW w:w="680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评价要点：</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合规</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合规</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①是否符合国家财经法规和财务管理制度以及有关专项资金管理办法的规定（1分）；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②资金的拨付是否有完整的审批程序和手续（1分）；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③是否符合项目预算批复或合同规定的用途（1分）；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④是否存在截留、挤占、挪用、虚列支出等情况（2分）。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B2组织实施（5分）</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B201管理制度健全性（2分）</w:t>
            </w:r>
          </w:p>
        </w:tc>
        <w:tc>
          <w:tcPr>
            <w:tcW w:w="239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项目实施单位的财务和业务管理制度是否健全，用以反映和考核财务和业务管理制度对项目顺利实施的保障情况。</w:t>
            </w:r>
          </w:p>
        </w:tc>
        <w:tc>
          <w:tcPr>
            <w:tcW w:w="680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评价要点：</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健全</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健全</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①是否已制定或具有相应的财务和业务管理制度（1分）；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82"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②财务和业务管理制度是否合法、合规、完整；以上两项各占50%的权重分，满足一项得对应的权重分（1分）。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B201制度执行有效性（3分）</w:t>
            </w:r>
          </w:p>
        </w:tc>
        <w:tc>
          <w:tcPr>
            <w:tcW w:w="239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项目实施是否符合相关管理规定，用以反映和考核相关管理制度的有效执行情况。</w:t>
            </w:r>
          </w:p>
        </w:tc>
        <w:tc>
          <w:tcPr>
            <w:tcW w:w="680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评价要点：</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有效</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有效</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①是否遵守相关法律法规和相关管理规定（1分）；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②项目调整及支出调整手续是否完备（0.5分）；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③项目合同书、验收报告、技术鉴定等资料是否齐全并及时归档（1分）；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④项目实施的人员条件、场地设备、信息支撑等是否落实到位（0.5分）。</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C产出（40分）</w:t>
            </w:r>
          </w:p>
        </w:tc>
        <w:tc>
          <w:tcPr>
            <w:tcW w:w="5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C1产出数量（20分）</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C101实际完成率</w:t>
            </w:r>
          </w:p>
        </w:tc>
        <w:tc>
          <w:tcPr>
            <w:tcW w:w="2398" w:type="dxa"/>
            <w:vMerge w:val="restart"/>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项目实施的实际产出数与计划产出数的比率，用以反映和考核项目产出数量目标的实现程度。</w:t>
            </w:r>
          </w:p>
        </w:tc>
        <w:tc>
          <w:tcPr>
            <w:tcW w:w="680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①疆外符合条件大学生数（人）指标，完成该指标得满分；</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356</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356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②疆内符合条件大学生数（人）指标，完成该指标得满分；</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124</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124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C2产出质量（5分）</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C102质量达标率</w:t>
            </w:r>
          </w:p>
        </w:tc>
        <w:tc>
          <w:tcPr>
            <w:tcW w:w="23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项目完成的质量达标产出数与实际产出数的比率，用以反映和考核项目产出质量目标的实现程度。</w:t>
            </w:r>
          </w:p>
        </w:tc>
        <w:tc>
          <w:tcPr>
            <w:tcW w:w="680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①学生资助达标率（%）指标，完成该指标得满分；</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C3产出时效（5分）</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C103完成及时性</w:t>
            </w:r>
          </w:p>
        </w:tc>
        <w:tc>
          <w:tcPr>
            <w:tcW w:w="239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项目实际完成时间与计划完成时间的比较，用以反映和考核项目产出时效目标的实现程度。</w:t>
            </w:r>
          </w:p>
        </w:tc>
        <w:tc>
          <w:tcPr>
            <w:tcW w:w="680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①资金拨付及时率（%）指标，完成该指标得满分；</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80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②项目完成时间指标，完成该指标得满分。实际完成率=（实际产出数/计划产出数）*100%；得分=实际完成率*100%</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2022年12月</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2022年12月</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C4产出成本（10分）</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C401成本节约率</w:t>
            </w:r>
          </w:p>
        </w:tc>
        <w:tc>
          <w:tcPr>
            <w:tcW w:w="239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完成项目计划工作目标的实际节约成本与计划成本的比率，用以反映和考核项目的成本节约程度。</w:t>
            </w:r>
          </w:p>
        </w:tc>
        <w:tc>
          <w:tcPr>
            <w:tcW w:w="680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①疆外大学生补助标准（元/人）指标，完成该指标得满分；</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6000</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6000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疆内大学生补助标准（元/人）指标，完成该指标得满分。成本节约率=[（计划成本-实际成本）/计划成本]×100%，分值按照满分乘成本节约率，实际成本：项目实施单位如期、保质、保量完成既定工作目标实际所耗费的支出；计划成本：项目实施单位为完成工作目标计划安排的支出，一般以项目预算为参考。</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3000</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3000</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left"/>
              <w:rPr>
                <w:rFonts w:hint="eastAsia" w:ascii="宋体" w:hAnsi="宋体" w:eastAsia="宋体" w:cs="宋体"/>
                <w:i w:val="0"/>
                <w:color w:val="000000"/>
                <w:sz w:val="22"/>
                <w:szCs w:val="22"/>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6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pageBreakBefore w:val="0"/>
              <w:kinsoku/>
              <w:wordWrap/>
              <w:bidi w:val="0"/>
              <w:spacing w:line="570" w:lineRule="exact"/>
              <w:jc w:val="both"/>
              <w:rPr>
                <w:rFonts w:hint="eastAsia" w:ascii="宋体" w:hAnsi="宋体" w:eastAsia="宋体" w:cs="宋体"/>
                <w:i w:val="0"/>
                <w:color w:val="000000"/>
                <w:sz w:val="22"/>
                <w:szCs w:val="22"/>
                <w:u w:val="none"/>
              </w:rPr>
            </w:pPr>
          </w:p>
        </w:tc>
        <w:tc>
          <w:tcPr>
            <w:tcW w:w="680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left"/>
              <w:rPr>
                <w:rFonts w:hint="eastAsia" w:ascii="宋体" w:hAnsi="宋体" w:eastAsia="宋体" w:cs="宋体"/>
                <w:i w:val="0"/>
                <w:color w:val="000000"/>
                <w:sz w:val="22"/>
                <w:szCs w:val="22"/>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68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减轻学生家庭经济压力指标，完成该指标得满分</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有效</w:t>
            </w:r>
            <w:r>
              <w:rPr>
                <w:rFonts w:hint="eastAsia" w:ascii="宋体" w:hAnsi="宋体" w:cs="宋体"/>
                <w:i w:val="0"/>
                <w:color w:val="000000"/>
                <w:kern w:val="0"/>
                <w:sz w:val="22"/>
                <w:szCs w:val="22"/>
                <w:u w:val="none"/>
                <w:lang w:val="en-US" w:eastAsia="zh-CN" w:bidi="ar"/>
              </w:rPr>
              <w:t>减轻</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有效</w:t>
            </w:r>
            <w:r>
              <w:rPr>
                <w:rFonts w:hint="eastAsia" w:ascii="宋体" w:hAnsi="宋体" w:cs="宋体"/>
                <w:i w:val="0"/>
                <w:color w:val="000000"/>
                <w:kern w:val="0"/>
                <w:sz w:val="22"/>
                <w:szCs w:val="22"/>
                <w:u w:val="none"/>
                <w:lang w:val="en-US" w:eastAsia="zh-CN" w:bidi="ar"/>
              </w:rPr>
              <w:t>减轻</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4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23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可持续影响指标</w:t>
            </w:r>
          </w:p>
        </w:tc>
        <w:tc>
          <w:tcPr>
            <w:tcW w:w="68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保障学生顺利完成学业指标，完成该指标得满分</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长期</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长期</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980" w:hRule="atLeast"/>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D102满意度</w:t>
            </w:r>
          </w:p>
        </w:tc>
        <w:tc>
          <w:tcPr>
            <w:tcW w:w="23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社会公众或服务对象对项目实施效果的满意程度。</w:t>
            </w:r>
          </w:p>
        </w:tc>
        <w:tc>
          <w:tcPr>
            <w:tcW w:w="68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据满意度问卷统计情况计算完成比率，指标完成率=Σ样本数（“很</w:t>
            </w:r>
          </w:p>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满意”×1.0+“满意”×0.8+“一般”×0.6+“不满</w:t>
            </w:r>
          </w:p>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意”×0.3+“很不满意”×0）/总样本数×100.00%，</w:t>
            </w:r>
            <w:r>
              <w:rPr>
                <w:rFonts w:hint="eastAsia" w:ascii="宋体" w:hAnsi="宋体" w:cs="宋体"/>
                <w:i w:val="0"/>
                <w:color w:val="000000"/>
                <w:kern w:val="0"/>
                <w:sz w:val="22"/>
                <w:szCs w:val="22"/>
                <w:u w:val="none"/>
                <w:lang w:val="en-US" w:eastAsia="zh-CN" w:bidi="ar"/>
              </w:rPr>
              <w:t>根据</w:t>
            </w:r>
            <w:r>
              <w:rPr>
                <w:rFonts w:hint="eastAsia" w:ascii="宋体" w:hAnsi="宋体" w:eastAsia="宋体" w:cs="宋体"/>
                <w:i w:val="0"/>
                <w:color w:val="000000"/>
                <w:kern w:val="0"/>
                <w:sz w:val="22"/>
                <w:szCs w:val="22"/>
                <w:u w:val="none"/>
                <w:lang w:val="en-US" w:eastAsia="zh-CN" w:bidi="ar"/>
              </w:rPr>
              <w:t>访谈调研情</w:t>
            </w:r>
          </w:p>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况进行评分，得分大于等于XX%,得满分；实际完成率大于60%且小</w:t>
            </w:r>
          </w:p>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于XX%的，按超过的比重赋分，计算公式为：得分=（实际完成率-60%）</w:t>
            </w:r>
          </w:p>
          <w:p>
            <w:pPr>
              <w:keepNext w:val="0"/>
              <w:keepLines w:val="0"/>
              <w:pageBreakBefore w:val="0"/>
              <w:widowControl/>
              <w:suppressLineNumbers w:val="0"/>
              <w:kinsoku/>
              <w:wordWrap/>
              <w:bidi w:val="0"/>
              <w:spacing w:line="57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/（1-60%）×指标分值；完成率小于60%为不及格，不得分。</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96</w:t>
            </w:r>
            <w:r>
              <w:rPr>
                <w:rFonts w:hint="eastAsia" w:ascii="宋体" w:hAnsi="宋体" w:eastAsia="宋体" w:cs="宋体"/>
                <w:i w:val="0"/>
                <w:color w:val="000000"/>
                <w:kern w:val="0"/>
                <w:sz w:val="22"/>
                <w:szCs w:val="22"/>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trPr>
        <w:tc>
          <w:tcPr>
            <w:tcW w:w="4150" w:type="dxa"/>
            <w:gridSpan w:val="4"/>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807" w:type="dxa"/>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1756" w:type="dxa"/>
            <w:gridSpan w:val="2"/>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pageBreakBefore w:val="0"/>
              <w:kinsoku/>
              <w:wordWrap/>
              <w:bidi w:val="0"/>
              <w:spacing w:line="570" w:lineRule="exact"/>
              <w:jc w:val="center"/>
              <w:rPr>
                <w:rFonts w:hint="eastAsia" w:ascii="宋体" w:hAnsi="宋体" w:eastAsia="宋体" w:cs="宋体"/>
                <w:i w:val="0"/>
                <w:color w:val="000000"/>
                <w:sz w:val="22"/>
                <w:szCs w:val="22"/>
                <w:u w:val="none"/>
              </w:rPr>
            </w:pPr>
          </w:p>
        </w:tc>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line="57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97.08</w:t>
            </w:r>
          </w:p>
        </w:tc>
      </w:tr>
    </w:tbl>
    <w:p>
      <w:pPr>
        <w:pStyle w:val="3"/>
        <w:rPr>
          <w:rFonts w:hint="eastAsia"/>
          <w:lang w:val="en-US" w:eastAsia="zh-CN"/>
        </w:rPr>
      </w:pPr>
    </w:p>
    <w:p>
      <w:pPr>
        <w:rPr>
          <w:rFonts w:hint="eastAsia"/>
          <w:lang w:val="en-US" w:eastAsia="zh-CN"/>
        </w:rPr>
        <w:sectPr>
          <w:pgSz w:w="16838" w:h="11906" w:orient="landscape"/>
          <w:pgMar w:top="1984" w:right="1531" w:bottom="1701" w:left="1531" w:header="851" w:footer="992" w:gutter="0"/>
          <w:pgNumType w:fmt="numberInDash"/>
          <w:cols w:space="425" w:num="1"/>
          <w:docGrid w:type="lines" w:linePitch="312" w:charSpace="0"/>
        </w:sectPr>
      </w:pPr>
      <w:r>
        <w:rPr>
          <w:rFonts w:hint="eastAsia"/>
          <w:lang w:val="en-US" w:eastAsia="zh-CN"/>
        </w:rPr>
        <w:br w:type="page"/>
      </w:r>
    </w:p>
    <w:p>
      <w:pPr>
        <w:pStyle w:val="3"/>
        <w:bidi w:val="0"/>
        <w:rPr>
          <w:rFonts w:hint="eastAsia" w:ascii="方正黑体_GBK" w:hAnsi="方正黑体_GBK" w:eastAsia="方正黑体_GBK" w:cs="方正黑体_GBK"/>
          <w:b w:val="0"/>
          <w:bCs w:val="0"/>
          <w:sz w:val="32"/>
          <w:szCs w:val="32"/>
          <w:lang w:val="en-US" w:eastAsia="zh-CN"/>
        </w:rPr>
      </w:pPr>
      <w:bookmarkStart w:id="199" w:name="_Toc20543_WPSOffice_Level1"/>
      <w:r>
        <w:rPr>
          <w:rFonts w:hint="eastAsia" w:ascii="方正黑体_GBK" w:hAnsi="方正黑体_GBK" w:eastAsia="方正黑体_GBK" w:cs="方正黑体_GBK"/>
          <w:b w:val="0"/>
          <w:bCs w:val="0"/>
          <w:sz w:val="32"/>
          <w:szCs w:val="32"/>
          <w:lang w:val="en-US" w:eastAsia="zh-CN"/>
        </w:rPr>
        <w:t>附件3访谈报告</w:t>
      </w:r>
      <w:bookmarkEnd w:id="199"/>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b w:val="0"/>
          <w:bCs/>
          <w:kern w:val="0"/>
          <w:sz w:val="40"/>
          <w:szCs w:val="40"/>
        </w:rPr>
      </w:pPr>
      <w:bookmarkStart w:id="200" w:name="_Toc2257_WPSOffice_Level1"/>
      <w:bookmarkStart w:id="201" w:name="_Toc26951_WPSOffice_Level2"/>
      <w:bookmarkStart w:id="202" w:name="_Toc10947"/>
      <w:bookmarkStart w:id="203" w:name="_Toc15312"/>
      <w:bookmarkStart w:id="204" w:name="_Toc30622"/>
      <w:bookmarkStart w:id="205" w:name="_Toc8942_WPSOffice_Level2"/>
      <w:r>
        <w:rPr>
          <w:rFonts w:hint="eastAsia" w:ascii="方正小标宋_GBK" w:hAnsi="方正小标宋_GBK" w:eastAsia="方正小标宋_GBK" w:cs="方正小标宋_GBK"/>
          <w:b w:val="0"/>
          <w:bCs/>
          <w:kern w:val="0"/>
          <w:sz w:val="40"/>
          <w:szCs w:val="40"/>
        </w:rPr>
        <w:t>伽师县教育局2022年疆外第三批及疆内贫困家庭大学生资助项目相关负责人访谈提纲</w:t>
      </w:r>
      <w:bookmarkEnd w:id="200"/>
      <w:bookmarkEnd w:id="201"/>
      <w:bookmarkEnd w:id="202"/>
      <w:bookmarkEnd w:id="203"/>
      <w:bookmarkEnd w:id="204"/>
      <w:bookmarkEnd w:id="205"/>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方正楷体_GBK" w:hAnsi="方正楷体_GBK" w:eastAsia="方正楷体_GBK" w:cs="方正楷体_GBK"/>
          <w:b/>
          <w:bCs/>
          <w:kern w:val="0"/>
          <w:sz w:val="32"/>
          <w:szCs w:val="32"/>
        </w:rPr>
      </w:pPr>
      <w:bookmarkStart w:id="206" w:name="_Toc14809"/>
      <w:bookmarkStart w:id="207" w:name="_Toc24709"/>
      <w:bookmarkStart w:id="208" w:name="_Toc29312_WPSOffice_Level1"/>
      <w:bookmarkStart w:id="209" w:name="_Toc11974"/>
      <w:r>
        <w:rPr>
          <w:rFonts w:hint="eastAsia" w:ascii="方正楷体_GBK" w:hAnsi="方正楷体_GBK" w:eastAsia="方正楷体_GBK" w:cs="方正楷体_GBK"/>
          <w:b/>
          <w:bCs/>
          <w:kern w:val="0"/>
          <w:sz w:val="32"/>
          <w:szCs w:val="32"/>
        </w:rPr>
        <w:t>1.请您从以下几点谈谈该项目的概况。</w:t>
      </w:r>
      <w:bookmarkEnd w:id="206"/>
      <w:bookmarkEnd w:id="207"/>
      <w:bookmarkEnd w:id="208"/>
      <w:bookmarkEnd w:id="209"/>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K" w:hAnsi="方正仿宋_GBK" w:eastAsia="方正仿宋_GBK" w:cs="方正仿宋_GBK"/>
          <w:b/>
          <w:bCs/>
          <w:kern w:val="0"/>
          <w:sz w:val="32"/>
          <w:szCs w:val="32"/>
        </w:rPr>
      </w:pPr>
      <w:bookmarkStart w:id="210" w:name="_Toc27003"/>
      <w:bookmarkStart w:id="211" w:name="_Toc28738"/>
      <w:bookmarkStart w:id="212" w:name="_Toc26050"/>
      <w:bookmarkStart w:id="213" w:name="_Toc14364_WPSOffice_Level2"/>
      <w:bookmarkStart w:id="214" w:name="_Toc27067"/>
      <w:r>
        <w:rPr>
          <w:rFonts w:hint="eastAsia" w:ascii="方正仿宋_GBK" w:hAnsi="方正仿宋_GBK" w:eastAsia="方正仿宋_GBK" w:cs="方正仿宋_GBK"/>
          <w:b/>
          <w:bCs/>
          <w:kern w:val="0"/>
          <w:sz w:val="32"/>
          <w:szCs w:val="32"/>
        </w:rPr>
        <w:t>（1）项目时间与背景；</w:t>
      </w:r>
      <w:bookmarkEnd w:id="210"/>
      <w:bookmarkEnd w:id="211"/>
      <w:bookmarkEnd w:id="212"/>
      <w:bookmarkEnd w:id="213"/>
      <w:bookmarkEnd w:id="214"/>
    </w:p>
    <w:p>
      <w:pPr>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方正仿宋_GBK" w:hAnsi="方正仿宋_GBK" w:eastAsia="方正仿宋_GBK" w:cs="方正仿宋_GBK"/>
          <w:kern w:val="16959"/>
          <w:sz w:val="32"/>
          <w:szCs w:val="32"/>
        </w:rPr>
      </w:pPr>
      <w:r>
        <w:rPr>
          <w:rFonts w:hint="eastAsia" w:ascii="方正仿宋_GBK" w:hAnsi="方正仿宋_GBK" w:eastAsia="方正仿宋_GBK" w:cs="方正仿宋_GBK"/>
          <w:b/>
          <w:bCs/>
          <w:kern w:val="0"/>
          <w:sz w:val="32"/>
          <w:szCs w:val="32"/>
        </w:rPr>
        <w:t>答：</w:t>
      </w:r>
      <w:r>
        <w:rPr>
          <w:rFonts w:hint="eastAsia" w:ascii="方正仿宋_GBK" w:hAnsi="方正仿宋_GBK" w:eastAsia="方正仿宋_GBK" w:cs="方正仿宋_GBK"/>
          <w:kern w:val="16959"/>
          <w:sz w:val="32"/>
          <w:szCs w:val="32"/>
        </w:rPr>
        <w:t>项目时间202</w:t>
      </w:r>
      <w:r>
        <w:rPr>
          <w:rFonts w:hint="eastAsia" w:ascii="方正仿宋_GBK" w:hAnsi="方正仿宋_GBK" w:eastAsia="方正仿宋_GBK" w:cs="方正仿宋_GBK"/>
          <w:kern w:val="16959"/>
          <w:sz w:val="32"/>
          <w:szCs w:val="32"/>
          <w:lang w:val="en-US" w:eastAsia="zh-CN"/>
        </w:rPr>
        <w:t>2</w:t>
      </w:r>
      <w:r>
        <w:rPr>
          <w:rFonts w:hint="eastAsia" w:ascii="方正仿宋_GBK" w:hAnsi="方正仿宋_GBK" w:eastAsia="方正仿宋_GBK" w:cs="方正仿宋_GBK"/>
          <w:kern w:val="16959"/>
          <w:sz w:val="32"/>
          <w:szCs w:val="32"/>
        </w:rPr>
        <w:t>年</w:t>
      </w:r>
      <w:r>
        <w:rPr>
          <w:rFonts w:hint="eastAsia" w:ascii="方正仿宋_GBK" w:hAnsi="方正仿宋_GBK" w:eastAsia="方正仿宋_GBK" w:cs="方正仿宋_GBK"/>
          <w:kern w:val="16959"/>
          <w:sz w:val="32"/>
          <w:szCs w:val="32"/>
          <w:lang w:val="en-US" w:eastAsia="zh-CN"/>
        </w:rPr>
        <w:t>1</w:t>
      </w:r>
      <w:r>
        <w:rPr>
          <w:rFonts w:hint="eastAsia" w:ascii="方正仿宋_GBK" w:hAnsi="方正仿宋_GBK" w:eastAsia="方正仿宋_GBK" w:cs="方正仿宋_GBK"/>
          <w:kern w:val="16959"/>
          <w:sz w:val="32"/>
          <w:szCs w:val="32"/>
        </w:rPr>
        <w:t>月。</w:t>
      </w:r>
    </w:p>
    <w:p>
      <w:pPr>
        <w:pStyle w:val="17"/>
        <w:keepNext w:val="0"/>
        <w:keepLines w:val="0"/>
        <w:pageBreakBefore w:val="0"/>
        <w:widowControl/>
        <w:kinsoku/>
        <w:wordWrap/>
        <w:overflowPunct/>
        <w:topLinePunct w:val="0"/>
        <w:autoSpaceDE/>
        <w:autoSpaceDN/>
        <w:bidi w:val="0"/>
        <w:adjustRightInd/>
        <w:snapToGrid/>
        <w:spacing w:line="560" w:lineRule="exact"/>
        <w:ind w:firstLine="664" w:firstLineChars="200"/>
        <w:jc w:val="both"/>
        <w:textAlignment w:val="auto"/>
        <w:rPr>
          <w:rFonts w:hint="eastAsia" w:ascii="方正仿宋_GBK" w:hAnsi="方正仿宋_GBK" w:eastAsia="方正仿宋_GBK" w:cs="方正仿宋_GBK"/>
          <w:color w:val="auto"/>
          <w:lang w:val="en-US" w:eastAsia="zh-CN"/>
        </w:rPr>
      </w:pPr>
      <w:bookmarkStart w:id="215" w:name="_Toc12697"/>
      <w:bookmarkStart w:id="216" w:name="_Toc13131"/>
      <w:bookmarkStart w:id="217" w:name="_Toc14715"/>
      <w:bookmarkStart w:id="218" w:name="_Toc32562"/>
      <w:r>
        <w:rPr>
          <w:rFonts w:hint="eastAsia" w:ascii="方正仿宋_GBK" w:hAnsi="方正仿宋_GBK" w:eastAsia="方正仿宋_GBK" w:cs="方正仿宋_GBK"/>
          <w:color w:val="auto"/>
          <w:lang w:val="en-US" w:eastAsia="zh-CN"/>
        </w:rPr>
        <w:t>为持续助力乡村振兴，贯彻落实党中央“四个不摘”、“八个不变”的工作要求，经地区研究决定，2022年继续严格落实国家各项政策，使更多学生接受高层次教育，提升就业创业能力，带动整个家庭增收致富。一是按照《喀什地区援疆资金资助内地普通高校喀什籍学生实施办法》（喀署办发</w:t>
      </w:r>
      <w:r>
        <w:rPr>
          <w:rFonts w:hint="eastAsia" w:ascii="方正仿宋_GBK" w:hAnsi="方正仿宋_GBK" w:eastAsia="方正仿宋_GBK" w:cs="方正仿宋_GBK"/>
          <w:b w:val="0"/>
          <w:bCs w:val="0"/>
          <w:color w:val="auto"/>
          <w:kern w:val="0"/>
          <w:sz w:val="32"/>
          <w:szCs w:val="32"/>
          <w:highlight w:val="none"/>
          <w:u w:val="none"/>
          <w:shd w:val="clear" w:color="auto" w:fill="auto"/>
          <w:lang w:val="en-US" w:eastAsia="zh-CN" w:bidi="zh-TW"/>
        </w:rPr>
        <w:t>﹝2016﹞</w:t>
      </w:r>
      <w:r>
        <w:rPr>
          <w:rFonts w:hint="eastAsia" w:ascii="方正仿宋_GBK" w:hAnsi="方正仿宋_GBK" w:eastAsia="方正仿宋_GBK" w:cs="方正仿宋_GBK"/>
          <w:color w:val="auto"/>
          <w:lang w:val="en-US" w:eastAsia="zh-CN"/>
        </w:rPr>
        <w:t>183号）规定的资助对象，继续对在经国家有关规定批准设立、实施高等学历教育的疆外全日制普通高等学校、高等职业院校和预科培养学校就读的农村低保家庭、脱贫户（原建档立卡家庭），城镇低保家庭、烈士、伤残军人家庭及孤儿本科生、专科生和预科生给予6000元补助政策。二是按照《喀什地区疆内普通高校贫困家庭大学生资助资金管理办法》（喀扶领办</w:t>
      </w:r>
      <w:r>
        <w:rPr>
          <w:rFonts w:hint="eastAsia" w:ascii="方正仿宋_GBK" w:hAnsi="方正仿宋_GBK" w:eastAsia="方正仿宋_GBK" w:cs="方正仿宋_GBK"/>
          <w:b w:val="0"/>
          <w:bCs w:val="0"/>
          <w:color w:val="auto"/>
          <w:kern w:val="0"/>
          <w:sz w:val="32"/>
          <w:szCs w:val="32"/>
          <w:highlight w:val="none"/>
          <w:u w:val="none"/>
          <w:shd w:val="clear" w:color="auto" w:fill="auto"/>
          <w:lang w:val="en-US" w:eastAsia="zh-CN" w:bidi="zh-TW"/>
        </w:rPr>
        <w:t>﹝2020﹞</w:t>
      </w:r>
      <w:r>
        <w:rPr>
          <w:rFonts w:hint="eastAsia" w:ascii="方正仿宋_GBK" w:hAnsi="方正仿宋_GBK" w:eastAsia="方正仿宋_GBK" w:cs="方正仿宋_GBK"/>
          <w:color w:val="auto"/>
          <w:lang w:val="en-US" w:eastAsia="zh-CN"/>
        </w:rPr>
        <w:t>5号）继续对当年（新生）考入疆内由国家批准设立的全日制普通高等学校的喀什籍脱贫户（原建档立卡家庭）子女给予每生一次性3000元补助。</w:t>
      </w:r>
    </w:p>
    <w:p>
      <w:pPr>
        <w:pageBreakBefore w:val="0"/>
        <w:widowControl w:val="0"/>
        <w:numPr>
          <w:ilvl w:val="0"/>
          <w:numId w:val="9"/>
        </w:numPr>
        <w:kinsoku/>
        <w:wordWrap/>
        <w:overflowPunct/>
        <w:topLinePunct w:val="0"/>
        <w:autoSpaceDE/>
        <w:autoSpaceDN/>
        <w:bidi w:val="0"/>
        <w:adjustRightInd/>
        <w:snapToGrid/>
        <w:spacing w:line="560" w:lineRule="exact"/>
        <w:ind w:firstLine="643" w:firstLineChars="200"/>
        <w:textAlignment w:val="auto"/>
        <w:outlineLvl w:val="0"/>
        <w:rPr>
          <w:rFonts w:hint="eastAsia" w:ascii="方正楷体_GBK" w:hAnsi="方正楷体_GBK" w:eastAsia="方正楷体_GBK" w:cs="方正楷体_GBK"/>
          <w:b/>
          <w:bCs/>
          <w:kern w:val="0"/>
          <w:sz w:val="32"/>
          <w:szCs w:val="32"/>
        </w:rPr>
      </w:pPr>
      <w:bookmarkStart w:id="219" w:name="_Toc8570_WPSOffice_Level2"/>
      <w:r>
        <w:rPr>
          <w:rFonts w:hint="eastAsia" w:ascii="方正楷体_GBK" w:hAnsi="方正楷体_GBK" w:eastAsia="方正楷体_GBK" w:cs="方正楷体_GBK"/>
          <w:b/>
          <w:bCs/>
          <w:kern w:val="0"/>
          <w:sz w:val="32"/>
          <w:szCs w:val="32"/>
        </w:rPr>
        <w:t>项目立项的目标；</w:t>
      </w:r>
      <w:bookmarkEnd w:id="215"/>
      <w:bookmarkEnd w:id="216"/>
      <w:bookmarkEnd w:id="217"/>
      <w:bookmarkEnd w:id="218"/>
      <w:bookmarkEnd w:id="219"/>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3" w:firstLineChars="200"/>
        <w:jc w:val="both"/>
        <w:textAlignment w:val="auto"/>
        <w:rPr>
          <w:rFonts w:hint="eastAsia" w:ascii="方正仿宋_GBK" w:hAnsi="方正仿宋_GBK" w:eastAsia="方正仿宋_GBK" w:cs="方正仿宋_GBK"/>
          <w:kern w:val="16959"/>
          <w:sz w:val="32"/>
          <w:szCs w:val="32"/>
        </w:rPr>
      </w:pPr>
      <w:bookmarkStart w:id="220" w:name="_Toc24247"/>
      <w:r>
        <w:rPr>
          <w:rFonts w:hint="eastAsia" w:ascii="方正仿宋_GBK" w:hAnsi="方正仿宋_GBK" w:eastAsia="方正仿宋_GBK" w:cs="方正仿宋_GBK"/>
          <w:b/>
          <w:bCs/>
          <w:kern w:val="0"/>
          <w:sz w:val="32"/>
          <w:szCs w:val="32"/>
        </w:rPr>
        <w:t>答：</w:t>
      </w:r>
      <w:bookmarkEnd w:id="220"/>
      <w:r>
        <w:rPr>
          <w:rFonts w:hint="eastAsia" w:ascii="方正仿宋_GBK" w:hAnsi="方正仿宋_GBK" w:eastAsia="方正仿宋_GBK" w:cs="方正仿宋_GBK"/>
          <w:kern w:val="16959"/>
          <w:sz w:val="32"/>
          <w:szCs w:val="32"/>
        </w:rPr>
        <w:t>根据《疆外大学生第三批缺口资金及疆内大学生助学金》</w:t>
      </w:r>
      <w:r>
        <w:rPr>
          <w:rFonts w:hint="eastAsia" w:ascii="方正仿宋_GBK" w:hAnsi="方正仿宋_GBK" w:eastAsia="方正仿宋_GBK" w:cs="方正仿宋_GBK"/>
          <w:bCs/>
          <w:color w:val="auto"/>
          <w:spacing w:val="6"/>
          <w:kern w:val="0"/>
          <w:sz w:val="32"/>
          <w:szCs w:val="32"/>
          <w:highlight w:val="none"/>
          <w:lang w:val="en-US" w:eastAsia="zh-CN" w:bidi="ar"/>
        </w:rPr>
        <w:t>（伽发改援疆﹝2022﹞</w:t>
      </w:r>
      <w:r>
        <w:rPr>
          <w:rFonts w:hint="eastAsia" w:ascii="方正仿宋_GBK" w:hAnsi="方正仿宋_GBK" w:eastAsia="方正仿宋_GBK" w:cs="方正仿宋_GBK"/>
          <w:bCs/>
          <w:color w:val="0000FF"/>
          <w:spacing w:val="6"/>
          <w:kern w:val="0"/>
          <w:sz w:val="32"/>
          <w:szCs w:val="32"/>
          <w:highlight w:val="none"/>
          <w:lang w:val="en-US" w:eastAsia="zh-CN" w:bidi="ar"/>
        </w:rPr>
        <w:t>7</w:t>
      </w:r>
      <w:r>
        <w:rPr>
          <w:rFonts w:hint="eastAsia" w:ascii="方正仿宋_GBK" w:hAnsi="方正仿宋_GBK" w:eastAsia="方正仿宋_GBK" w:cs="方正仿宋_GBK"/>
          <w:bCs/>
          <w:color w:val="auto"/>
          <w:spacing w:val="6"/>
          <w:kern w:val="0"/>
          <w:sz w:val="32"/>
          <w:szCs w:val="32"/>
          <w:highlight w:val="none"/>
          <w:lang w:val="en-US" w:eastAsia="zh-CN" w:bidi="ar"/>
        </w:rPr>
        <w:t>号）</w:t>
      </w:r>
      <w:r>
        <w:rPr>
          <w:rFonts w:hint="eastAsia" w:ascii="方正仿宋_GBK" w:hAnsi="方正仿宋_GBK" w:eastAsia="方正仿宋_GBK" w:cs="方正仿宋_GBK"/>
          <w:kern w:val="16959"/>
          <w:sz w:val="32"/>
          <w:szCs w:val="32"/>
        </w:rPr>
        <w:t>，</w:t>
      </w:r>
      <w:r>
        <w:rPr>
          <w:rFonts w:hint="eastAsia" w:ascii="方正仿宋_GBK" w:hAnsi="方正仿宋_GBK" w:eastAsia="方正仿宋_GBK" w:cs="方正仿宋_GBK"/>
          <w:b w:val="0"/>
          <w:bCs w:val="0"/>
          <w:color w:val="auto"/>
          <w:sz w:val="32"/>
          <w:szCs w:val="32"/>
          <w:highlight w:val="none"/>
          <w:lang w:val="en-US" w:eastAsia="zh-CN"/>
        </w:rPr>
        <w:t>该项目预算资金250.8万元，用于资助家庭经济困难大学生，疆外符合条件学生356人，需发放资金213.6万元，资助标准为6000元/人，疆内大学符合条件学生124人，需发放资金37.2万元，资助标准为3000元/人，项目实施后，有效减轻了家庭经济压力，提高了我县高学历人才比例，保障在读大学生顺利完成学业。</w:t>
      </w:r>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楷体_GBK" w:hAnsi="方正楷体_GBK" w:eastAsia="方正楷体_GBK" w:cs="方正楷体_GBK"/>
          <w:b/>
          <w:bCs/>
          <w:kern w:val="16959"/>
          <w:sz w:val="32"/>
          <w:szCs w:val="32"/>
        </w:rPr>
      </w:pPr>
      <w:bookmarkStart w:id="221" w:name="_Toc18326"/>
      <w:bookmarkStart w:id="222" w:name="_Toc3339_WPSOffice_Level2"/>
      <w:bookmarkStart w:id="223" w:name="_Toc28712"/>
      <w:bookmarkStart w:id="224" w:name="_Toc1013"/>
      <w:bookmarkStart w:id="225" w:name="_Toc3473"/>
      <w:r>
        <w:rPr>
          <w:rFonts w:hint="eastAsia" w:ascii="方正楷体_GBK" w:hAnsi="方正楷体_GBK" w:eastAsia="方正楷体_GBK" w:cs="方正楷体_GBK"/>
          <w:b/>
          <w:bCs/>
          <w:kern w:val="0"/>
          <w:sz w:val="32"/>
          <w:szCs w:val="32"/>
          <w:lang w:val="en-US" w:eastAsia="zh-CN"/>
        </w:rPr>
        <w:t>2.</w:t>
      </w:r>
      <w:r>
        <w:rPr>
          <w:rFonts w:hint="eastAsia" w:ascii="方正楷体_GBK" w:hAnsi="方正楷体_GBK" w:eastAsia="方正楷体_GBK" w:cs="方正楷体_GBK"/>
          <w:b/>
          <w:bCs/>
          <w:kern w:val="16959"/>
          <w:sz w:val="32"/>
          <w:szCs w:val="32"/>
        </w:rPr>
        <w:t>伽师县教育局2022年疆外第三批及疆内贫困家庭大学生资助项目的内容与实施情况</w:t>
      </w:r>
      <w:bookmarkEnd w:id="221"/>
      <w:bookmarkEnd w:id="222"/>
      <w:bookmarkEnd w:id="223"/>
      <w:bookmarkEnd w:id="224"/>
      <w:bookmarkEnd w:id="225"/>
    </w:p>
    <w:p>
      <w:pPr>
        <w:keepNext w:val="0"/>
        <w:keepLines w:val="0"/>
        <w:pageBreakBefore w:val="0"/>
        <w:widowControl/>
        <w:kinsoku/>
        <w:wordWrap/>
        <w:overflowPunct w:val="0"/>
        <w:topLinePunct w:val="0"/>
        <w:autoSpaceDE w:val="0"/>
        <w:autoSpaceDN w:val="0"/>
        <w:bidi w:val="0"/>
        <w:adjustRightInd w:val="0"/>
        <w:snapToGrid/>
        <w:spacing w:line="560" w:lineRule="exact"/>
        <w:ind w:firstLine="643" w:firstLineChars="200"/>
        <w:textAlignment w:val="baseline"/>
        <w:outlineLvl w:val="1"/>
        <w:rPr>
          <w:rFonts w:hint="eastAsia" w:ascii="方正仿宋_GBK" w:hAnsi="方正仿宋_GBK" w:eastAsia="方正仿宋_GBK" w:cs="方正仿宋_GBK"/>
          <w:bCs/>
          <w:color w:val="auto"/>
          <w:spacing w:val="6"/>
          <w:kern w:val="0"/>
          <w:sz w:val="32"/>
          <w:szCs w:val="32"/>
          <w:highlight w:val="none"/>
          <w:lang w:val="en-US" w:eastAsia="zh-CN" w:bidi="ar"/>
        </w:rPr>
      </w:pPr>
      <w:r>
        <w:rPr>
          <w:rFonts w:hint="eastAsia" w:ascii="方正仿宋_GBK" w:hAnsi="方正仿宋_GBK" w:eastAsia="方正仿宋_GBK" w:cs="方正仿宋_GBK"/>
          <w:b/>
          <w:bCs/>
          <w:kern w:val="0"/>
          <w:sz w:val="32"/>
          <w:szCs w:val="32"/>
        </w:rPr>
        <w:t>答：</w:t>
      </w:r>
      <w:bookmarkStart w:id="226" w:name="_Toc13733"/>
      <w:bookmarkStart w:id="227" w:name="_Toc19972"/>
      <w:bookmarkStart w:id="228" w:name="_Toc31330"/>
      <w:bookmarkStart w:id="229" w:name="_Toc13085"/>
      <w:r>
        <w:rPr>
          <w:rFonts w:hint="eastAsia" w:ascii="方正仿宋_GBK" w:hAnsi="方正仿宋_GBK" w:eastAsia="方正仿宋_GBK" w:cs="方正仿宋_GBK"/>
          <w:bCs/>
          <w:color w:val="auto"/>
          <w:spacing w:val="6"/>
          <w:kern w:val="0"/>
          <w:sz w:val="32"/>
          <w:szCs w:val="32"/>
          <w:highlight w:val="none"/>
          <w:lang w:val="en-US" w:eastAsia="zh-CN" w:bidi="ar"/>
        </w:rPr>
        <w:t>该项目根据《疆外大学生第三批缺口资金及疆内大学生助学金》（伽发改援疆﹝2022﹞</w:t>
      </w:r>
      <w:r>
        <w:rPr>
          <w:rFonts w:hint="eastAsia" w:ascii="方正仿宋_GBK" w:hAnsi="方正仿宋_GBK" w:eastAsia="方正仿宋_GBK" w:cs="方正仿宋_GBK"/>
          <w:bCs/>
          <w:color w:val="0000FF"/>
          <w:spacing w:val="6"/>
          <w:kern w:val="0"/>
          <w:sz w:val="32"/>
          <w:szCs w:val="32"/>
          <w:highlight w:val="none"/>
          <w:lang w:val="en-US" w:eastAsia="zh-CN" w:bidi="ar"/>
        </w:rPr>
        <w:t>7</w:t>
      </w:r>
      <w:r>
        <w:rPr>
          <w:rFonts w:hint="eastAsia" w:ascii="方正仿宋_GBK" w:hAnsi="方正仿宋_GBK" w:eastAsia="方正仿宋_GBK" w:cs="方正仿宋_GBK"/>
          <w:bCs/>
          <w:color w:val="auto"/>
          <w:spacing w:val="6"/>
          <w:kern w:val="0"/>
          <w:sz w:val="32"/>
          <w:szCs w:val="32"/>
          <w:highlight w:val="none"/>
          <w:lang w:val="en-US" w:eastAsia="zh-CN" w:bidi="ar"/>
        </w:rPr>
        <w:t>号）下达资金为250.8万元，用于资助家庭经济困难大学生，疆外符合条件学生356人，需发放资金213.6万元，资助标准为6000元/人，疆内大学符合条件学生124人，需发放资金37.2万元，资助标准为3000元/人执行。</w:t>
      </w:r>
    </w:p>
    <w:p>
      <w:pPr>
        <w:keepNext w:val="0"/>
        <w:keepLines w:val="0"/>
        <w:pageBreakBefore w:val="0"/>
        <w:widowControl/>
        <w:kinsoku/>
        <w:wordWrap/>
        <w:overflowPunct w:val="0"/>
        <w:topLinePunct w:val="0"/>
        <w:autoSpaceDE w:val="0"/>
        <w:autoSpaceDN w:val="0"/>
        <w:bidi w:val="0"/>
        <w:adjustRightInd w:val="0"/>
        <w:snapToGrid/>
        <w:spacing w:beforeAutospacing="0" w:afterAutospacing="0" w:line="560" w:lineRule="exact"/>
        <w:ind w:firstLine="640" w:firstLineChars="200"/>
        <w:textAlignment w:val="baseline"/>
        <w:outlineLvl w:val="2"/>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bidi="ar"/>
        </w:rPr>
        <w:t>截至12月31日该项目已完成资助疆外大学生356名，疆内124名，共计250.8万元，项目实施后，减轻了大学生家庭经济困难，保障大学生顺利完成学业。</w:t>
      </w:r>
    </w:p>
    <w:p>
      <w:pPr>
        <w:pageBreakBefore w:val="0"/>
        <w:widowControl w:val="0"/>
        <w:numPr>
          <w:ilvl w:val="0"/>
          <w:numId w:val="0"/>
        </w:numPr>
        <w:kinsoku/>
        <w:wordWrap/>
        <w:overflowPunct/>
        <w:topLinePunct w:val="0"/>
        <w:autoSpaceDE/>
        <w:autoSpaceDN/>
        <w:bidi w:val="0"/>
        <w:adjustRightInd/>
        <w:snapToGrid/>
        <w:spacing w:line="560" w:lineRule="exact"/>
        <w:ind w:firstLine="321" w:firstLineChars="100"/>
        <w:textAlignment w:val="auto"/>
        <w:outlineLvl w:val="0"/>
        <w:rPr>
          <w:rFonts w:hint="eastAsia" w:ascii="方正仿宋_GBK" w:hAnsi="方正仿宋_GBK" w:eastAsia="方正仿宋_GBK" w:cs="方正仿宋_GBK"/>
          <w:b/>
          <w:bCs/>
          <w:kern w:val="0"/>
          <w:sz w:val="32"/>
          <w:szCs w:val="32"/>
        </w:rPr>
      </w:pPr>
      <w:bookmarkStart w:id="230" w:name="_Toc16043_WPSOffice_Level1"/>
      <w:r>
        <w:rPr>
          <w:rFonts w:hint="eastAsia" w:ascii="方正仿宋_GBK" w:hAnsi="方正仿宋_GBK" w:eastAsia="方正仿宋_GBK" w:cs="方正仿宋_GBK"/>
          <w:b/>
          <w:bCs/>
          <w:kern w:val="0"/>
          <w:sz w:val="32"/>
          <w:szCs w:val="32"/>
          <w:lang w:val="en-US" w:eastAsia="zh-CN"/>
        </w:rPr>
        <w:t>3.</w:t>
      </w:r>
      <w:r>
        <w:rPr>
          <w:rFonts w:hint="eastAsia" w:ascii="方正仿宋_GBK" w:hAnsi="方正仿宋_GBK" w:eastAsia="方正仿宋_GBK" w:cs="方正仿宋_GBK"/>
          <w:b/>
          <w:bCs/>
          <w:kern w:val="0"/>
          <w:sz w:val="32"/>
          <w:szCs w:val="32"/>
        </w:rPr>
        <w:t>该项目取得的成绩与经验做法。</w:t>
      </w:r>
      <w:bookmarkEnd w:id="226"/>
      <w:bookmarkEnd w:id="227"/>
      <w:bookmarkEnd w:id="228"/>
      <w:bookmarkEnd w:id="229"/>
      <w:bookmarkEnd w:id="230"/>
    </w:p>
    <w:p>
      <w:pPr>
        <w:pStyle w:val="25"/>
        <w:keepNext w:val="0"/>
        <w:keepLines w:val="0"/>
        <w:pageBreakBefore w:val="0"/>
        <w:widowControl w:val="0"/>
        <w:kinsoku/>
        <w:wordWrap/>
        <w:overflowPunct/>
        <w:topLinePunct w:val="0"/>
        <w:autoSpaceDE/>
        <w:autoSpaceDN/>
        <w:bidi w:val="0"/>
        <w:adjustRightInd/>
        <w:snapToGrid/>
        <w:spacing w:line="520" w:lineRule="exact"/>
        <w:ind w:left="0" w:leftChars="0" w:firstLine="640"/>
        <w:textAlignment w:val="auto"/>
        <w:outlineLvl w:val="9"/>
        <w:rPr>
          <w:rFonts w:hint="eastAsia" w:ascii="方正仿宋_GBK" w:hAnsi="方正仿宋_GBK" w:eastAsia="方正仿宋_GBK" w:cs="方正仿宋_GBK"/>
          <w:color w:val="auto"/>
          <w:kern w:val="2"/>
          <w:sz w:val="32"/>
          <w:szCs w:val="32"/>
          <w:highlight w:val="none"/>
        </w:rPr>
      </w:pPr>
      <w:bookmarkStart w:id="231" w:name="_Toc20149"/>
      <w:r>
        <w:rPr>
          <w:rFonts w:hint="eastAsia" w:ascii="方正仿宋_GBK" w:hAnsi="方正仿宋_GBK" w:eastAsia="方正仿宋_GBK" w:cs="方正仿宋_GBK"/>
          <w:b/>
          <w:bCs/>
          <w:kern w:val="0"/>
          <w:sz w:val="32"/>
          <w:szCs w:val="32"/>
        </w:rPr>
        <w:t>答：</w:t>
      </w:r>
      <w:bookmarkEnd w:id="231"/>
      <w:r>
        <w:rPr>
          <w:rFonts w:hint="eastAsia" w:ascii="方正仿宋_GBK" w:hAnsi="方正仿宋_GBK" w:eastAsia="方正仿宋_GBK" w:cs="方正仿宋_GBK"/>
          <w:color w:val="auto"/>
          <w:kern w:val="2"/>
          <w:sz w:val="32"/>
          <w:szCs w:val="32"/>
          <w:highlight w:val="none"/>
          <w:lang w:eastAsia="zh-CN"/>
        </w:rPr>
        <w:t>一是</w:t>
      </w:r>
      <w:r>
        <w:rPr>
          <w:rFonts w:hint="eastAsia" w:ascii="方正仿宋_GBK" w:hAnsi="方正仿宋_GBK" w:eastAsia="方正仿宋_GBK" w:cs="方正仿宋_GBK"/>
          <w:color w:val="auto"/>
          <w:kern w:val="2"/>
          <w:sz w:val="32"/>
          <w:szCs w:val="32"/>
          <w:highlight w:val="none"/>
        </w:rPr>
        <w:t>严格执行财政部门下发的经费管理要求进行开支和管理，按照年初各部门详细填列预算开支项目，严格遵守节约制度，落实地方财政预算管理、财务管理等相关管理制度。</w:t>
      </w:r>
    </w:p>
    <w:p>
      <w:pPr>
        <w:spacing w:line="360" w:lineRule="auto"/>
        <w:ind w:firstLine="640" w:firstLineChars="200"/>
        <w:rPr>
          <w:rFonts w:hint="eastAsia" w:ascii="方正仿宋_GBK" w:hAnsi="方正仿宋_GBK" w:eastAsia="方正仿宋_GBK" w:cs="方正仿宋_GBK"/>
          <w:kern w:val="16959"/>
          <w:sz w:val="32"/>
          <w:szCs w:val="32"/>
        </w:rPr>
      </w:pPr>
      <w:r>
        <w:rPr>
          <w:rFonts w:hint="eastAsia" w:ascii="方正仿宋_GBK" w:hAnsi="方正仿宋_GBK" w:eastAsia="方正仿宋_GBK" w:cs="方正仿宋_GBK"/>
          <w:color w:val="auto"/>
          <w:kern w:val="2"/>
          <w:sz w:val="32"/>
          <w:szCs w:val="32"/>
          <w:highlight w:val="none"/>
          <w:lang w:eastAsia="zh-CN"/>
        </w:rPr>
        <w:t>二是</w:t>
      </w:r>
      <w:r>
        <w:rPr>
          <w:rFonts w:hint="eastAsia" w:ascii="方正仿宋_GBK" w:hAnsi="方正仿宋_GBK" w:eastAsia="方正仿宋_GBK" w:cs="方正仿宋_GBK"/>
          <w:color w:val="auto"/>
          <w:kern w:val="2"/>
          <w:sz w:val="32"/>
          <w:szCs w:val="32"/>
          <w:highlight w:val="none"/>
        </w:rPr>
        <w:t>规范资金管理。在预算编制中，加强对项目的清理整合，优化支出结构。通过规范专项资金支出管理，硬化预算约束，建立预算编制有目标、预算执行有监控。预算完成有评价、预算结果有反馈、反馈结果有运用的管理模式。</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方正仿宋_GBK" w:hAnsi="方正仿宋_GBK" w:eastAsia="方正仿宋_GBK" w:cs="方正仿宋_GBK"/>
          <w:b/>
          <w:bCs/>
          <w:kern w:val="16959"/>
          <w:sz w:val="32"/>
          <w:szCs w:val="32"/>
        </w:rPr>
      </w:pPr>
      <w:bookmarkStart w:id="232" w:name="_Toc17397"/>
      <w:bookmarkStart w:id="233" w:name="_Toc11464"/>
      <w:bookmarkStart w:id="234" w:name="_Toc1697"/>
      <w:r>
        <w:rPr>
          <w:rFonts w:hint="eastAsia" w:ascii="方正仿宋_GBK" w:hAnsi="方正仿宋_GBK" w:eastAsia="方正仿宋_GBK" w:cs="方正仿宋_GBK"/>
          <w:b/>
          <w:bCs/>
          <w:kern w:val="0"/>
          <w:sz w:val="32"/>
          <w:szCs w:val="32"/>
          <w:lang w:val="en-US" w:eastAsia="zh-CN"/>
        </w:rPr>
        <w:t>4.</w:t>
      </w:r>
      <w:r>
        <w:rPr>
          <w:rFonts w:hint="eastAsia" w:ascii="方正仿宋_GBK" w:hAnsi="方正仿宋_GBK" w:eastAsia="方正仿宋_GBK" w:cs="方正仿宋_GBK"/>
          <w:b/>
          <w:bCs/>
          <w:kern w:val="16959"/>
          <w:sz w:val="32"/>
          <w:szCs w:val="32"/>
        </w:rPr>
        <w:t>请您简要介绍该项目的预算申请编报、审批和拨付流程。</w:t>
      </w:r>
      <w:bookmarkEnd w:id="232"/>
      <w:bookmarkEnd w:id="233"/>
      <w:bookmarkEnd w:id="234"/>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0"/>
        <w:rPr>
          <w:rFonts w:hint="eastAsia" w:ascii="方正仿宋_GBK" w:hAnsi="方正仿宋_GBK" w:eastAsia="方正仿宋_GBK" w:cs="方正仿宋_GBK"/>
          <w:kern w:val="16959"/>
          <w:sz w:val="32"/>
          <w:szCs w:val="32"/>
          <w:highlight w:val="yellow"/>
        </w:rPr>
      </w:pPr>
      <w:bookmarkStart w:id="235" w:name="_Toc24027"/>
      <w:r>
        <w:rPr>
          <w:rFonts w:hint="eastAsia" w:ascii="方正仿宋_GBK" w:hAnsi="方正仿宋_GBK" w:eastAsia="方正仿宋_GBK" w:cs="方正仿宋_GBK"/>
          <w:b/>
          <w:bCs/>
          <w:kern w:val="0"/>
          <w:sz w:val="32"/>
          <w:szCs w:val="32"/>
        </w:rPr>
        <w:t>答：</w:t>
      </w:r>
      <w:bookmarkEnd w:id="235"/>
      <w:r>
        <w:rPr>
          <w:rFonts w:hint="eastAsia" w:ascii="方正仿宋_GBK" w:hAnsi="方正仿宋_GBK" w:eastAsia="方正仿宋_GBK" w:cs="方正仿宋_GBK"/>
          <w:b w:val="0"/>
          <w:bCs w:val="0"/>
          <w:kern w:val="0"/>
          <w:sz w:val="32"/>
          <w:szCs w:val="32"/>
          <w:lang w:val="en-US" w:eastAsia="zh-CN" w:bidi="ar"/>
        </w:rPr>
        <w:t>根据财政部门下发的编制预算的通知，召开预算编制工作会，项目根据预算编制要求提出预算建议数，并提交申报数据基础材料并通过党委会审议审定，上级财政部门依据财政资金安排，下达资金控制数。</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lang w:val="en-US" w:eastAsia="zh-CN"/>
        </w:rPr>
        <w:t>5.</w:t>
      </w:r>
      <w:r>
        <w:rPr>
          <w:rFonts w:hint="eastAsia" w:ascii="方正仿宋_GBK" w:hAnsi="方正仿宋_GBK" w:eastAsia="方正仿宋_GBK" w:cs="方正仿宋_GBK"/>
          <w:b/>
          <w:bCs/>
          <w:kern w:val="16959"/>
          <w:sz w:val="32"/>
          <w:szCs w:val="32"/>
        </w:rPr>
        <w:t>请您简要介绍该项目实施的关键环节有哪些？针对各环节已制定的管理办法有哪些？以及上述办法的实际实施过程中是如何操作的。</w:t>
      </w:r>
    </w:p>
    <w:p>
      <w:pPr>
        <w:pStyle w:val="24"/>
        <w:spacing w:line="570" w:lineRule="exact"/>
        <w:ind w:firstLine="640"/>
        <w:rPr>
          <w:rFonts w:hint="eastAsia" w:ascii="方正仿宋_GBK" w:hAnsi="方正仿宋_GBK" w:eastAsia="方正仿宋_GBK" w:cs="方正仿宋_GBK"/>
          <w:sz w:val="32"/>
          <w:szCs w:val="32"/>
          <w:highlight w:val="none"/>
        </w:rPr>
      </w:pPr>
      <w:bookmarkStart w:id="236" w:name="_Toc4977"/>
      <w:r>
        <w:rPr>
          <w:rFonts w:hint="eastAsia" w:ascii="方正仿宋_GBK" w:hAnsi="方正仿宋_GBK" w:eastAsia="方正仿宋_GBK" w:cs="方正仿宋_GBK"/>
          <w:b/>
          <w:bCs/>
          <w:kern w:val="0"/>
          <w:sz w:val="32"/>
          <w:szCs w:val="32"/>
        </w:rPr>
        <w:t>答：</w:t>
      </w:r>
      <w:bookmarkEnd w:id="236"/>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伽师县教育局2022年疆外第三批及疆内贫困家庭大学生资助项目</w:t>
      </w:r>
      <w:r>
        <w:rPr>
          <w:rFonts w:hint="eastAsia" w:ascii="方正仿宋_GBK" w:hAnsi="方正仿宋_GBK" w:eastAsia="方正仿宋_GBK" w:cs="方正仿宋_GBK"/>
          <w:sz w:val="32"/>
          <w:szCs w:val="32"/>
          <w:highlight w:val="none"/>
        </w:rPr>
        <w:t>，明确职责分工，统一协调解决项目实施过程中出现的各类问题，确保项目的顺利实施。项目实施机构具体如下：</w:t>
      </w:r>
    </w:p>
    <w:p>
      <w:pPr>
        <w:pStyle w:val="24"/>
        <w:spacing w:line="570" w:lineRule="exact"/>
        <w:ind w:firstLine="640"/>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sz w:val="32"/>
          <w:szCs w:val="32"/>
          <w:highlight w:val="none"/>
        </w:rPr>
        <w:t>项目负责人：</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外力·热合曼</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，主要负责项目实施的全程监督与运行。</w:t>
      </w:r>
    </w:p>
    <w:p>
      <w:pPr>
        <w:pStyle w:val="24"/>
        <w:spacing w:line="570" w:lineRule="exact"/>
        <w:ind w:firstLine="64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sz w:val="32"/>
          <w:szCs w:val="32"/>
          <w:highlight w:val="none"/>
        </w:rPr>
        <w:t>项目实施人员：</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周雪</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，主要负责依据</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伽师县教育局资金管理办法</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审核票据的合理性、真实性等</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w:t>
      </w:r>
      <w:bookmarkStart w:id="237" w:name="_Toc9685"/>
      <w:bookmarkStart w:id="238" w:name="_Toc13314"/>
      <w:bookmarkStart w:id="239" w:name="_Toc23503"/>
    </w:p>
    <w:bookmarkEnd w:id="237"/>
    <w:bookmarkEnd w:id="238"/>
    <w:bookmarkEnd w:id="239"/>
    <w:p>
      <w:pPr>
        <w:keepNext w:val="0"/>
        <w:keepLines w:val="0"/>
        <w:pageBreakBefore w:val="0"/>
        <w:widowControl w:val="0"/>
        <w:numPr>
          <w:ilvl w:val="0"/>
          <w:numId w:val="0"/>
        </w:numPr>
        <w:kinsoku/>
        <w:wordWrap/>
        <w:overflowPunct/>
        <w:topLinePunct w:val="0"/>
        <w:autoSpaceDE/>
        <w:autoSpaceDN/>
        <w:bidi w:val="0"/>
        <w:adjustRightInd/>
        <w:snapToGrid/>
        <w:spacing w:line="570" w:lineRule="atLeast"/>
        <w:ind w:leftChars="200"/>
        <w:textAlignment w:val="auto"/>
        <w:rPr>
          <w:rFonts w:hint="eastAsia" w:ascii="方正仿宋_GBK" w:hAnsi="方正仿宋_GBK" w:eastAsia="方正仿宋_GBK" w:cs="方正仿宋_GBK"/>
          <w:b/>
          <w:bCs/>
          <w:color w:val="auto"/>
          <w:kern w:val="0"/>
          <w:sz w:val="32"/>
          <w:szCs w:val="32"/>
          <w:lang w:bidi="ar"/>
        </w:rPr>
      </w:pPr>
      <w:r>
        <w:rPr>
          <w:rFonts w:hint="eastAsia" w:ascii="方正仿宋_GBK" w:hAnsi="方正仿宋_GBK" w:eastAsia="方正仿宋_GBK" w:cs="方正仿宋_GBK"/>
          <w:b/>
          <w:bCs/>
          <w:color w:val="auto"/>
          <w:kern w:val="0"/>
          <w:sz w:val="32"/>
          <w:szCs w:val="32"/>
          <w:lang w:val="en-US" w:eastAsia="zh-CN" w:bidi="ar"/>
        </w:rPr>
        <w:t>6.</w:t>
      </w:r>
      <w:r>
        <w:rPr>
          <w:rFonts w:hint="eastAsia" w:ascii="方正仿宋_GBK" w:hAnsi="方正仿宋_GBK" w:eastAsia="方正仿宋_GBK" w:cs="方正仿宋_GBK"/>
          <w:b/>
          <w:bCs/>
          <w:color w:val="auto"/>
          <w:kern w:val="0"/>
          <w:sz w:val="32"/>
          <w:szCs w:val="32"/>
          <w:lang w:bidi="ar"/>
        </w:rPr>
        <w:t>请您简要介绍该</w:t>
      </w:r>
      <w:r>
        <w:rPr>
          <w:rFonts w:hint="eastAsia" w:ascii="方正仿宋_GBK" w:hAnsi="方正仿宋_GBK" w:eastAsia="方正仿宋_GBK" w:cs="方正仿宋_GBK"/>
          <w:b/>
          <w:bCs/>
          <w:color w:val="auto"/>
          <w:kern w:val="0"/>
          <w:sz w:val="32"/>
          <w:szCs w:val="32"/>
          <w:lang w:val="en-US" w:eastAsia="zh-CN" w:bidi="ar"/>
        </w:rPr>
        <w:t>项目</w:t>
      </w:r>
      <w:r>
        <w:rPr>
          <w:rFonts w:hint="eastAsia" w:ascii="方正仿宋_GBK" w:hAnsi="方正仿宋_GBK" w:eastAsia="方正仿宋_GBK" w:cs="方正仿宋_GBK"/>
          <w:b/>
          <w:bCs/>
          <w:color w:val="auto"/>
          <w:kern w:val="0"/>
          <w:sz w:val="32"/>
          <w:szCs w:val="32"/>
          <w:lang w:eastAsia="zh-Hans" w:bidi="ar"/>
        </w:rPr>
        <w:t>经费</w:t>
      </w:r>
      <w:r>
        <w:rPr>
          <w:rFonts w:hint="eastAsia" w:ascii="方正仿宋_GBK" w:hAnsi="方正仿宋_GBK" w:eastAsia="方正仿宋_GBK" w:cs="方正仿宋_GBK"/>
          <w:b/>
          <w:bCs/>
          <w:color w:val="auto"/>
          <w:kern w:val="0"/>
          <w:sz w:val="32"/>
          <w:szCs w:val="32"/>
          <w:lang w:bidi="ar"/>
        </w:rPr>
        <w:t>项目实施的关键环节有哪些？针对各环节已制定的管理办法有哪些？以及上述办法的实际实施过程中是如何操作的。</w:t>
      </w:r>
    </w:p>
    <w:p>
      <w:pPr>
        <w:keepNext w:val="0"/>
        <w:keepLines w:val="0"/>
        <w:pageBreakBefore w:val="0"/>
        <w:widowControl w:val="0"/>
        <w:kinsoku/>
        <w:wordWrap/>
        <w:overflowPunct/>
        <w:topLinePunct w:val="0"/>
        <w:autoSpaceDE/>
        <w:autoSpaceDN/>
        <w:bidi w:val="0"/>
        <w:adjustRightInd/>
        <w:snapToGrid/>
        <w:spacing w:line="570" w:lineRule="atLeast"/>
        <w:ind w:firstLine="643" w:firstLineChars="200"/>
        <w:textAlignment w:val="auto"/>
        <w:outlineLvl w:val="0"/>
        <w:rPr>
          <w:rFonts w:hint="eastAsia" w:ascii="方正仿宋_GBK" w:hAnsi="方正仿宋_GBK" w:eastAsia="方正仿宋_GBK" w:cs="方正仿宋_GBK"/>
          <w:b/>
          <w:bCs/>
          <w:color w:val="auto"/>
          <w:kern w:val="0"/>
          <w:sz w:val="32"/>
          <w:szCs w:val="32"/>
          <w:lang w:val="en-US" w:bidi="ar"/>
        </w:rPr>
      </w:pPr>
      <w:r>
        <w:rPr>
          <w:rFonts w:hint="eastAsia" w:ascii="方正仿宋_GBK" w:hAnsi="方正仿宋_GBK" w:eastAsia="方正仿宋_GBK" w:cs="方正仿宋_GBK"/>
          <w:b/>
          <w:bCs/>
          <w:color w:val="auto"/>
          <w:kern w:val="0"/>
          <w:sz w:val="32"/>
          <w:szCs w:val="32"/>
          <w:lang w:val="en-US" w:eastAsia="zh-CN" w:bidi="ar"/>
        </w:rPr>
        <w:t>答：</w:t>
      </w:r>
      <w:r>
        <w:rPr>
          <w:rFonts w:hint="eastAsia" w:ascii="方正仿宋_GBK" w:hAnsi="方正仿宋_GBK" w:eastAsia="方正仿宋_GBK" w:cs="方正仿宋_GBK"/>
          <w:b w:val="0"/>
          <w:bCs w:val="0"/>
          <w:color w:val="auto"/>
          <w:kern w:val="0"/>
          <w:sz w:val="32"/>
          <w:szCs w:val="32"/>
          <w:lang w:val="en-US" w:eastAsia="zh-CN" w:bidi="ar"/>
        </w:rPr>
        <w:t>该项目未产生工作经费。</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bCs/>
          <w:color w:val="auto"/>
          <w:kern w:val="16959"/>
          <w:sz w:val="32"/>
          <w:szCs w:val="32"/>
        </w:rPr>
      </w:pPr>
      <w:r>
        <w:rPr>
          <w:rFonts w:hint="eastAsia" w:ascii="方正仿宋_GBK" w:hAnsi="方正仿宋_GBK" w:eastAsia="方正仿宋_GBK" w:cs="方正仿宋_GBK"/>
          <w:b/>
          <w:bCs/>
          <w:kern w:val="0"/>
          <w:sz w:val="32"/>
          <w:szCs w:val="32"/>
          <w:lang w:val="en-US" w:eastAsia="zh-CN"/>
        </w:rPr>
        <w:t>7.</w:t>
      </w:r>
      <w:r>
        <w:rPr>
          <w:rFonts w:hint="eastAsia" w:ascii="方正仿宋_GBK" w:hAnsi="方正仿宋_GBK" w:eastAsia="方正仿宋_GBK" w:cs="方正仿宋_GBK"/>
          <w:b/>
          <w:bCs/>
          <w:color w:val="auto"/>
          <w:kern w:val="16959"/>
          <w:sz w:val="32"/>
          <w:szCs w:val="32"/>
        </w:rPr>
        <w:t>请您简要说明一下，单位财务管理制度是否健全？对于规范财政专项经费管理方面做了哪些工作？</w:t>
      </w:r>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K" w:hAnsi="方正仿宋_GBK" w:eastAsia="方正仿宋_GBK" w:cs="方正仿宋_GBK"/>
          <w:color w:val="auto"/>
          <w:kern w:val="16959"/>
          <w:sz w:val="32"/>
          <w:szCs w:val="32"/>
        </w:rPr>
      </w:pPr>
      <w:bookmarkStart w:id="240" w:name="_Toc24417"/>
      <w:r>
        <w:rPr>
          <w:rFonts w:hint="eastAsia" w:ascii="方正仿宋_GBK" w:hAnsi="方正仿宋_GBK" w:eastAsia="方正仿宋_GBK" w:cs="方正仿宋_GBK"/>
          <w:b/>
          <w:bCs/>
          <w:color w:val="auto"/>
          <w:kern w:val="0"/>
          <w:sz w:val="32"/>
          <w:szCs w:val="32"/>
        </w:rPr>
        <w:t>答：</w:t>
      </w:r>
      <w:r>
        <w:rPr>
          <w:rFonts w:hint="eastAsia" w:ascii="方正仿宋_GBK" w:hAnsi="方正仿宋_GBK" w:eastAsia="方正仿宋_GBK" w:cs="方正仿宋_GBK"/>
          <w:color w:val="auto"/>
          <w:kern w:val="16959"/>
          <w:sz w:val="32"/>
          <w:szCs w:val="32"/>
        </w:rPr>
        <w:t>单位财务管理制度是齐全的，根据财务管理规章制度，</w:t>
      </w:r>
      <w:r>
        <w:rPr>
          <w:rFonts w:hint="eastAsia" w:ascii="方正仿宋_GBK" w:hAnsi="方正仿宋_GBK" w:eastAsia="方正仿宋_GBK" w:cs="方正仿宋_GBK"/>
          <w:color w:val="auto"/>
          <w:kern w:val="16959"/>
          <w:sz w:val="32"/>
          <w:szCs w:val="32"/>
          <w:lang w:eastAsia="zh-CN"/>
        </w:rPr>
        <w:t>专项</w:t>
      </w:r>
      <w:r>
        <w:rPr>
          <w:rFonts w:hint="eastAsia" w:ascii="方正仿宋_GBK" w:hAnsi="方正仿宋_GBK" w:eastAsia="方正仿宋_GBK" w:cs="方正仿宋_GBK"/>
          <w:color w:val="auto"/>
          <w:kern w:val="16959"/>
          <w:sz w:val="32"/>
          <w:szCs w:val="32"/>
        </w:rPr>
        <w:t>资金</w:t>
      </w:r>
      <w:r>
        <w:rPr>
          <w:rFonts w:hint="eastAsia" w:ascii="方正仿宋_GBK" w:hAnsi="方正仿宋_GBK" w:eastAsia="方正仿宋_GBK" w:cs="方正仿宋_GBK"/>
          <w:color w:val="auto"/>
          <w:kern w:val="16959"/>
          <w:sz w:val="32"/>
          <w:szCs w:val="32"/>
          <w:lang w:val="en-US" w:eastAsia="zh-CN"/>
        </w:rPr>
        <w:t>管理</w:t>
      </w:r>
      <w:r>
        <w:rPr>
          <w:rFonts w:hint="eastAsia" w:ascii="方正仿宋_GBK" w:hAnsi="方正仿宋_GBK" w:eastAsia="方正仿宋_GBK" w:cs="方正仿宋_GBK"/>
          <w:color w:val="auto"/>
          <w:kern w:val="16959"/>
          <w:sz w:val="32"/>
          <w:szCs w:val="32"/>
        </w:rPr>
        <w:t>制度等文件基础</w:t>
      </w:r>
      <w:r>
        <w:rPr>
          <w:rFonts w:hint="eastAsia" w:ascii="方正仿宋_GBK" w:hAnsi="方正仿宋_GBK" w:eastAsia="方正仿宋_GBK" w:cs="方正仿宋_GBK"/>
          <w:color w:val="auto"/>
          <w:kern w:val="16959"/>
          <w:sz w:val="32"/>
          <w:szCs w:val="32"/>
          <w:lang w:val="en-US" w:eastAsia="zh-CN"/>
        </w:rPr>
        <w:t>上</w:t>
      </w:r>
      <w:r>
        <w:rPr>
          <w:rFonts w:hint="eastAsia" w:ascii="方正仿宋_GBK" w:hAnsi="方正仿宋_GBK" w:eastAsia="方正仿宋_GBK" w:cs="方正仿宋_GBK"/>
          <w:color w:val="auto"/>
          <w:kern w:val="16959"/>
          <w:sz w:val="32"/>
          <w:szCs w:val="32"/>
        </w:rPr>
        <w:t>制定了伽师县</w:t>
      </w:r>
      <w:r>
        <w:rPr>
          <w:rFonts w:hint="eastAsia" w:ascii="方正仿宋_GBK" w:hAnsi="方正仿宋_GBK" w:eastAsia="方正仿宋_GBK" w:cs="方正仿宋_GBK"/>
          <w:color w:val="auto"/>
          <w:kern w:val="16959"/>
          <w:sz w:val="32"/>
          <w:szCs w:val="32"/>
          <w:lang w:val="en-US" w:eastAsia="zh-CN"/>
        </w:rPr>
        <w:t>教育局</w:t>
      </w:r>
      <w:r>
        <w:rPr>
          <w:rFonts w:hint="eastAsia" w:ascii="方正仿宋_GBK" w:hAnsi="方正仿宋_GBK" w:eastAsia="方正仿宋_GBK" w:cs="方正仿宋_GBK"/>
          <w:color w:val="auto"/>
          <w:kern w:val="16959"/>
          <w:sz w:val="32"/>
          <w:szCs w:val="32"/>
        </w:rPr>
        <w:t>财务管理制度，单位领导班子上会研究相关费用才能支出资金。</w:t>
      </w:r>
      <w:bookmarkEnd w:id="240"/>
    </w:p>
    <w:p>
      <w:pPr>
        <w:rPr>
          <w:rFonts w:hint="eastAsia" w:ascii="方正仿宋_GBK" w:hAnsi="方正仿宋_GBK" w:eastAsia="方正仿宋_GBK" w:cs="方正仿宋_GBK"/>
          <w:color w:val="auto"/>
          <w:kern w:val="16959"/>
          <w:sz w:val="32"/>
          <w:szCs w:val="32"/>
        </w:rPr>
      </w:pPr>
      <w:r>
        <w:rPr>
          <w:rFonts w:hint="eastAsia" w:ascii="方正仿宋_GBK" w:hAnsi="方正仿宋_GBK" w:eastAsia="方正仿宋_GBK" w:cs="方正仿宋_GBK"/>
          <w:color w:val="auto"/>
          <w:kern w:val="16959"/>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方正黑体_GBK" w:hAnsi="方正黑体_GBK" w:eastAsia="方正黑体_GBK" w:cs="方正黑体_GBK"/>
          <w:b w:val="0"/>
          <w:bCs/>
          <w:color w:val="000000"/>
          <w:sz w:val="32"/>
          <w:szCs w:val="32"/>
          <w:highlight w:val="none"/>
          <w:lang w:val="en-US" w:eastAsia="zh-CN"/>
        </w:rPr>
      </w:pPr>
      <w:bookmarkStart w:id="241" w:name="_Toc13975_WPSOffice_Level1"/>
      <w:r>
        <w:rPr>
          <w:rFonts w:hint="eastAsia" w:ascii="方正黑体_GBK" w:hAnsi="方正黑体_GBK" w:eastAsia="方正黑体_GBK" w:cs="方正黑体_GBK"/>
          <w:b w:val="0"/>
          <w:bCs/>
          <w:color w:val="000000"/>
          <w:sz w:val="32"/>
          <w:szCs w:val="32"/>
          <w:highlight w:val="none"/>
          <w:lang w:val="en-US" w:eastAsia="zh-CN"/>
        </w:rPr>
        <w:t>附件4满意度问卷调查</w:t>
      </w:r>
      <w:bookmarkEnd w:id="241"/>
    </w:p>
    <w:p>
      <w:pPr>
        <w:keepLines w:val="0"/>
        <w:spacing w:after="400"/>
        <w:ind w:firstLine="160"/>
        <w:jc w:val="center"/>
        <w:rPr>
          <w:rFonts w:hint="eastAsia" w:ascii="方正黑体_GBK" w:hAnsi="方正黑体_GBK" w:eastAsia="方正黑体_GBK" w:cs="方正黑体_GBK"/>
          <w:b w:val="0"/>
          <w:bCs/>
          <w:sz w:val="32"/>
          <w:szCs w:val="32"/>
          <w:lang w:eastAsia="zh-CN"/>
        </w:rPr>
      </w:pPr>
      <w:bookmarkStart w:id="242" w:name="_Toc15795_WPSOffice_Level1"/>
      <w:r>
        <w:rPr>
          <w:rFonts w:hint="eastAsia" w:ascii="方正黑体_GBK" w:hAnsi="方正黑体_GBK" w:eastAsia="方正黑体_GBK" w:cs="方正黑体_GBK"/>
          <w:b w:val="0"/>
          <w:bCs/>
          <w:sz w:val="32"/>
          <w:szCs w:val="32"/>
          <w:lang w:eastAsia="zh-CN"/>
        </w:rPr>
        <w:t>伽师县教育局项目满意度调查问卷</w:t>
      </w:r>
      <w:bookmarkEnd w:id="242"/>
    </w:p>
    <w:p>
      <w:pPr>
        <w:rPr>
          <w:b/>
          <w:sz w:val="32"/>
        </w:rPr>
      </w:pPr>
      <w:r>
        <w:rPr>
          <w:b w:val="0"/>
          <w:color w:val="000000"/>
          <w:sz w:val="24"/>
        </w:rPr>
        <w:t>第1题您在伽师县居住年限？</w:t>
      </w:r>
      <w:r>
        <w:rPr>
          <w:b w:val="0"/>
          <w:color w:val="0066FF"/>
          <w:sz w:val="24"/>
        </w:rPr>
        <w:t>[单选题]</w:t>
      </w:r>
    </w:p>
    <w:p>
      <w:pPr>
        <w:rPr>
          <w:b w:val="0"/>
          <w:color w:val="0066FF"/>
          <w:sz w:val="24"/>
        </w:rPr>
      </w:pPr>
    </w:p>
    <w:tbl>
      <w:tblPr>
        <w:tblStyle w:val="12"/>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3071"/>
        <w:gridCol w:w="1001"/>
        <w:gridCol w:w="445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E0E0E0"/>
            <w:vAlign w:val="center"/>
          </w:tcPr>
          <w:p>
            <w:pPr>
              <w:jc w:val="center"/>
            </w:pPr>
            <w:r>
              <w:t>选项</w:t>
            </w:r>
          </w:p>
        </w:tc>
        <w:tc>
          <w:tcPr>
            <w:tcW w:w="1001" w:type="dxa"/>
            <w:shd w:val="clear" w:color="auto" w:fill="E0E0E0"/>
            <w:vAlign w:val="center"/>
          </w:tcPr>
          <w:p>
            <w:pPr>
              <w:jc w:val="center"/>
            </w:pPr>
            <w:r>
              <w:t>小计</w:t>
            </w:r>
          </w:p>
        </w:tc>
        <w:tc>
          <w:tcPr>
            <w:tcW w:w="4450"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FFFFF"/>
            <w:vAlign w:val="center"/>
          </w:tcPr>
          <w:p>
            <w:pPr>
              <w:jc w:val="left"/>
            </w:pPr>
            <w:r>
              <w:t>1年以下</w:t>
            </w:r>
          </w:p>
        </w:tc>
        <w:tc>
          <w:tcPr>
            <w:tcW w:w="1001" w:type="dxa"/>
            <w:shd w:val="clear" w:color="auto" w:fill="FFFFFF"/>
            <w:vAlign w:val="center"/>
          </w:tcPr>
          <w:p>
            <w:pPr>
              <w:jc w:val="center"/>
            </w:pPr>
            <w:r>
              <w:t>74</w:t>
            </w:r>
          </w:p>
        </w:tc>
        <w:tc>
          <w:tcPr>
            <w:tcW w:w="4450" w:type="dxa"/>
            <w:shd w:val="clear" w:color="auto" w:fill="FFFFFF"/>
            <w:vAlign w:val="center"/>
          </w:tcPr>
          <w:p>
            <w:pPr>
              <w:jc w:val="left"/>
            </w:pPr>
            <w:r>
              <w:drawing>
                <wp:inline distT="0" distB="0" distL="114300" distR="114300">
                  <wp:extent cx="428625" cy="1143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428625" cy="114300"/>
                          </a:xfrm>
                          <a:prstGeom prst="rect">
                            <a:avLst/>
                          </a:prstGeom>
                          <a:noFill/>
                          <a:ln>
                            <a:noFill/>
                          </a:ln>
                        </pic:spPr>
                      </pic:pic>
                    </a:graphicData>
                  </a:graphic>
                </wp:inline>
              </w:drawing>
            </w:r>
            <w:r>
              <w:drawing>
                <wp:inline distT="0" distB="0" distL="114300" distR="114300">
                  <wp:extent cx="923925" cy="1143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923925" cy="114300"/>
                          </a:xfrm>
                          <a:prstGeom prst="rect">
                            <a:avLst/>
                          </a:prstGeom>
                          <a:noFill/>
                          <a:ln>
                            <a:noFill/>
                          </a:ln>
                        </pic:spPr>
                      </pic:pic>
                    </a:graphicData>
                  </a:graphic>
                </wp:inline>
              </w:drawing>
            </w:r>
            <w:r>
              <w:t>32.17%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9F9F9"/>
            <w:vAlign w:val="center"/>
          </w:tcPr>
          <w:p>
            <w:pPr>
              <w:jc w:val="left"/>
            </w:pPr>
            <w:r>
              <w:t>1-5年（含5年）</w:t>
            </w:r>
          </w:p>
        </w:tc>
        <w:tc>
          <w:tcPr>
            <w:tcW w:w="1001" w:type="dxa"/>
            <w:shd w:val="clear" w:color="auto" w:fill="F9F9F9"/>
            <w:vAlign w:val="center"/>
          </w:tcPr>
          <w:p>
            <w:pPr>
              <w:jc w:val="center"/>
            </w:pPr>
            <w:r>
              <w:t>129</w:t>
            </w:r>
          </w:p>
        </w:tc>
        <w:tc>
          <w:tcPr>
            <w:tcW w:w="4450" w:type="dxa"/>
            <w:shd w:val="clear" w:color="auto" w:fill="F9F9F9"/>
            <w:vAlign w:val="center"/>
          </w:tcPr>
          <w:p>
            <w:pPr>
              <w:jc w:val="left"/>
            </w:pPr>
            <w:r>
              <w:drawing>
                <wp:inline distT="0" distB="0" distL="114300" distR="114300">
                  <wp:extent cx="752475" cy="1143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752475" cy="114300"/>
                          </a:xfrm>
                          <a:prstGeom prst="rect">
                            <a:avLst/>
                          </a:prstGeom>
                          <a:noFill/>
                          <a:ln>
                            <a:noFill/>
                          </a:ln>
                        </pic:spPr>
                      </pic:pic>
                    </a:graphicData>
                  </a:graphic>
                </wp:inline>
              </w:drawing>
            </w:r>
            <w:r>
              <w:drawing>
                <wp:inline distT="0" distB="0" distL="114300" distR="114300">
                  <wp:extent cx="600075" cy="1143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600075" cy="114300"/>
                          </a:xfrm>
                          <a:prstGeom prst="rect">
                            <a:avLst/>
                          </a:prstGeom>
                          <a:noFill/>
                          <a:ln>
                            <a:noFill/>
                          </a:ln>
                        </pic:spPr>
                      </pic:pic>
                    </a:graphicData>
                  </a:graphic>
                </wp:inline>
              </w:drawing>
            </w:r>
            <w:r>
              <w:t>56.09%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FFFFF"/>
            <w:vAlign w:val="center"/>
          </w:tcPr>
          <w:p>
            <w:pPr>
              <w:jc w:val="left"/>
            </w:pPr>
            <w:r>
              <w:t>5年以上</w:t>
            </w:r>
          </w:p>
        </w:tc>
        <w:tc>
          <w:tcPr>
            <w:tcW w:w="1001" w:type="dxa"/>
            <w:shd w:val="clear" w:color="auto" w:fill="FFFFFF"/>
            <w:vAlign w:val="center"/>
          </w:tcPr>
          <w:p>
            <w:pPr>
              <w:jc w:val="center"/>
            </w:pPr>
            <w:r>
              <w:t>27</w:t>
            </w:r>
          </w:p>
        </w:tc>
        <w:tc>
          <w:tcPr>
            <w:tcW w:w="4450" w:type="dxa"/>
            <w:shd w:val="clear" w:color="auto" w:fill="FFFFFF"/>
            <w:vAlign w:val="center"/>
          </w:tcPr>
          <w:p>
            <w:pPr>
              <w:jc w:val="left"/>
            </w:pPr>
            <w:r>
              <w:drawing>
                <wp:inline distT="0" distB="0" distL="114300" distR="114300">
                  <wp:extent cx="152400" cy="1143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152400" cy="114300"/>
                          </a:xfrm>
                          <a:prstGeom prst="rect">
                            <a:avLst/>
                          </a:prstGeom>
                          <a:noFill/>
                          <a:ln>
                            <a:noFill/>
                          </a:ln>
                        </pic:spPr>
                      </pic:pic>
                    </a:graphicData>
                  </a:graphic>
                </wp:inline>
              </w:drawing>
            </w:r>
            <w:r>
              <w:drawing>
                <wp:inline distT="0" distB="0" distL="114300" distR="114300">
                  <wp:extent cx="1200150" cy="1143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1200150" cy="114300"/>
                          </a:xfrm>
                          <a:prstGeom prst="rect">
                            <a:avLst/>
                          </a:prstGeom>
                          <a:noFill/>
                          <a:ln>
                            <a:noFill/>
                          </a:ln>
                        </pic:spPr>
                      </pic:pic>
                    </a:graphicData>
                  </a:graphic>
                </wp:inline>
              </w:drawing>
            </w:r>
            <w:r>
              <w:t>11.74%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E0E0E0"/>
            <w:vAlign w:val="center"/>
          </w:tcPr>
          <w:p>
            <w:pPr>
              <w:jc w:val="left"/>
            </w:pPr>
            <w:r>
              <w:t>本题有效填写人次</w:t>
            </w:r>
          </w:p>
        </w:tc>
        <w:tc>
          <w:tcPr>
            <w:tcW w:w="1001" w:type="dxa"/>
            <w:shd w:val="clear" w:color="auto" w:fill="E0E0E0"/>
            <w:vAlign w:val="center"/>
          </w:tcPr>
          <w:p>
            <w:pPr>
              <w:jc w:val="center"/>
            </w:pPr>
            <w:r>
              <w:t>230</w:t>
            </w:r>
          </w:p>
        </w:tc>
        <w:tc>
          <w:tcPr>
            <w:tcW w:w="4450" w:type="dxa"/>
            <w:shd w:val="clear" w:color="auto" w:fill="E0E0E0"/>
            <w:vAlign w:val="center"/>
          </w:tcPr>
          <w:p>
            <w:pPr>
              <w:jc w:val="left"/>
            </w:pPr>
          </w:p>
        </w:tc>
      </w:tr>
    </w:tbl>
    <w:p/>
    <w:p/>
    <w:p>
      <w:r>
        <w:rPr>
          <w:b w:val="0"/>
          <w:color w:val="000000"/>
          <w:sz w:val="24"/>
        </w:rPr>
        <w:t>第2题你的性别是？</w:t>
      </w:r>
      <w:r>
        <w:rPr>
          <w:b w:val="0"/>
          <w:color w:val="0066FF"/>
          <w:sz w:val="24"/>
        </w:rPr>
        <w:t>[单选题]</w:t>
      </w:r>
    </w:p>
    <w:p>
      <w:pPr>
        <w:rPr>
          <w:b w:val="0"/>
          <w:color w:val="0066FF"/>
          <w:sz w:val="24"/>
        </w:rPr>
      </w:pPr>
    </w:p>
    <w:tbl>
      <w:tblPr>
        <w:tblStyle w:val="12"/>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3071"/>
        <w:gridCol w:w="1001"/>
        <w:gridCol w:w="445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E0E0E0"/>
            <w:vAlign w:val="center"/>
          </w:tcPr>
          <w:p>
            <w:pPr>
              <w:jc w:val="center"/>
            </w:pPr>
            <w:r>
              <w:t>选项</w:t>
            </w:r>
          </w:p>
        </w:tc>
        <w:tc>
          <w:tcPr>
            <w:tcW w:w="1001" w:type="dxa"/>
            <w:shd w:val="clear" w:color="auto" w:fill="E0E0E0"/>
            <w:vAlign w:val="center"/>
          </w:tcPr>
          <w:p>
            <w:pPr>
              <w:jc w:val="center"/>
            </w:pPr>
            <w:r>
              <w:t>小计</w:t>
            </w:r>
          </w:p>
        </w:tc>
        <w:tc>
          <w:tcPr>
            <w:tcW w:w="4450"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FFFFF"/>
            <w:vAlign w:val="center"/>
          </w:tcPr>
          <w:p>
            <w:pPr>
              <w:jc w:val="left"/>
            </w:pPr>
            <w:r>
              <w:t>男</w:t>
            </w:r>
          </w:p>
        </w:tc>
        <w:tc>
          <w:tcPr>
            <w:tcW w:w="1001" w:type="dxa"/>
            <w:shd w:val="clear" w:color="auto" w:fill="FFFFFF"/>
            <w:vAlign w:val="center"/>
          </w:tcPr>
          <w:p>
            <w:pPr>
              <w:jc w:val="center"/>
            </w:pPr>
            <w:r>
              <w:t>145</w:t>
            </w:r>
          </w:p>
        </w:tc>
        <w:tc>
          <w:tcPr>
            <w:tcW w:w="4450" w:type="dxa"/>
            <w:shd w:val="clear" w:color="auto" w:fill="FFFFFF"/>
            <w:vAlign w:val="center"/>
          </w:tcPr>
          <w:p>
            <w:pPr>
              <w:jc w:val="left"/>
            </w:pPr>
            <w:r>
              <w:drawing>
                <wp:inline distT="0" distB="0" distL="114300" distR="114300">
                  <wp:extent cx="847725" cy="11430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847725" cy="114300"/>
                          </a:xfrm>
                          <a:prstGeom prst="rect">
                            <a:avLst/>
                          </a:prstGeom>
                          <a:noFill/>
                          <a:ln>
                            <a:noFill/>
                          </a:ln>
                        </pic:spPr>
                      </pic:pic>
                    </a:graphicData>
                  </a:graphic>
                </wp:inline>
              </w:drawing>
            </w:r>
            <w:r>
              <w:drawing>
                <wp:inline distT="0" distB="0" distL="114300" distR="114300">
                  <wp:extent cx="504825" cy="11430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tretch>
                            <a:fillRect/>
                          </a:stretch>
                        </pic:blipFill>
                        <pic:spPr>
                          <a:xfrm>
                            <a:off x="0" y="0"/>
                            <a:ext cx="504825" cy="114300"/>
                          </a:xfrm>
                          <a:prstGeom prst="rect">
                            <a:avLst/>
                          </a:prstGeom>
                          <a:noFill/>
                          <a:ln>
                            <a:noFill/>
                          </a:ln>
                        </pic:spPr>
                      </pic:pic>
                    </a:graphicData>
                  </a:graphic>
                </wp:inline>
              </w:drawing>
            </w:r>
            <w:r>
              <w:t>63.04%</w:t>
            </w:r>
          </w:p>
        </w:tc>
      </w:tr>
      <w:tr>
        <w:tblPrEx>
          <w:tblLayout w:type="fixed"/>
          <w:tblCellMar>
            <w:top w:w="0" w:type="dxa"/>
            <w:left w:w="108" w:type="dxa"/>
            <w:bottom w:w="0" w:type="dxa"/>
            <w:right w:w="108" w:type="dxa"/>
          </w:tblCellMar>
        </w:tblPrEx>
        <w:trPr>
          <w:trHeight w:val="500" w:hRule="atLeast"/>
        </w:trPr>
        <w:tc>
          <w:tcPr>
            <w:tcW w:w="3071" w:type="dxa"/>
            <w:shd w:val="clear" w:color="auto" w:fill="F9F9F9"/>
            <w:vAlign w:val="center"/>
          </w:tcPr>
          <w:p>
            <w:pPr>
              <w:jc w:val="left"/>
            </w:pPr>
            <w:r>
              <w:t>女</w:t>
            </w:r>
          </w:p>
        </w:tc>
        <w:tc>
          <w:tcPr>
            <w:tcW w:w="1001" w:type="dxa"/>
            <w:shd w:val="clear" w:color="auto" w:fill="F9F9F9"/>
            <w:vAlign w:val="center"/>
          </w:tcPr>
          <w:p>
            <w:pPr>
              <w:jc w:val="center"/>
            </w:pPr>
            <w:r>
              <w:t>85</w:t>
            </w:r>
          </w:p>
        </w:tc>
        <w:tc>
          <w:tcPr>
            <w:tcW w:w="4450" w:type="dxa"/>
            <w:shd w:val="clear" w:color="auto" w:fill="F9F9F9"/>
            <w:vAlign w:val="center"/>
          </w:tcPr>
          <w:p>
            <w:pPr>
              <w:jc w:val="left"/>
            </w:pPr>
            <w:r>
              <w:drawing>
                <wp:inline distT="0" distB="0" distL="114300" distR="114300">
                  <wp:extent cx="495300" cy="1143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6"/>
                          <a:stretch>
                            <a:fillRect/>
                          </a:stretch>
                        </pic:blipFill>
                        <pic:spPr>
                          <a:xfrm>
                            <a:off x="0" y="0"/>
                            <a:ext cx="495300" cy="114300"/>
                          </a:xfrm>
                          <a:prstGeom prst="rect">
                            <a:avLst/>
                          </a:prstGeom>
                          <a:noFill/>
                          <a:ln>
                            <a:noFill/>
                          </a:ln>
                        </pic:spPr>
                      </pic:pic>
                    </a:graphicData>
                  </a:graphic>
                </wp:inline>
              </w:drawing>
            </w:r>
            <w:r>
              <w:drawing>
                <wp:inline distT="0" distB="0" distL="114300" distR="114300">
                  <wp:extent cx="857250" cy="1143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7"/>
                          <a:stretch>
                            <a:fillRect/>
                          </a:stretch>
                        </pic:blipFill>
                        <pic:spPr>
                          <a:xfrm>
                            <a:off x="0" y="0"/>
                            <a:ext cx="857250" cy="114300"/>
                          </a:xfrm>
                          <a:prstGeom prst="rect">
                            <a:avLst/>
                          </a:prstGeom>
                          <a:noFill/>
                          <a:ln>
                            <a:noFill/>
                          </a:ln>
                        </pic:spPr>
                      </pic:pic>
                    </a:graphicData>
                  </a:graphic>
                </wp:inline>
              </w:drawing>
            </w:r>
            <w:r>
              <w:t>36.96%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E0E0E0"/>
            <w:vAlign w:val="center"/>
          </w:tcPr>
          <w:p>
            <w:pPr>
              <w:jc w:val="left"/>
            </w:pPr>
            <w:r>
              <w:t>本题有效填写人次</w:t>
            </w:r>
          </w:p>
        </w:tc>
        <w:tc>
          <w:tcPr>
            <w:tcW w:w="1001" w:type="dxa"/>
            <w:shd w:val="clear" w:color="auto" w:fill="E0E0E0"/>
            <w:vAlign w:val="center"/>
          </w:tcPr>
          <w:p>
            <w:pPr>
              <w:jc w:val="center"/>
            </w:pPr>
            <w:r>
              <w:t>230</w:t>
            </w:r>
          </w:p>
        </w:tc>
        <w:tc>
          <w:tcPr>
            <w:tcW w:w="4450" w:type="dxa"/>
            <w:shd w:val="clear" w:color="auto" w:fill="E0E0E0"/>
            <w:vAlign w:val="center"/>
          </w:tcPr>
          <w:p>
            <w:pPr>
              <w:jc w:val="left"/>
            </w:pPr>
          </w:p>
        </w:tc>
      </w:tr>
    </w:tbl>
    <w:p/>
    <w:p/>
    <w:p>
      <w:r>
        <w:rPr>
          <w:b w:val="0"/>
          <w:color w:val="000000"/>
          <w:sz w:val="24"/>
        </w:rPr>
        <w:t>第3题您的户籍所在地是否在伽师县？</w:t>
      </w:r>
      <w:r>
        <w:rPr>
          <w:b w:val="0"/>
          <w:color w:val="0066FF"/>
          <w:sz w:val="24"/>
        </w:rPr>
        <w:t>[单选题]</w:t>
      </w:r>
    </w:p>
    <w:p>
      <w:pPr>
        <w:rPr>
          <w:b w:val="0"/>
          <w:color w:val="0066FF"/>
          <w:sz w:val="24"/>
        </w:rPr>
      </w:pPr>
    </w:p>
    <w:tbl>
      <w:tblPr>
        <w:tblStyle w:val="12"/>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3135"/>
        <w:gridCol w:w="1022"/>
        <w:gridCol w:w="436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135" w:type="dxa"/>
            <w:shd w:val="clear" w:color="auto" w:fill="E0E0E0"/>
            <w:vAlign w:val="center"/>
          </w:tcPr>
          <w:p>
            <w:pPr>
              <w:jc w:val="center"/>
            </w:pPr>
            <w:r>
              <w:t>选项</w:t>
            </w:r>
          </w:p>
        </w:tc>
        <w:tc>
          <w:tcPr>
            <w:tcW w:w="1022" w:type="dxa"/>
            <w:shd w:val="clear" w:color="auto" w:fill="E0E0E0"/>
            <w:vAlign w:val="center"/>
          </w:tcPr>
          <w:p>
            <w:pPr>
              <w:jc w:val="center"/>
            </w:pPr>
            <w:r>
              <w:t>小计</w:t>
            </w:r>
          </w:p>
        </w:tc>
        <w:tc>
          <w:tcPr>
            <w:tcW w:w="4365"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135" w:type="dxa"/>
            <w:shd w:val="clear" w:color="auto" w:fill="FFFFFF"/>
            <w:vAlign w:val="center"/>
          </w:tcPr>
          <w:p>
            <w:pPr>
              <w:jc w:val="left"/>
            </w:pPr>
            <w:r>
              <w:t>是</w:t>
            </w:r>
          </w:p>
        </w:tc>
        <w:tc>
          <w:tcPr>
            <w:tcW w:w="1022" w:type="dxa"/>
            <w:shd w:val="clear" w:color="auto" w:fill="FFFFFF"/>
            <w:vAlign w:val="center"/>
          </w:tcPr>
          <w:p>
            <w:pPr>
              <w:jc w:val="center"/>
            </w:pPr>
            <w:r>
              <w:t>164</w:t>
            </w:r>
          </w:p>
        </w:tc>
        <w:tc>
          <w:tcPr>
            <w:tcW w:w="4365" w:type="dxa"/>
            <w:shd w:val="clear" w:color="auto" w:fill="FFFFFF"/>
            <w:vAlign w:val="center"/>
          </w:tcPr>
          <w:p>
            <w:pPr>
              <w:jc w:val="left"/>
            </w:pPr>
            <w:r>
              <w:drawing>
                <wp:inline distT="0" distB="0" distL="114300" distR="114300">
                  <wp:extent cx="962025" cy="1143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8"/>
                          <a:stretch>
                            <a:fillRect/>
                          </a:stretch>
                        </pic:blipFill>
                        <pic:spPr>
                          <a:xfrm>
                            <a:off x="0" y="0"/>
                            <a:ext cx="962025" cy="114300"/>
                          </a:xfrm>
                          <a:prstGeom prst="rect">
                            <a:avLst/>
                          </a:prstGeom>
                          <a:noFill/>
                          <a:ln>
                            <a:noFill/>
                          </a:ln>
                        </pic:spPr>
                      </pic:pic>
                    </a:graphicData>
                  </a:graphic>
                </wp:inline>
              </w:drawing>
            </w:r>
            <w:r>
              <w:drawing>
                <wp:inline distT="0" distB="0" distL="114300" distR="114300">
                  <wp:extent cx="390525" cy="11430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9"/>
                          <a:stretch>
                            <a:fillRect/>
                          </a:stretch>
                        </pic:blipFill>
                        <pic:spPr>
                          <a:xfrm>
                            <a:off x="0" y="0"/>
                            <a:ext cx="390525" cy="114300"/>
                          </a:xfrm>
                          <a:prstGeom prst="rect">
                            <a:avLst/>
                          </a:prstGeom>
                          <a:noFill/>
                          <a:ln>
                            <a:noFill/>
                          </a:ln>
                        </pic:spPr>
                      </pic:pic>
                    </a:graphicData>
                  </a:graphic>
                </wp:inline>
              </w:drawing>
            </w:r>
            <w:r>
              <w:t>71.3%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135" w:type="dxa"/>
            <w:shd w:val="clear" w:color="auto" w:fill="F9F9F9"/>
            <w:vAlign w:val="center"/>
          </w:tcPr>
          <w:p>
            <w:pPr>
              <w:jc w:val="left"/>
            </w:pPr>
            <w:r>
              <w:t>否</w:t>
            </w:r>
          </w:p>
        </w:tc>
        <w:tc>
          <w:tcPr>
            <w:tcW w:w="1022" w:type="dxa"/>
            <w:shd w:val="clear" w:color="auto" w:fill="F9F9F9"/>
            <w:vAlign w:val="center"/>
          </w:tcPr>
          <w:p>
            <w:pPr>
              <w:jc w:val="center"/>
            </w:pPr>
            <w:r>
              <w:t>66</w:t>
            </w:r>
          </w:p>
        </w:tc>
        <w:tc>
          <w:tcPr>
            <w:tcW w:w="4365" w:type="dxa"/>
            <w:shd w:val="clear" w:color="auto" w:fill="F9F9F9"/>
            <w:vAlign w:val="center"/>
          </w:tcPr>
          <w:p>
            <w:pPr>
              <w:jc w:val="left"/>
            </w:pPr>
            <w:r>
              <w:drawing>
                <wp:inline distT="0" distB="0" distL="114300" distR="114300">
                  <wp:extent cx="381000" cy="1143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0"/>
                          <a:stretch>
                            <a:fillRect/>
                          </a:stretch>
                        </pic:blipFill>
                        <pic:spPr>
                          <a:xfrm>
                            <a:off x="0" y="0"/>
                            <a:ext cx="381000" cy="114300"/>
                          </a:xfrm>
                          <a:prstGeom prst="rect">
                            <a:avLst/>
                          </a:prstGeom>
                          <a:noFill/>
                          <a:ln>
                            <a:noFill/>
                          </a:ln>
                        </pic:spPr>
                      </pic:pic>
                    </a:graphicData>
                  </a:graphic>
                </wp:inline>
              </w:drawing>
            </w:r>
            <w:r>
              <w:drawing>
                <wp:inline distT="0" distB="0" distL="114300" distR="114300">
                  <wp:extent cx="971550" cy="1143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1"/>
                          <a:stretch>
                            <a:fillRect/>
                          </a:stretch>
                        </pic:blipFill>
                        <pic:spPr>
                          <a:xfrm>
                            <a:off x="0" y="0"/>
                            <a:ext cx="971550" cy="114300"/>
                          </a:xfrm>
                          <a:prstGeom prst="rect">
                            <a:avLst/>
                          </a:prstGeom>
                          <a:noFill/>
                          <a:ln>
                            <a:noFill/>
                          </a:ln>
                        </pic:spPr>
                      </pic:pic>
                    </a:graphicData>
                  </a:graphic>
                </wp:inline>
              </w:drawing>
            </w:r>
            <w:r>
              <w:t>28.7%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135" w:type="dxa"/>
            <w:shd w:val="clear" w:color="auto" w:fill="E0E0E0"/>
            <w:vAlign w:val="center"/>
          </w:tcPr>
          <w:p>
            <w:pPr>
              <w:jc w:val="left"/>
            </w:pPr>
            <w:r>
              <w:t>本题有效填写人次</w:t>
            </w:r>
          </w:p>
        </w:tc>
        <w:tc>
          <w:tcPr>
            <w:tcW w:w="1022" w:type="dxa"/>
            <w:shd w:val="clear" w:color="auto" w:fill="E0E0E0"/>
            <w:vAlign w:val="center"/>
          </w:tcPr>
          <w:p>
            <w:pPr>
              <w:jc w:val="center"/>
            </w:pPr>
            <w:r>
              <w:t>230</w:t>
            </w:r>
          </w:p>
        </w:tc>
        <w:tc>
          <w:tcPr>
            <w:tcW w:w="4365" w:type="dxa"/>
            <w:shd w:val="clear" w:color="auto" w:fill="E0E0E0"/>
            <w:vAlign w:val="center"/>
          </w:tcPr>
          <w:p>
            <w:pPr>
              <w:jc w:val="left"/>
            </w:pPr>
          </w:p>
        </w:tc>
      </w:tr>
    </w:tbl>
    <w:p/>
    <w:p/>
    <w:p>
      <w:r>
        <w:rPr>
          <w:b w:val="0"/>
          <w:color w:val="000000"/>
          <w:sz w:val="24"/>
        </w:rPr>
        <w:t>第4题你是否对</w:t>
      </w:r>
      <w:r>
        <w:rPr>
          <w:rFonts w:hint="eastAsia" w:eastAsia="宋体"/>
          <w:b w:val="0"/>
          <w:color w:val="000000"/>
          <w:sz w:val="24"/>
          <w:lang w:eastAsia="zh-CN"/>
        </w:rPr>
        <w:t>该项目政策是否了解</w:t>
      </w:r>
      <w:r>
        <w:rPr>
          <w:b w:val="0"/>
          <w:color w:val="000000"/>
          <w:sz w:val="24"/>
        </w:rPr>
        <w:t>？</w:t>
      </w:r>
      <w:r>
        <w:rPr>
          <w:b w:val="0"/>
          <w:color w:val="0066FF"/>
          <w:sz w:val="24"/>
        </w:rPr>
        <w:t>[单选题]</w:t>
      </w:r>
    </w:p>
    <w:p>
      <w:pPr>
        <w:rPr>
          <w:b w:val="0"/>
          <w:color w:val="0066FF"/>
          <w:sz w:val="24"/>
        </w:rPr>
      </w:pPr>
    </w:p>
    <w:tbl>
      <w:tblPr>
        <w:tblStyle w:val="12"/>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3071"/>
        <w:gridCol w:w="1001"/>
        <w:gridCol w:w="445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E0E0E0"/>
            <w:vAlign w:val="center"/>
          </w:tcPr>
          <w:p>
            <w:pPr>
              <w:jc w:val="center"/>
            </w:pPr>
            <w:r>
              <w:t>选项</w:t>
            </w:r>
          </w:p>
        </w:tc>
        <w:tc>
          <w:tcPr>
            <w:tcW w:w="1001" w:type="dxa"/>
            <w:shd w:val="clear" w:color="auto" w:fill="E0E0E0"/>
            <w:vAlign w:val="center"/>
          </w:tcPr>
          <w:p>
            <w:pPr>
              <w:jc w:val="center"/>
            </w:pPr>
            <w:r>
              <w:t>小计</w:t>
            </w:r>
          </w:p>
        </w:tc>
        <w:tc>
          <w:tcPr>
            <w:tcW w:w="4450"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FFFFF"/>
            <w:vAlign w:val="center"/>
          </w:tcPr>
          <w:p>
            <w:pPr>
              <w:jc w:val="left"/>
            </w:pPr>
            <w:r>
              <w:t>非常了解</w:t>
            </w:r>
          </w:p>
        </w:tc>
        <w:tc>
          <w:tcPr>
            <w:tcW w:w="1001" w:type="dxa"/>
            <w:shd w:val="clear" w:color="auto" w:fill="FFFFFF"/>
            <w:vAlign w:val="center"/>
          </w:tcPr>
          <w:p>
            <w:pPr>
              <w:jc w:val="center"/>
            </w:pPr>
            <w:r>
              <w:t>102</w:t>
            </w:r>
          </w:p>
        </w:tc>
        <w:tc>
          <w:tcPr>
            <w:tcW w:w="4450" w:type="dxa"/>
            <w:shd w:val="clear" w:color="auto" w:fill="FFFFFF"/>
            <w:vAlign w:val="center"/>
          </w:tcPr>
          <w:p>
            <w:pPr>
              <w:jc w:val="left"/>
            </w:pPr>
            <w:r>
              <w:drawing>
                <wp:inline distT="0" distB="0" distL="114300" distR="114300">
                  <wp:extent cx="590550" cy="1143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2"/>
                          <a:stretch>
                            <a:fillRect/>
                          </a:stretch>
                        </pic:blipFill>
                        <pic:spPr>
                          <a:xfrm>
                            <a:off x="0" y="0"/>
                            <a:ext cx="590550" cy="114300"/>
                          </a:xfrm>
                          <a:prstGeom prst="rect">
                            <a:avLst/>
                          </a:prstGeom>
                          <a:noFill/>
                          <a:ln>
                            <a:noFill/>
                          </a:ln>
                        </pic:spPr>
                      </pic:pic>
                    </a:graphicData>
                  </a:graphic>
                </wp:inline>
              </w:drawing>
            </w:r>
            <w:r>
              <w:drawing>
                <wp:inline distT="0" distB="0" distL="114300" distR="114300">
                  <wp:extent cx="762000" cy="1143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3"/>
                          <a:stretch>
                            <a:fillRect/>
                          </a:stretch>
                        </pic:blipFill>
                        <pic:spPr>
                          <a:xfrm>
                            <a:off x="0" y="0"/>
                            <a:ext cx="762000" cy="114300"/>
                          </a:xfrm>
                          <a:prstGeom prst="rect">
                            <a:avLst/>
                          </a:prstGeom>
                          <a:noFill/>
                          <a:ln>
                            <a:noFill/>
                          </a:ln>
                        </pic:spPr>
                      </pic:pic>
                    </a:graphicData>
                  </a:graphic>
                </wp:inline>
              </w:drawing>
            </w:r>
            <w:r>
              <w:t>44.35%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9F9F9"/>
            <w:vAlign w:val="center"/>
          </w:tcPr>
          <w:p>
            <w:pPr>
              <w:jc w:val="left"/>
            </w:pPr>
            <w:r>
              <w:t>了解</w:t>
            </w:r>
          </w:p>
        </w:tc>
        <w:tc>
          <w:tcPr>
            <w:tcW w:w="1001" w:type="dxa"/>
            <w:shd w:val="clear" w:color="auto" w:fill="F9F9F9"/>
            <w:vAlign w:val="center"/>
          </w:tcPr>
          <w:p>
            <w:pPr>
              <w:jc w:val="center"/>
            </w:pPr>
            <w:r>
              <w:t>119</w:t>
            </w:r>
          </w:p>
        </w:tc>
        <w:tc>
          <w:tcPr>
            <w:tcW w:w="4450" w:type="dxa"/>
            <w:shd w:val="clear" w:color="auto" w:fill="F9F9F9"/>
            <w:vAlign w:val="center"/>
          </w:tcPr>
          <w:p>
            <w:pPr>
              <w:jc w:val="left"/>
            </w:pPr>
            <w:r>
              <w:drawing>
                <wp:inline distT="0" distB="0" distL="114300" distR="114300">
                  <wp:extent cx="695325" cy="11430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4"/>
                          <a:stretch>
                            <a:fillRect/>
                          </a:stretch>
                        </pic:blipFill>
                        <pic:spPr>
                          <a:xfrm>
                            <a:off x="0" y="0"/>
                            <a:ext cx="695325" cy="114300"/>
                          </a:xfrm>
                          <a:prstGeom prst="rect">
                            <a:avLst/>
                          </a:prstGeom>
                          <a:noFill/>
                          <a:ln>
                            <a:noFill/>
                          </a:ln>
                        </pic:spPr>
                      </pic:pic>
                    </a:graphicData>
                  </a:graphic>
                </wp:inline>
              </w:drawing>
            </w:r>
            <w:r>
              <w:drawing>
                <wp:inline distT="0" distB="0" distL="114300" distR="114300">
                  <wp:extent cx="657225" cy="114300"/>
                  <wp:effectExtent l="0" t="0" r="952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5"/>
                          <a:stretch>
                            <a:fillRect/>
                          </a:stretch>
                        </pic:blipFill>
                        <pic:spPr>
                          <a:xfrm>
                            <a:off x="0" y="0"/>
                            <a:ext cx="657225" cy="114300"/>
                          </a:xfrm>
                          <a:prstGeom prst="rect">
                            <a:avLst/>
                          </a:prstGeom>
                          <a:noFill/>
                          <a:ln>
                            <a:noFill/>
                          </a:ln>
                        </pic:spPr>
                      </pic:pic>
                    </a:graphicData>
                  </a:graphic>
                </wp:inline>
              </w:drawing>
            </w:r>
            <w:r>
              <w:t>51.74%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FFFFF"/>
            <w:vAlign w:val="center"/>
          </w:tcPr>
          <w:p>
            <w:pPr>
              <w:jc w:val="left"/>
            </w:pPr>
            <w:r>
              <w:t>一般</w:t>
            </w:r>
          </w:p>
        </w:tc>
        <w:tc>
          <w:tcPr>
            <w:tcW w:w="1001" w:type="dxa"/>
            <w:shd w:val="clear" w:color="auto" w:fill="FFFFFF"/>
            <w:vAlign w:val="center"/>
          </w:tcPr>
          <w:p>
            <w:pPr>
              <w:jc w:val="center"/>
            </w:pPr>
            <w:r>
              <w:t>9</w:t>
            </w:r>
          </w:p>
        </w:tc>
        <w:tc>
          <w:tcPr>
            <w:tcW w:w="4450" w:type="dxa"/>
            <w:shd w:val="clear" w:color="auto" w:fill="FFFFFF"/>
            <w:vAlign w:val="center"/>
          </w:tcPr>
          <w:p>
            <w:pPr>
              <w:jc w:val="left"/>
            </w:pPr>
            <w:r>
              <w:drawing>
                <wp:inline distT="0" distB="0" distL="114300" distR="114300">
                  <wp:extent cx="47625" cy="114300"/>
                  <wp:effectExtent l="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6"/>
                          <a:stretch>
                            <a:fillRect/>
                          </a:stretch>
                        </pic:blipFill>
                        <pic:spPr>
                          <a:xfrm>
                            <a:off x="0" y="0"/>
                            <a:ext cx="47625" cy="114300"/>
                          </a:xfrm>
                          <a:prstGeom prst="rect">
                            <a:avLst/>
                          </a:prstGeom>
                          <a:noFill/>
                          <a:ln>
                            <a:noFill/>
                          </a:ln>
                        </pic:spPr>
                      </pic:pic>
                    </a:graphicData>
                  </a:graphic>
                </wp:inline>
              </w:drawing>
            </w:r>
            <w:r>
              <w:drawing>
                <wp:inline distT="0" distB="0" distL="114300" distR="114300">
                  <wp:extent cx="1304925" cy="114300"/>
                  <wp:effectExtent l="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7"/>
                          <a:stretch>
                            <a:fillRect/>
                          </a:stretch>
                        </pic:blipFill>
                        <pic:spPr>
                          <a:xfrm>
                            <a:off x="0" y="0"/>
                            <a:ext cx="1304925" cy="114300"/>
                          </a:xfrm>
                          <a:prstGeom prst="rect">
                            <a:avLst/>
                          </a:prstGeom>
                          <a:noFill/>
                          <a:ln>
                            <a:noFill/>
                          </a:ln>
                        </pic:spPr>
                      </pic:pic>
                    </a:graphicData>
                  </a:graphic>
                </wp:inline>
              </w:drawing>
            </w:r>
            <w:r>
              <w:t>3.91%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9F9F9"/>
            <w:vAlign w:val="center"/>
          </w:tcPr>
          <w:p>
            <w:pPr>
              <w:jc w:val="left"/>
            </w:pPr>
            <w:r>
              <w:t>不了解</w:t>
            </w:r>
          </w:p>
        </w:tc>
        <w:tc>
          <w:tcPr>
            <w:tcW w:w="1001" w:type="dxa"/>
            <w:shd w:val="clear" w:color="auto" w:fill="F9F9F9"/>
            <w:vAlign w:val="center"/>
          </w:tcPr>
          <w:p>
            <w:pPr>
              <w:jc w:val="center"/>
            </w:pPr>
            <w:r>
              <w:t>0</w:t>
            </w:r>
          </w:p>
        </w:tc>
        <w:tc>
          <w:tcPr>
            <w:tcW w:w="4450" w:type="dxa"/>
            <w:shd w:val="clear" w:color="auto" w:fill="F9F9F9"/>
            <w:vAlign w:val="center"/>
          </w:tcPr>
          <w:p>
            <w:pPr>
              <w:jc w:val="left"/>
            </w:pPr>
            <w:r>
              <w:drawing>
                <wp:inline distT="0" distB="0" distL="114300" distR="114300">
                  <wp:extent cx="1352550" cy="1143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8"/>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E0E0E0"/>
            <w:vAlign w:val="center"/>
          </w:tcPr>
          <w:p>
            <w:pPr>
              <w:jc w:val="left"/>
            </w:pPr>
            <w:r>
              <w:t>本题有效填写人次</w:t>
            </w:r>
          </w:p>
        </w:tc>
        <w:tc>
          <w:tcPr>
            <w:tcW w:w="1001" w:type="dxa"/>
            <w:shd w:val="clear" w:color="auto" w:fill="E0E0E0"/>
            <w:vAlign w:val="center"/>
          </w:tcPr>
          <w:p>
            <w:pPr>
              <w:jc w:val="center"/>
            </w:pPr>
            <w:r>
              <w:t>230</w:t>
            </w:r>
          </w:p>
        </w:tc>
        <w:tc>
          <w:tcPr>
            <w:tcW w:w="4450" w:type="dxa"/>
            <w:shd w:val="clear" w:color="auto" w:fill="E0E0E0"/>
            <w:vAlign w:val="center"/>
          </w:tcPr>
          <w:p>
            <w:pPr>
              <w:jc w:val="left"/>
            </w:pPr>
          </w:p>
        </w:tc>
      </w:tr>
    </w:tbl>
    <w:p/>
    <w:p/>
    <w:p>
      <w:r>
        <w:rPr>
          <w:b w:val="0"/>
          <w:color w:val="000000"/>
          <w:sz w:val="24"/>
        </w:rPr>
        <w:t>第5题本项目实施</w:t>
      </w:r>
      <w:r>
        <w:rPr>
          <w:rFonts w:hint="eastAsia" w:eastAsia="宋体"/>
          <w:b w:val="0"/>
          <w:color w:val="000000"/>
          <w:sz w:val="24"/>
          <w:lang w:eastAsia="zh-CN"/>
        </w:rPr>
        <w:t>有没有对大学生家庭经济压力有所改善</w:t>
      </w:r>
      <w:r>
        <w:rPr>
          <w:b w:val="0"/>
          <w:color w:val="000000"/>
          <w:sz w:val="24"/>
        </w:rPr>
        <w:t>？</w:t>
      </w:r>
      <w:r>
        <w:rPr>
          <w:b w:val="0"/>
          <w:color w:val="0066FF"/>
          <w:sz w:val="24"/>
        </w:rPr>
        <w:t>[单选题]</w:t>
      </w:r>
    </w:p>
    <w:p>
      <w:pPr>
        <w:rPr>
          <w:b w:val="0"/>
          <w:color w:val="0066FF"/>
          <w:sz w:val="24"/>
        </w:rPr>
      </w:pPr>
    </w:p>
    <w:tbl>
      <w:tblPr>
        <w:tblStyle w:val="12"/>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3087"/>
        <w:gridCol w:w="1006"/>
        <w:gridCol w:w="442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87" w:type="dxa"/>
            <w:shd w:val="clear" w:color="auto" w:fill="E0E0E0"/>
            <w:vAlign w:val="center"/>
          </w:tcPr>
          <w:p>
            <w:pPr>
              <w:jc w:val="center"/>
            </w:pPr>
            <w:r>
              <w:t>选项</w:t>
            </w:r>
          </w:p>
        </w:tc>
        <w:tc>
          <w:tcPr>
            <w:tcW w:w="1006" w:type="dxa"/>
            <w:shd w:val="clear" w:color="auto" w:fill="E0E0E0"/>
            <w:vAlign w:val="center"/>
          </w:tcPr>
          <w:p>
            <w:pPr>
              <w:jc w:val="center"/>
            </w:pPr>
            <w:r>
              <w:t>小计</w:t>
            </w:r>
          </w:p>
        </w:tc>
        <w:tc>
          <w:tcPr>
            <w:tcW w:w="4429"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87" w:type="dxa"/>
            <w:shd w:val="clear" w:color="auto" w:fill="FFFFFF"/>
            <w:vAlign w:val="center"/>
          </w:tcPr>
          <w:p>
            <w:pPr>
              <w:jc w:val="left"/>
            </w:pPr>
            <w:r>
              <w:t>有</w:t>
            </w:r>
          </w:p>
        </w:tc>
        <w:tc>
          <w:tcPr>
            <w:tcW w:w="1006" w:type="dxa"/>
            <w:shd w:val="clear" w:color="auto" w:fill="FFFFFF"/>
            <w:vAlign w:val="center"/>
          </w:tcPr>
          <w:p>
            <w:pPr>
              <w:jc w:val="center"/>
            </w:pPr>
            <w:r>
              <w:t>130</w:t>
            </w:r>
          </w:p>
        </w:tc>
        <w:tc>
          <w:tcPr>
            <w:tcW w:w="4429" w:type="dxa"/>
            <w:shd w:val="clear" w:color="auto" w:fill="FFFFFF"/>
            <w:vAlign w:val="center"/>
          </w:tcPr>
          <w:p>
            <w:pPr>
              <w:jc w:val="left"/>
            </w:pPr>
            <w:r>
              <w:drawing>
                <wp:inline distT="0" distB="0" distL="114300" distR="114300">
                  <wp:extent cx="762000" cy="1143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9"/>
                          <a:stretch>
                            <a:fillRect/>
                          </a:stretch>
                        </pic:blipFill>
                        <pic:spPr>
                          <a:xfrm>
                            <a:off x="0" y="0"/>
                            <a:ext cx="762000" cy="114300"/>
                          </a:xfrm>
                          <a:prstGeom prst="rect">
                            <a:avLst/>
                          </a:prstGeom>
                          <a:noFill/>
                          <a:ln>
                            <a:noFill/>
                          </a:ln>
                        </pic:spPr>
                      </pic:pic>
                    </a:graphicData>
                  </a:graphic>
                </wp:inline>
              </w:drawing>
            </w:r>
            <w:r>
              <w:drawing>
                <wp:inline distT="0" distB="0" distL="114300" distR="114300">
                  <wp:extent cx="531495" cy="102870"/>
                  <wp:effectExtent l="0" t="0" r="1905" b="1143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0"/>
                          <a:stretch>
                            <a:fillRect/>
                          </a:stretch>
                        </pic:blipFill>
                        <pic:spPr>
                          <a:xfrm>
                            <a:off x="0" y="0"/>
                            <a:ext cx="531495" cy="102870"/>
                          </a:xfrm>
                          <a:prstGeom prst="rect">
                            <a:avLst/>
                          </a:prstGeom>
                          <a:noFill/>
                          <a:ln>
                            <a:noFill/>
                          </a:ln>
                        </pic:spPr>
                      </pic:pic>
                    </a:graphicData>
                  </a:graphic>
                </wp:inline>
              </w:drawing>
            </w:r>
            <w:r>
              <w:t>5</w:t>
            </w:r>
            <w:r>
              <w:rPr>
                <w:rFonts w:hint="eastAsia" w:eastAsia="宋体"/>
                <w:lang w:val="en-US" w:eastAsia="zh-CN"/>
              </w:rPr>
              <w:t>3</w:t>
            </w:r>
            <w:r>
              <w:t>.52%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87" w:type="dxa"/>
            <w:shd w:val="clear" w:color="auto" w:fill="F9F9F9"/>
            <w:vAlign w:val="center"/>
          </w:tcPr>
          <w:p>
            <w:pPr>
              <w:jc w:val="left"/>
            </w:pPr>
            <w:r>
              <w:t>一般</w:t>
            </w:r>
          </w:p>
        </w:tc>
        <w:tc>
          <w:tcPr>
            <w:tcW w:w="1006" w:type="dxa"/>
            <w:shd w:val="clear" w:color="auto" w:fill="F9F9F9"/>
            <w:vAlign w:val="center"/>
          </w:tcPr>
          <w:p>
            <w:pPr>
              <w:jc w:val="center"/>
            </w:pPr>
            <w:r>
              <w:t>98</w:t>
            </w:r>
          </w:p>
        </w:tc>
        <w:tc>
          <w:tcPr>
            <w:tcW w:w="4429" w:type="dxa"/>
            <w:shd w:val="clear" w:color="auto" w:fill="F9F9F9"/>
            <w:vAlign w:val="center"/>
          </w:tcPr>
          <w:p>
            <w:pPr>
              <w:jc w:val="left"/>
            </w:pPr>
            <w:r>
              <w:drawing>
                <wp:inline distT="0" distB="0" distL="114300" distR="114300">
                  <wp:extent cx="571500" cy="1143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31"/>
                          <a:stretch>
                            <a:fillRect/>
                          </a:stretch>
                        </pic:blipFill>
                        <pic:spPr>
                          <a:xfrm>
                            <a:off x="0" y="0"/>
                            <a:ext cx="571500" cy="114300"/>
                          </a:xfrm>
                          <a:prstGeom prst="rect">
                            <a:avLst/>
                          </a:prstGeom>
                          <a:noFill/>
                          <a:ln>
                            <a:noFill/>
                          </a:ln>
                        </pic:spPr>
                      </pic:pic>
                    </a:graphicData>
                  </a:graphic>
                </wp:inline>
              </w:drawing>
            </w:r>
            <w:r>
              <w:drawing>
                <wp:inline distT="0" distB="0" distL="114300" distR="114300">
                  <wp:extent cx="781050" cy="1143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32"/>
                          <a:stretch>
                            <a:fillRect/>
                          </a:stretch>
                        </pic:blipFill>
                        <pic:spPr>
                          <a:xfrm>
                            <a:off x="0" y="0"/>
                            <a:ext cx="781050" cy="114300"/>
                          </a:xfrm>
                          <a:prstGeom prst="rect">
                            <a:avLst/>
                          </a:prstGeom>
                          <a:noFill/>
                          <a:ln>
                            <a:noFill/>
                          </a:ln>
                        </pic:spPr>
                      </pic:pic>
                    </a:graphicData>
                  </a:graphic>
                </wp:inline>
              </w:drawing>
            </w:r>
            <w:r>
              <w:t>42.61%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87" w:type="dxa"/>
            <w:shd w:val="clear" w:color="auto" w:fill="FFFFFF"/>
            <w:vAlign w:val="center"/>
          </w:tcPr>
          <w:p>
            <w:pPr>
              <w:jc w:val="left"/>
            </w:pPr>
            <w:r>
              <w:t>没有</w:t>
            </w:r>
          </w:p>
        </w:tc>
        <w:tc>
          <w:tcPr>
            <w:tcW w:w="1006" w:type="dxa"/>
            <w:shd w:val="clear" w:color="auto" w:fill="FFFFFF"/>
            <w:vAlign w:val="center"/>
          </w:tcPr>
          <w:p>
            <w:pPr>
              <w:jc w:val="center"/>
              <w:rPr>
                <w:rFonts w:hint="eastAsia" w:eastAsia="宋体"/>
                <w:lang w:eastAsia="zh-CN"/>
              </w:rPr>
            </w:pPr>
            <w:r>
              <w:rPr>
                <w:rFonts w:hint="eastAsia" w:eastAsia="宋体"/>
                <w:lang w:val="en-US" w:eastAsia="zh-CN"/>
              </w:rPr>
              <w:t>8</w:t>
            </w:r>
          </w:p>
        </w:tc>
        <w:tc>
          <w:tcPr>
            <w:tcW w:w="4429" w:type="dxa"/>
            <w:shd w:val="clear" w:color="auto" w:fill="FFFFFF"/>
            <w:vAlign w:val="center"/>
          </w:tcPr>
          <w:p>
            <w:pPr>
              <w:jc w:val="left"/>
            </w:pPr>
            <w:r>
              <w:drawing>
                <wp:inline distT="0" distB="0" distL="114300" distR="114300">
                  <wp:extent cx="9525" cy="114300"/>
                  <wp:effectExtent l="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3"/>
                          <a:stretch>
                            <a:fillRect/>
                          </a:stretch>
                        </pic:blipFill>
                        <pic:spPr>
                          <a:xfrm>
                            <a:off x="0" y="0"/>
                            <a:ext cx="9525" cy="114300"/>
                          </a:xfrm>
                          <a:prstGeom prst="rect">
                            <a:avLst/>
                          </a:prstGeom>
                          <a:noFill/>
                          <a:ln>
                            <a:noFill/>
                          </a:ln>
                        </pic:spPr>
                      </pic:pic>
                    </a:graphicData>
                  </a:graphic>
                </wp:inline>
              </w:drawing>
            </w:r>
            <w:r>
              <w:drawing>
                <wp:inline distT="0" distB="0" distL="114300" distR="114300">
                  <wp:extent cx="1343025" cy="114300"/>
                  <wp:effectExtent l="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34"/>
                          <a:stretch>
                            <a:fillRect/>
                          </a:stretch>
                        </pic:blipFill>
                        <pic:spPr>
                          <a:xfrm>
                            <a:off x="0" y="0"/>
                            <a:ext cx="1343025" cy="114300"/>
                          </a:xfrm>
                          <a:prstGeom prst="rect">
                            <a:avLst/>
                          </a:prstGeom>
                          <a:noFill/>
                          <a:ln>
                            <a:noFill/>
                          </a:ln>
                        </pic:spPr>
                      </pic:pic>
                    </a:graphicData>
                  </a:graphic>
                </wp:inline>
              </w:drawing>
            </w:r>
            <w:r>
              <w:rPr>
                <w:rFonts w:hint="eastAsia" w:eastAsia="宋体"/>
                <w:lang w:val="en-US" w:eastAsia="zh-CN"/>
              </w:rPr>
              <w:t>3</w:t>
            </w:r>
            <w:r>
              <w:t>.87%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87" w:type="dxa"/>
            <w:shd w:val="clear" w:color="auto" w:fill="E0E0E0"/>
            <w:vAlign w:val="center"/>
          </w:tcPr>
          <w:p>
            <w:pPr>
              <w:jc w:val="left"/>
            </w:pPr>
            <w:r>
              <w:t>本题有效填写人次</w:t>
            </w:r>
          </w:p>
        </w:tc>
        <w:tc>
          <w:tcPr>
            <w:tcW w:w="1006" w:type="dxa"/>
            <w:shd w:val="clear" w:color="auto" w:fill="E0E0E0"/>
            <w:vAlign w:val="center"/>
          </w:tcPr>
          <w:p>
            <w:pPr>
              <w:jc w:val="center"/>
            </w:pPr>
            <w:r>
              <w:t>230</w:t>
            </w:r>
          </w:p>
        </w:tc>
        <w:tc>
          <w:tcPr>
            <w:tcW w:w="4429" w:type="dxa"/>
            <w:shd w:val="clear" w:color="auto" w:fill="E0E0E0"/>
            <w:vAlign w:val="center"/>
          </w:tcPr>
          <w:p>
            <w:pPr>
              <w:jc w:val="left"/>
            </w:pPr>
          </w:p>
        </w:tc>
      </w:tr>
    </w:tbl>
    <w:p/>
    <w:p/>
    <w:p/>
    <w:p/>
    <w:p>
      <w:r>
        <w:rPr>
          <w:b w:val="0"/>
          <w:color w:val="000000"/>
          <w:sz w:val="24"/>
        </w:rPr>
        <w:t>第</w:t>
      </w:r>
      <w:r>
        <w:rPr>
          <w:rFonts w:hint="eastAsia" w:eastAsia="宋体"/>
          <w:b w:val="0"/>
          <w:color w:val="000000"/>
          <w:sz w:val="24"/>
          <w:lang w:val="en-US" w:eastAsia="zh-CN"/>
        </w:rPr>
        <w:t>6</w:t>
      </w:r>
      <w:r>
        <w:rPr>
          <w:b w:val="0"/>
          <w:color w:val="000000"/>
          <w:sz w:val="24"/>
        </w:rPr>
        <w:t>题您对本项目实施需求有什么看法？</w:t>
      </w:r>
      <w:r>
        <w:rPr>
          <w:b w:val="0"/>
          <w:color w:val="0066FF"/>
          <w:sz w:val="24"/>
        </w:rPr>
        <w:t>[单选题]</w:t>
      </w:r>
    </w:p>
    <w:p>
      <w:pPr>
        <w:rPr>
          <w:b w:val="0"/>
          <w:color w:val="0066FF"/>
          <w:sz w:val="24"/>
        </w:rPr>
      </w:pPr>
    </w:p>
    <w:tbl>
      <w:tblPr>
        <w:tblStyle w:val="12"/>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3071"/>
        <w:gridCol w:w="1001"/>
        <w:gridCol w:w="445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E0E0E0"/>
            <w:vAlign w:val="center"/>
          </w:tcPr>
          <w:p>
            <w:pPr>
              <w:jc w:val="center"/>
            </w:pPr>
            <w:r>
              <w:t>选项</w:t>
            </w:r>
          </w:p>
        </w:tc>
        <w:tc>
          <w:tcPr>
            <w:tcW w:w="1001" w:type="dxa"/>
            <w:shd w:val="clear" w:color="auto" w:fill="E0E0E0"/>
            <w:vAlign w:val="center"/>
          </w:tcPr>
          <w:p>
            <w:pPr>
              <w:jc w:val="center"/>
            </w:pPr>
            <w:r>
              <w:t>小计</w:t>
            </w:r>
          </w:p>
        </w:tc>
        <w:tc>
          <w:tcPr>
            <w:tcW w:w="4450"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FFFFF"/>
            <w:vAlign w:val="center"/>
          </w:tcPr>
          <w:p>
            <w:pPr>
              <w:jc w:val="left"/>
            </w:pPr>
            <w:r>
              <w:t>非常需要</w:t>
            </w:r>
          </w:p>
        </w:tc>
        <w:tc>
          <w:tcPr>
            <w:tcW w:w="1001" w:type="dxa"/>
            <w:shd w:val="clear" w:color="auto" w:fill="FFFFFF"/>
            <w:vAlign w:val="center"/>
          </w:tcPr>
          <w:p>
            <w:pPr>
              <w:jc w:val="center"/>
            </w:pPr>
            <w:r>
              <w:t>96</w:t>
            </w:r>
          </w:p>
        </w:tc>
        <w:tc>
          <w:tcPr>
            <w:tcW w:w="4450" w:type="dxa"/>
            <w:shd w:val="clear" w:color="auto" w:fill="FFFFFF"/>
            <w:vAlign w:val="center"/>
          </w:tcPr>
          <w:p>
            <w:pPr>
              <w:jc w:val="left"/>
            </w:pPr>
            <w:r>
              <w:drawing>
                <wp:inline distT="0" distB="0" distL="114300" distR="114300">
                  <wp:extent cx="561975" cy="114300"/>
                  <wp:effectExtent l="0" t="0" r="952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35"/>
                          <a:stretch>
                            <a:fillRect/>
                          </a:stretch>
                        </pic:blipFill>
                        <pic:spPr>
                          <a:xfrm>
                            <a:off x="0" y="0"/>
                            <a:ext cx="561975" cy="114300"/>
                          </a:xfrm>
                          <a:prstGeom prst="rect">
                            <a:avLst/>
                          </a:prstGeom>
                          <a:noFill/>
                          <a:ln>
                            <a:noFill/>
                          </a:ln>
                        </pic:spPr>
                      </pic:pic>
                    </a:graphicData>
                  </a:graphic>
                </wp:inline>
              </w:drawing>
            </w:r>
            <w:r>
              <w:drawing>
                <wp:inline distT="0" distB="0" distL="114300" distR="114300">
                  <wp:extent cx="790575" cy="114300"/>
                  <wp:effectExtent l="0" t="0" r="952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36"/>
                          <a:stretch>
                            <a:fillRect/>
                          </a:stretch>
                        </pic:blipFill>
                        <pic:spPr>
                          <a:xfrm>
                            <a:off x="0" y="0"/>
                            <a:ext cx="790575" cy="114300"/>
                          </a:xfrm>
                          <a:prstGeom prst="rect">
                            <a:avLst/>
                          </a:prstGeom>
                          <a:noFill/>
                          <a:ln>
                            <a:noFill/>
                          </a:ln>
                        </pic:spPr>
                      </pic:pic>
                    </a:graphicData>
                  </a:graphic>
                </wp:inline>
              </w:drawing>
            </w:r>
            <w:r>
              <w:t>41.74%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9F9F9"/>
            <w:vAlign w:val="center"/>
          </w:tcPr>
          <w:p>
            <w:pPr>
              <w:jc w:val="left"/>
            </w:pPr>
            <w:r>
              <w:t>需要</w:t>
            </w:r>
          </w:p>
        </w:tc>
        <w:tc>
          <w:tcPr>
            <w:tcW w:w="1001" w:type="dxa"/>
            <w:shd w:val="clear" w:color="auto" w:fill="F9F9F9"/>
            <w:vAlign w:val="center"/>
          </w:tcPr>
          <w:p>
            <w:pPr>
              <w:jc w:val="center"/>
            </w:pPr>
            <w:r>
              <w:t>128</w:t>
            </w:r>
          </w:p>
        </w:tc>
        <w:tc>
          <w:tcPr>
            <w:tcW w:w="4450" w:type="dxa"/>
            <w:shd w:val="clear" w:color="auto" w:fill="F9F9F9"/>
            <w:vAlign w:val="center"/>
          </w:tcPr>
          <w:p>
            <w:pPr>
              <w:jc w:val="left"/>
            </w:pPr>
            <w:r>
              <w:drawing>
                <wp:inline distT="0" distB="0" distL="114300" distR="114300">
                  <wp:extent cx="752475" cy="114300"/>
                  <wp:effectExtent l="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10"/>
                          <a:stretch>
                            <a:fillRect/>
                          </a:stretch>
                        </pic:blipFill>
                        <pic:spPr>
                          <a:xfrm>
                            <a:off x="0" y="0"/>
                            <a:ext cx="752475" cy="114300"/>
                          </a:xfrm>
                          <a:prstGeom prst="rect">
                            <a:avLst/>
                          </a:prstGeom>
                          <a:noFill/>
                          <a:ln>
                            <a:noFill/>
                          </a:ln>
                        </pic:spPr>
                      </pic:pic>
                    </a:graphicData>
                  </a:graphic>
                </wp:inline>
              </w:drawing>
            </w:r>
            <w:r>
              <w:drawing>
                <wp:inline distT="0" distB="0" distL="114300" distR="114300">
                  <wp:extent cx="600075" cy="114300"/>
                  <wp:effectExtent l="0" t="0" r="952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11"/>
                          <a:stretch>
                            <a:fillRect/>
                          </a:stretch>
                        </pic:blipFill>
                        <pic:spPr>
                          <a:xfrm>
                            <a:off x="0" y="0"/>
                            <a:ext cx="600075" cy="114300"/>
                          </a:xfrm>
                          <a:prstGeom prst="rect">
                            <a:avLst/>
                          </a:prstGeom>
                          <a:noFill/>
                          <a:ln>
                            <a:noFill/>
                          </a:ln>
                        </pic:spPr>
                      </pic:pic>
                    </a:graphicData>
                  </a:graphic>
                </wp:inline>
              </w:drawing>
            </w:r>
            <w:r>
              <w:t>55.65%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FFFFF"/>
            <w:vAlign w:val="center"/>
          </w:tcPr>
          <w:p>
            <w:pPr>
              <w:jc w:val="left"/>
            </w:pPr>
            <w:r>
              <w:t>一般</w:t>
            </w:r>
          </w:p>
        </w:tc>
        <w:tc>
          <w:tcPr>
            <w:tcW w:w="1001" w:type="dxa"/>
            <w:shd w:val="clear" w:color="auto" w:fill="FFFFFF"/>
            <w:vAlign w:val="center"/>
          </w:tcPr>
          <w:p>
            <w:pPr>
              <w:jc w:val="center"/>
            </w:pPr>
            <w:r>
              <w:t>5</w:t>
            </w:r>
          </w:p>
        </w:tc>
        <w:tc>
          <w:tcPr>
            <w:tcW w:w="4450" w:type="dxa"/>
            <w:shd w:val="clear" w:color="auto" w:fill="FFFFFF"/>
            <w:vAlign w:val="center"/>
          </w:tcPr>
          <w:p>
            <w:pPr>
              <w:jc w:val="left"/>
            </w:pPr>
            <w:r>
              <w:drawing>
                <wp:inline distT="0" distB="0" distL="114300" distR="114300">
                  <wp:extent cx="28575" cy="114300"/>
                  <wp:effectExtent l="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37"/>
                          <a:stretch>
                            <a:fillRect/>
                          </a:stretch>
                        </pic:blipFill>
                        <pic:spPr>
                          <a:xfrm>
                            <a:off x="0" y="0"/>
                            <a:ext cx="28575" cy="114300"/>
                          </a:xfrm>
                          <a:prstGeom prst="rect">
                            <a:avLst/>
                          </a:prstGeom>
                          <a:noFill/>
                          <a:ln>
                            <a:noFill/>
                          </a:ln>
                        </pic:spPr>
                      </pic:pic>
                    </a:graphicData>
                  </a:graphic>
                </wp:inline>
              </w:drawing>
            </w:r>
            <w:r>
              <w:drawing>
                <wp:inline distT="0" distB="0" distL="114300" distR="114300">
                  <wp:extent cx="1323975" cy="114300"/>
                  <wp:effectExtent l="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38"/>
                          <a:stretch>
                            <a:fillRect/>
                          </a:stretch>
                        </pic:blipFill>
                        <pic:spPr>
                          <a:xfrm>
                            <a:off x="0" y="0"/>
                            <a:ext cx="1323975" cy="114300"/>
                          </a:xfrm>
                          <a:prstGeom prst="rect">
                            <a:avLst/>
                          </a:prstGeom>
                          <a:noFill/>
                          <a:ln>
                            <a:noFill/>
                          </a:ln>
                        </pic:spPr>
                      </pic:pic>
                    </a:graphicData>
                  </a:graphic>
                </wp:inline>
              </w:drawing>
            </w:r>
            <w:r>
              <w:t>2.17%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9F9F9"/>
            <w:vAlign w:val="center"/>
          </w:tcPr>
          <w:p>
            <w:pPr>
              <w:jc w:val="left"/>
            </w:pPr>
            <w:r>
              <w:t>没有</w:t>
            </w:r>
          </w:p>
        </w:tc>
        <w:tc>
          <w:tcPr>
            <w:tcW w:w="1001" w:type="dxa"/>
            <w:shd w:val="clear" w:color="auto" w:fill="F9F9F9"/>
            <w:vAlign w:val="center"/>
          </w:tcPr>
          <w:p>
            <w:pPr>
              <w:jc w:val="center"/>
            </w:pPr>
            <w:r>
              <w:t>1</w:t>
            </w:r>
          </w:p>
        </w:tc>
        <w:tc>
          <w:tcPr>
            <w:tcW w:w="4450" w:type="dxa"/>
            <w:shd w:val="clear" w:color="auto" w:fill="F9F9F9"/>
            <w:vAlign w:val="center"/>
          </w:tcPr>
          <w:p>
            <w:pPr>
              <w:jc w:val="left"/>
            </w:pPr>
            <w:r>
              <w:drawing>
                <wp:inline distT="0" distB="0" distL="114300" distR="114300">
                  <wp:extent cx="1352550" cy="1143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28"/>
                          <a:stretch>
                            <a:fillRect/>
                          </a:stretch>
                        </pic:blipFill>
                        <pic:spPr>
                          <a:xfrm>
                            <a:off x="0" y="0"/>
                            <a:ext cx="1352550" cy="114300"/>
                          </a:xfrm>
                          <a:prstGeom prst="rect">
                            <a:avLst/>
                          </a:prstGeom>
                          <a:noFill/>
                          <a:ln>
                            <a:noFill/>
                          </a:ln>
                        </pic:spPr>
                      </pic:pic>
                    </a:graphicData>
                  </a:graphic>
                </wp:inline>
              </w:drawing>
            </w:r>
            <w:r>
              <w:t>0.43%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E0E0E0"/>
            <w:vAlign w:val="center"/>
          </w:tcPr>
          <w:p>
            <w:pPr>
              <w:jc w:val="left"/>
            </w:pPr>
            <w:r>
              <w:t>本题有效填写人次</w:t>
            </w:r>
          </w:p>
        </w:tc>
        <w:tc>
          <w:tcPr>
            <w:tcW w:w="1001" w:type="dxa"/>
            <w:shd w:val="clear" w:color="auto" w:fill="E0E0E0"/>
            <w:vAlign w:val="center"/>
          </w:tcPr>
          <w:p>
            <w:pPr>
              <w:jc w:val="center"/>
            </w:pPr>
            <w:r>
              <w:t>230</w:t>
            </w:r>
          </w:p>
        </w:tc>
        <w:tc>
          <w:tcPr>
            <w:tcW w:w="4450" w:type="dxa"/>
            <w:shd w:val="clear" w:color="auto" w:fill="E0E0E0"/>
            <w:vAlign w:val="center"/>
          </w:tcPr>
          <w:p>
            <w:pPr>
              <w:jc w:val="left"/>
            </w:pPr>
          </w:p>
        </w:tc>
      </w:tr>
    </w:tbl>
    <w:p/>
    <w:p/>
    <w:p>
      <w:r>
        <w:rPr>
          <w:b w:val="0"/>
          <w:color w:val="000000"/>
          <w:sz w:val="24"/>
        </w:rPr>
        <w:t>第</w:t>
      </w:r>
      <w:r>
        <w:rPr>
          <w:rFonts w:hint="eastAsia" w:eastAsia="宋体"/>
          <w:b w:val="0"/>
          <w:color w:val="000000"/>
          <w:sz w:val="24"/>
          <w:lang w:val="en-US" w:eastAsia="zh-CN"/>
        </w:rPr>
        <w:t>7</w:t>
      </w:r>
      <w:r>
        <w:rPr>
          <w:b w:val="0"/>
          <w:color w:val="000000"/>
          <w:sz w:val="24"/>
        </w:rPr>
        <w:t>题您对本项目总体是否满意？</w:t>
      </w:r>
      <w:r>
        <w:rPr>
          <w:b w:val="0"/>
          <w:color w:val="0066FF"/>
          <w:sz w:val="24"/>
        </w:rPr>
        <w:t>[单选题]</w:t>
      </w:r>
    </w:p>
    <w:p>
      <w:pPr>
        <w:rPr>
          <w:b w:val="0"/>
          <w:color w:val="0066FF"/>
          <w:sz w:val="24"/>
        </w:rPr>
      </w:pPr>
    </w:p>
    <w:tbl>
      <w:tblPr>
        <w:tblStyle w:val="12"/>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3071"/>
        <w:gridCol w:w="1001"/>
        <w:gridCol w:w="445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E0E0E0"/>
            <w:vAlign w:val="center"/>
          </w:tcPr>
          <w:p>
            <w:pPr>
              <w:jc w:val="center"/>
            </w:pPr>
            <w:r>
              <w:t>选项</w:t>
            </w:r>
          </w:p>
        </w:tc>
        <w:tc>
          <w:tcPr>
            <w:tcW w:w="1001" w:type="dxa"/>
            <w:shd w:val="clear" w:color="auto" w:fill="E0E0E0"/>
            <w:vAlign w:val="center"/>
          </w:tcPr>
          <w:p>
            <w:pPr>
              <w:jc w:val="center"/>
            </w:pPr>
            <w:r>
              <w:t>小计</w:t>
            </w:r>
          </w:p>
        </w:tc>
        <w:tc>
          <w:tcPr>
            <w:tcW w:w="4450"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FFFFF"/>
            <w:vAlign w:val="center"/>
          </w:tcPr>
          <w:p>
            <w:pPr>
              <w:jc w:val="left"/>
            </w:pPr>
            <w:r>
              <w:t>很满意</w:t>
            </w:r>
          </w:p>
        </w:tc>
        <w:tc>
          <w:tcPr>
            <w:tcW w:w="1001" w:type="dxa"/>
            <w:shd w:val="clear" w:color="auto" w:fill="FFFFFF"/>
            <w:vAlign w:val="center"/>
          </w:tcPr>
          <w:p>
            <w:pPr>
              <w:jc w:val="center"/>
            </w:pPr>
            <w:r>
              <w:t>100</w:t>
            </w:r>
          </w:p>
        </w:tc>
        <w:tc>
          <w:tcPr>
            <w:tcW w:w="4450" w:type="dxa"/>
            <w:shd w:val="clear" w:color="auto" w:fill="FFFFFF"/>
            <w:vAlign w:val="center"/>
          </w:tcPr>
          <w:p>
            <w:pPr>
              <w:jc w:val="left"/>
            </w:pPr>
            <w:r>
              <w:drawing>
                <wp:inline distT="0" distB="0" distL="114300" distR="114300">
                  <wp:extent cx="581025" cy="114300"/>
                  <wp:effectExtent l="0" t="0" r="9525"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39"/>
                          <a:stretch>
                            <a:fillRect/>
                          </a:stretch>
                        </pic:blipFill>
                        <pic:spPr>
                          <a:xfrm>
                            <a:off x="0" y="0"/>
                            <a:ext cx="581025" cy="114300"/>
                          </a:xfrm>
                          <a:prstGeom prst="rect">
                            <a:avLst/>
                          </a:prstGeom>
                          <a:noFill/>
                          <a:ln>
                            <a:noFill/>
                          </a:ln>
                        </pic:spPr>
                      </pic:pic>
                    </a:graphicData>
                  </a:graphic>
                </wp:inline>
              </w:drawing>
            </w:r>
            <w:r>
              <w:drawing>
                <wp:inline distT="0" distB="0" distL="114300" distR="114300">
                  <wp:extent cx="771525" cy="114300"/>
                  <wp:effectExtent l="0" t="0" r="952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40"/>
                          <a:stretch>
                            <a:fillRect/>
                          </a:stretch>
                        </pic:blipFill>
                        <pic:spPr>
                          <a:xfrm>
                            <a:off x="0" y="0"/>
                            <a:ext cx="771525" cy="114300"/>
                          </a:xfrm>
                          <a:prstGeom prst="rect">
                            <a:avLst/>
                          </a:prstGeom>
                          <a:noFill/>
                          <a:ln>
                            <a:noFill/>
                          </a:ln>
                        </pic:spPr>
                      </pic:pic>
                    </a:graphicData>
                  </a:graphic>
                </wp:inline>
              </w:drawing>
            </w:r>
            <w:r>
              <w:t>4</w:t>
            </w:r>
            <w:r>
              <w:rPr>
                <w:rFonts w:hint="eastAsia" w:eastAsia="宋体"/>
                <w:lang w:val="en-US" w:eastAsia="zh-CN"/>
              </w:rPr>
              <w:t>6.0</w:t>
            </w:r>
            <w:r>
              <w:t>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9F9F9"/>
            <w:vAlign w:val="center"/>
          </w:tcPr>
          <w:p>
            <w:pPr>
              <w:jc w:val="left"/>
            </w:pPr>
            <w:r>
              <w:t>满意</w:t>
            </w:r>
          </w:p>
        </w:tc>
        <w:tc>
          <w:tcPr>
            <w:tcW w:w="1001" w:type="dxa"/>
            <w:shd w:val="clear" w:color="auto" w:fill="F9F9F9"/>
            <w:vAlign w:val="center"/>
          </w:tcPr>
          <w:p>
            <w:pPr>
              <w:jc w:val="center"/>
            </w:pPr>
            <w:r>
              <w:t>126</w:t>
            </w:r>
          </w:p>
        </w:tc>
        <w:tc>
          <w:tcPr>
            <w:tcW w:w="4450" w:type="dxa"/>
            <w:shd w:val="clear" w:color="auto" w:fill="F9F9F9"/>
            <w:vAlign w:val="center"/>
          </w:tcPr>
          <w:p>
            <w:pPr>
              <w:jc w:val="left"/>
            </w:pPr>
            <w:r>
              <w:drawing>
                <wp:inline distT="0" distB="0" distL="114300" distR="114300">
                  <wp:extent cx="733425" cy="114300"/>
                  <wp:effectExtent l="0" t="0" r="952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41"/>
                          <a:stretch>
                            <a:fillRect/>
                          </a:stretch>
                        </pic:blipFill>
                        <pic:spPr>
                          <a:xfrm>
                            <a:off x="0" y="0"/>
                            <a:ext cx="733425" cy="114300"/>
                          </a:xfrm>
                          <a:prstGeom prst="rect">
                            <a:avLst/>
                          </a:prstGeom>
                          <a:noFill/>
                          <a:ln>
                            <a:noFill/>
                          </a:ln>
                        </pic:spPr>
                      </pic:pic>
                    </a:graphicData>
                  </a:graphic>
                </wp:inline>
              </w:drawing>
            </w:r>
            <w:r>
              <w:drawing>
                <wp:inline distT="0" distB="0" distL="114300" distR="114300">
                  <wp:extent cx="619125" cy="114300"/>
                  <wp:effectExtent l="0" t="0" r="952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42"/>
                          <a:stretch>
                            <a:fillRect/>
                          </a:stretch>
                        </pic:blipFill>
                        <pic:spPr>
                          <a:xfrm>
                            <a:off x="0" y="0"/>
                            <a:ext cx="619125" cy="114300"/>
                          </a:xfrm>
                          <a:prstGeom prst="rect">
                            <a:avLst/>
                          </a:prstGeom>
                          <a:noFill/>
                          <a:ln>
                            <a:noFill/>
                          </a:ln>
                        </pic:spPr>
                      </pic:pic>
                    </a:graphicData>
                  </a:graphic>
                </wp:inline>
              </w:drawing>
            </w:r>
            <w:r>
              <w:rPr>
                <w:rFonts w:hint="eastAsia" w:eastAsia="宋体"/>
                <w:lang w:val="en-US" w:eastAsia="zh-CN"/>
              </w:rPr>
              <w:t>49.92</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FFFFF"/>
            <w:vAlign w:val="center"/>
          </w:tcPr>
          <w:p>
            <w:pPr>
              <w:jc w:val="left"/>
            </w:pPr>
            <w:r>
              <w:t>一般</w:t>
            </w:r>
          </w:p>
        </w:tc>
        <w:tc>
          <w:tcPr>
            <w:tcW w:w="1001" w:type="dxa"/>
            <w:shd w:val="clear" w:color="auto" w:fill="FFFFFF"/>
            <w:vAlign w:val="center"/>
          </w:tcPr>
          <w:p>
            <w:pPr>
              <w:jc w:val="center"/>
              <w:rPr>
                <w:rFonts w:hint="eastAsia" w:eastAsia="宋体"/>
                <w:lang w:eastAsia="zh-CN"/>
              </w:rPr>
            </w:pPr>
            <w:r>
              <w:rPr>
                <w:rFonts w:hint="eastAsia"/>
                <w:lang w:val="en-US" w:eastAsia="zh-CN"/>
              </w:rPr>
              <w:t>4</w:t>
            </w:r>
          </w:p>
        </w:tc>
        <w:tc>
          <w:tcPr>
            <w:tcW w:w="4450" w:type="dxa"/>
            <w:shd w:val="clear" w:color="auto" w:fill="FFFFFF"/>
            <w:vAlign w:val="center"/>
          </w:tcPr>
          <w:p>
            <w:pPr>
              <w:jc w:val="left"/>
            </w:pPr>
            <w:r>
              <w:drawing>
                <wp:inline distT="0" distB="0" distL="114300" distR="114300">
                  <wp:extent cx="19050" cy="11430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43"/>
                          <a:stretch>
                            <a:fillRect/>
                          </a:stretch>
                        </pic:blipFill>
                        <pic:spPr>
                          <a:xfrm>
                            <a:off x="0" y="0"/>
                            <a:ext cx="19050" cy="114300"/>
                          </a:xfrm>
                          <a:prstGeom prst="rect">
                            <a:avLst/>
                          </a:prstGeom>
                          <a:noFill/>
                          <a:ln>
                            <a:noFill/>
                          </a:ln>
                        </pic:spPr>
                      </pic:pic>
                    </a:graphicData>
                  </a:graphic>
                </wp:inline>
              </w:drawing>
            </w:r>
            <w:r>
              <w:drawing>
                <wp:inline distT="0" distB="0" distL="114300" distR="114300">
                  <wp:extent cx="1333500" cy="11430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44"/>
                          <a:stretch>
                            <a:fillRect/>
                          </a:stretch>
                        </pic:blipFill>
                        <pic:spPr>
                          <a:xfrm>
                            <a:off x="0" y="0"/>
                            <a:ext cx="1333500" cy="114300"/>
                          </a:xfrm>
                          <a:prstGeom prst="rect">
                            <a:avLst/>
                          </a:prstGeom>
                          <a:noFill/>
                          <a:ln>
                            <a:noFill/>
                          </a:ln>
                        </pic:spPr>
                      </pic:pic>
                    </a:graphicData>
                  </a:graphic>
                </wp:inline>
              </w:drawing>
            </w:r>
            <w:r>
              <w:rPr>
                <w:rFonts w:hint="eastAsia" w:eastAsia="宋体"/>
                <w:lang w:val="en-US" w:eastAsia="zh-CN"/>
              </w:rPr>
              <w:t>4</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9F9F9"/>
            <w:vAlign w:val="center"/>
          </w:tcPr>
          <w:p>
            <w:pPr>
              <w:jc w:val="left"/>
            </w:pPr>
            <w:r>
              <w:t>不满意</w:t>
            </w:r>
          </w:p>
        </w:tc>
        <w:tc>
          <w:tcPr>
            <w:tcW w:w="1001" w:type="dxa"/>
            <w:shd w:val="clear" w:color="auto" w:fill="F9F9F9"/>
            <w:vAlign w:val="center"/>
          </w:tcPr>
          <w:p>
            <w:pPr>
              <w:jc w:val="center"/>
            </w:pPr>
            <w:r>
              <w:t>0</w:t>
            </w:r>
          </w:p>
        </w:tc>
        <w:tc>
          <w:tcPr>
            <w:tcW w:w="4450" w:type="dxa"/>
            <w:shd w:val="clear" w:color="auto" w:fill="F9F9F9"/>
            <w:vAlign w:val="center"/>
          </w:tcPr>
          <w:p>
            <w:pPr>
              <w:jc w:val="left"/>
            </w:pPr>
            <w:r>
              <w:drawing>
                <wp:inline distT="0" distB="0" distL="114300" distR="114300">
                  <wp:extent cx="1352550" cy="11430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28"/>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E0E0E0"/>
            <w:vAlign w:val="center"/>
          </w:tcPr>
          <w:p>
            <w:pPr>
              <w:jc w:val="left"/>
            </w:pPr>
            <w:r>
              <w:t>本题有效填写人次</w:t>
            </w:r>
          </w:p>
        </w:tc>
        <w:tc>
          <w:tcPr>
            <w:tcW w:w="1001" w:type="dxa"/>
            <w:shd w:val="clear" w:color="auto" w:fill="E0E0E0"/>
            <w:vAlign w:val="center"/>
          </w:tcPr>
          <w:p>
            <w:pPr>
              <w:jc w:val="center"/>
            </w:pPr>
            <w:r>
              <w:t>230</w:t>
            </w:r>
          </w:p>
        </w:tc>
        <w:tc>
          <w:tcPr>
            <w:tcW w:w="4450" w:type="dxa"/>
            <w:shd w:val="clear" w:color="auto" w:fill="E0E0E0"/>
            <w:vAlign w:val="center"/>
          </w:tcPr>
          <w:p>
            <w:pPr>
              <w:jc w:val="left"/>
            </w:pPr>
          </w:p>
        </w:tc>
      </w:tr>
    </w:tbl>
    <w:p/>
    <w:p/>
    <w:p>
      <w:r>
        <w:rPr>
          <w:b w:val="0"/>
          <w:color w:val="000000"/>
          <w:sz w:val="24"/>
        </w:rPr>
        <w:t>第</w:t>
      </w:r>
      <w:r>
        <w:rPr>
          <w:rFonts w:hint="eastAsia" w:eastAsia="宋体"/>
          <w:b w:val="0"/>
          <w:color w:val="000000"/>
          <w:sz w:val="24"/>
          <w:lang w:val="en-US" w:eastAsia="zh-CN"/>
        </w:rPr>
        <w:t>8</w:t>
      </w:r>
      <w:r>
        <w:rPr>
          <w:b w:val="0"/>
          <w:color w:val="000000"/>
          <w:sz w:val="24"/>
        </w:rPr>
        <w:t>题您对本项目</w:t>
      </w:r>
      <w:r>
        <w:rPr>
          <w:rFonts w:hint="eastAsia"/>
          <w:b w:val="0"/>
          <w:color w:val="000000"/>
          <w:sz w:val="24"/>
          <w:lang w:val="en-US" w:eastAsia="zh-CN"/>
        </w:rPr>
        <w:t>政务</w:t>
      </w:r>
      <w:r>
        <w:rPr>
          <w:b w:val="0"/>
          <w:color w:val="000000"/>
          <w:sz w:val="24"/>
        </w:rPr>
        <w:t>公开度是否满意？</w:t>
      </w:r>
      <w:r>
        <w:rPr>
          <w:b w:val="0"/>
          <w:color w:val="0066FF"/>
          <w:sz w:val="24"/>
        </w:rPr>
        <w:t>[单选题]</w:t>
      </w:r>
    </w:p>
    <w:p>
      <w:pPr>
        <w:rPr>
          <w:b w:val="0"/>
          <w:color w:val="0066FF"/>
          <w:sz w:val="24"/>
        </w:rPr>
      </w:pPr>
    </w:p>
    <w:tbl>
      <w:tblPr>
        <w:tblStyle w:val="12"/>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3071"/>
        <w:gridCol w:w="1001"/>
        <w:gridCol w:w="445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E0E0E0"/>
            <w:vAlign w:val="center"/>
          </w:tcPr>
          <w:p>
            <w:pPr>
              <w:jc w:val="center"/>
            </w:pPr>
            <w:r>
              <w:t>选项</w:t>
            </w:r>
          </w:p>
        </w:tc>
        <w:tc>
          <w:tcPr>
            <w:tcW w:w="1001" w:type="dxa"/>
            <w:shd w:val="clear" w:color="auto" w:fill="E0E0E0"/>
            <w:vAlign w:val="center"/>
          </w:tcPr>
          <w:p>
            <w:pPr>
              <w:jc w:val="center"/>
            </w:pPr>
            <w:r>
              <w:t>小计</w:t>
            </w:r>
          </w:p>
        </w:tc>
        <w:tc>
          <w:tcPr>
            <w:tcW w:w="4450"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FFFFF"/>
            <w:vAlign w:val="center"/>
          </w:tcPr>
          <w:p>
            <w:pPr>
              <w:jc w:val="left"/>
            </w:pPr>
            <w:r>
              <w:t>很满意</w:t>
            </w:r>
          </w:p>
        </w:tc>
        <w:tc>
          <w:tcPr>
            <w:tcW w:w="1001" w:type="dxa"/>
            <w:shd w:val="clear" w:color="auto" w:fill="FFFFFF"/>
            <w:vAlign w:val="center"/>
          </w:tcPr>
          <w:p>
            <w:pPr>
              <w:jc w:val="center"/>
            </w:pPr>
            <w:r>
              <w:t>107</w:t>
            </w:r>
          </w:p>
        </w:tc>
        <w:tc>
          <w:tcPr>
            <w:tcW w:w="4450" w:type="dxa"/>
            <w:shd w:val="clear" w:color="auto" w:fill="FFFFFF"/>
            <w:vAlign w:val="center"/>
          </w:tcPr>
          <w:p>
            <w:pPr>
              <w:jc w:val="left"/>
            </w:pPr>
            <w:r>
              <w:drawing>
                <wp:inline distT="0" distB="0" distL="114300" distR="114300">
                  <wp:extent cx="628650" cy="11430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45"/>
                          <a:stretch>
                            <a:fillRect/>
                          </a:stretch>
                        </pic:blipFill>
                        <pic:spPr>
                          <a:xfrm>
                            <a:off x="0" y="0"/>
                            <a:ext cx="628650" cy="114300"/>
                          </a:xfrm>
                          <a:prstGeom prst="rect">
                            <a:avLst/>
                          </a:prstGeom>
                          <a:noFill/>
                          <a:ln>
                            <a:noFill/>
                          </a:ln>
                        </pic:spPr>
                      </pic:pic>
                    </a:graphicData>
                  </a:graphic>
                </wp:inline>
              </w:drawing>
            </w:r>
            <w:r>
              <w:drawing>
                <wp:inline distT="0" distB="0" distL="114300" distR="114300">
                  <wp:extent cx="723900" cy="11430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46"/>
                          <a:stretch>
                            <a:fillRect/>
                          </a:stretch>
                        </pic:blipFill>
                        <pic:spPr>
                          <a:xfrm>
                            <a:off x="0" y="0"/>
                            <a:ext cx="723900" cy="114300"/>
                          </a:xfrm>
                          <a:prstGeom prst="rect">
                            <a:avLst/>
                          </a:prstGeom>
                          <a:noFill/>
                          <a:ln>
                            <a:noFill/>
                          </a:ln>
                        </pic:spPr>
                      </pic:pic>
                    </a:graphicData>
                  </a:graphic>
                </wp:inline>
              </w:drawing>
            </w:r>
            <w:r>
              <w:t>46.52%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9F9F9"/>
            <w:vAlign w:val="center"/>
          </w:tcPr>
          <w:p>
            <w:pPr>
              <w:jc w:val="left"/>
            </w:pPr>
            <w:r>
              <w:t>满意</w:t>
            </w:r>
          </w:p>
        </w:tc>
        <w:tc>
          <w:tcPr>
            <w:tcW w:w="1001" w:type="dxa"/>
            <w:shd w:val="clear" w:color="auto" w:fill="F9F9F9"/>
            <w:vAlign w:val="center"/>
          </w:tcPr>
          <w:p>
            <w:pPr>
              <w:jc w:val="center"/>
            </w:pPr>
            <w:r>
              <w:t>122</w:t>
            </w:r>
          </w:p>
        </w:tc>
        <w:tc>
          <w:tcPr>
            <w:tcW w:w="4450" w:type="dxa"/>
            <w:shd w:val="clear" w:color="auto" w:fill="F9F9F9"/>
            <w:vAlign w:val="center"/>
          </w:tcPr>
          <w:p>
            <w:pPr>
              <w:jc w:val="left"/>
            </w:pPr>
            <w:r>
              <w:drawing>
                <wp:inline distT="0" distB="0" distL="114300" distR="114300">
                  <wp:extent cx="714375" cy="114300"/>
                  <wp:effectExtent l="0" t="0" r="9525"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47"/>
                          <a:stretch>
                            <a:fillRect/>
                          </a:stretch>
                        </pic:blipFill>
                        <pic:spPr>
                          <a:xfrm>
                            <a:off x="0" y="0"/>
                            <a:ext cx="714375" cy="114300"/>
                          </a:xfrm>
                          <a:prstGeom prst="rect">
                            <a:avLst/>
                          </a:prstGeom>
                          <a:noFill/>
                          <a:ln>
                            <a:noFill/>
                          </a:ln>
                        </pic:spPr>
                      </pic:pic>
                    </a:graphicData>
                  </a:graphic>
                </wp:inline>
              </w:drawing>
            </w:r>
            <w:r>
              <w:drawing>
                <wp:inline distT="0" distB="0" distL="114300" distR="114300">
                  <wp:extent cx="638175" cy="114300"/>
                  <wp:effectExtent l="0" t="0" r="9525"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48"/>
                          <a:stretch>
                            <a:fillRect/>
                          </a:stretch>
                        </pic:blipFill>
                        <pic:spPr>
                          <a:xfrm>
                            <a:off x="0" y="0"/>
                            <a:ext cx="638175" cy="114300"/>
                          </a:xfrm>
                          <a:prstGeom prst="rect">
                            <a:avLst/>
                          </a:prstGeom>
                          <a:noFill/>
                          <a:ln>
                            <a:noFill/>
                          </a:ln>
                        </pic:spPr>
                      </pic:pic>
                    </a:graphicData>
                  </a:graphic>
                </wp:inline>
              </w:drawing>
            </w:r>
            <w:r>
              <w:t>53.04%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FFFFF"/>
            <w:vAlign w:val="center"/>
          </w:tcPr>
          <w:p>
            <w:pPr>
              <w:jc w:val="left"/>
            </w:pPr>
            <w:r>
              <w:t>一般</w:t>
            </w:r>
          </w:p>
        </w:tc>
        <w:tc>
          <w:tcPr>
            <w:tcW w:w="1001" w:type="dxa"/>
            <w:shd w:val="clear" w:color="auto" w:fill="FFFFFF"/>
            <w:vAlign w:val="center"/>
          </w:tcPr>
          <w:p>
            <w:pPr>
              <w:jc w:val="center"/>
            </w:pPr>
            <w:r>
              <w:t>1</w:t>
            </w:r>
          </w:p>
        </w:tc>
        <w:tc>
          <w:tcPr>
            <w:tcW w:w="4450" w:type="dxa"/>
            <w:shd w:val="clear" w:color="auto" w:fill="FFFFFF"/>
            <w:vAlign w:val="center"/>
          </w:tcPr>
          <w:p>
            <w:pPr>
              <w:jc w:val="left"/>
            </w:pPr>
            <w:r>
              <w:drawing>
                <wp:inline distT="0" distB="0" distL="114300" distR="114300">
                  <wp:extent cx="1352550" cy="1143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28"/>
                          <a:stretch>
                            <a:fillRect/>
                          </a:stretch>
                        </pic:blipFill>
                        <pic:spPr>
                          <a:xfrm>
                            <a:off x="0" y="0"/>
                            <a:ext cx="1352550" cy="114300"/>
                          </a:xfrm>
                          <a:prstGeom prst="rect">
                            <a:avLst/>
                          </a:prstGeom>
                          <a:noFill/>
                          <a:ln>
                            <a:noFill/>
                          </a:ln>
                        </pic:spPr>
                      </pic:pic>
                    </a:graphicData>
                  </a:graphic>
                </wp:inline>
              </w:drawing>
            </w:r>
            <w:r>
              <w:t>0.43%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9F9F9"/>
            <w:vAlign w:val="center"/>
          </w:tcPr>
          <w:p>
            <w:pPr>
              <w:jc w:val="left"/>
            </w:pPr>
            <w:r>
              <w:t>不满意</w:t>
            </w:r>
          </w:p>
        </w:tc>
        <w:tc>
          <w:tcPr>
            <w:tcW w:w="1001" w:type="dxa"/>
            <w:shd w:val="clear" w:color="auto" w:fill="F9F9F9"/>
            <w:vAlign w:val="center"/>
          </w:tcPr>
          <w:p>
            <w:pPr>
              <w:jc w:val="center"/>
            </w:pPr>
            <w:r>
              <w:t>0</w:t>
            </w:r>
          </w:p>
        </w:tc>
        <w:tc>
          <w:tcPr>
            <w:tcW w:w="4450" w:type="dxa"/>
            <w:shd w:val="clear" w:color="auto" w:fill="F9F9F9"/>
            <w:vAlign w:val="center"/>
          </w:tcPr>
          <w:p>
            <w:pPr>
              <w:jc w:val="left"/>
            </w:pPr>
            <w:r>
              <w:drawing>
                <wp:inline distT="0" distB="0" distL="114300" distR="114300">
                  <wp:extent cx="1352550" cy="11430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28"/>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E0E0E0"/>
            <w:vAlign w:val="center"/>
          </w:tcPr>
          <w:p>
            <w:pPr>
              <w:jc w:val="left"/>
            </w:pPr>
            <w:r>
              <w:t>本题有效填写人次</w:t>
            </w:r>
          </w:p>
        </w:tc>
        <w:tc>
          <w:tcPr>
            <w:tcW w:w="1001" w:type="dxa"/>
            <w:shd w:val="clear" w:color="auto" w:fill="E0E0E0"/>
            <w:vAlign w:val="center"/>
          </w:tcPr>
          <w:p>
            <w:pPr>
              <w:jc w:val="center"/>
            </w:pPr>
            <w:r>
              <w:t>230</w:t>
            </w:r>
          </w:p>
        </w:tc>
        <w:tc>
          <w:tcPr>
            <w:tcW w:w="4450" w:type="dxa"/>
            <w:shd w:val="clear" w:color="auto" w:fill="E0E0E0"/>
            <w:vAlign w:val="center"/>
          </w:tcPr>
          <w:p>
            <w:pPr>
              <w:jc w:val="left"/>
            </w:pPr>
          </w:p>
        </w:tc>
      </w:tr>
    </w:tbl>
    <w:p>
      <w:pPr>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经项目综合统计该项目教师及学生满意度为</w:t>
      </w:r>
      <w:r>
        <w:rPr>
          <w:rFonts w:hint="eastAsia" w:ascii="仿宋" w:hAnsi="仿宋" w:eastAsia="仿宋" w:cs="仿宋"/>
          <w:sz w:val="32"/>
          <w:szCs w:val="32"/>
          <w:lang w:val="en-US" w:eastAsia="zh-CN"/>
        </w:rPr>
        <w:t>96%，我单位积极收集学生及教师建议，结合我县教育实际情况确保项目顺利实施。</w:t>
      </w:r>
    </w:p>
    <w:p>
      <w:pPr>
        <w:pStyle w:val="5"/>
        <w:rPr>
          <w:rFonts w:hint="eastAsia"/>
          <w:lang w:val="en-US" w:eastAsia="zh-CN"/>
        </w:rPr>
      </w:pPr>
      <w:bookmarkStart w:id="243" w:name="_GoBack"/>
      <w:bookmarkEnd w:id="243"/>
    </w:p>
    <w:p>
      <w:pPr>
        <w:pStyle w:val="17"/>
        <w:ind w:firstLine="734"/>
        <w:rPr>
          <w:rStyle w:val="15"/>
          <w:rFonts w:hint="eastAsia" w:ascii="仿宋_GB2312" w:hAnsi="仿宋_GB2312" w:eastAsia="仿宋_GB2312" w:cs="仿宋_GB2312"/>
          <w:b w:val="0"/>
          <w:bCs/>
          <w:i w:val="0"/>
          <w:caps w:val="0"/>
          <w:color w:val="000000"/>
          <w:spacing w:val="0"/>
          <w:w w:val="100"/>
          <w:kern w:val="2"/>
          <w:sz w:val="32"/>
          <w:szCs w:val="32"/>
          <w:highlight w:val="none"/>
          <w:lang w:val="en-US" w:eastAsia="zh-CN" w:bidi="ar-SA"/>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421FD6-11BB-4087-8ABB-49D08D1F7A6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embedRegular r:id="rId2" w:fontKey="{D67F2379-A393-4A17-8BFF-FDDE75391058}"/>
  </w:font>
  <w:font w:name="仿宋">
    <w:panose1 w:val="02010609060101010101"/>
    <w:charset w:val="86"/>
    <w:family w:val="auto"/>
    <w:pitch w:val="default"/>
    <w:sig w:usb0="800002BF" w:usb1="38CF7CFA" w:usb2="00000016" w:usb3="00000000" w:csb0="00040001" w:csb1="00000000"/>
    <w:embedRegular r:id="rId3" w:fontKey="{B7EB04EC-5A66-4505-809D-57C80B1E7825}"/>
  </w:font>
  <w:font w:name="HYb2gj">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embedRegular r:id="rId4" w:fontKey="{BB29C719-BEBF-4201-8DDD-A96DFF2D76B3}"/>
  </w:font>
  <w:font w:name="方正黑体_GBK">
    <w:panose1 w:val="03000509000000000000"/>
    <w:charset w:val="86"/>
    <w:family w:val="auto"/>
    <w:pitch w:val="default"/>
    <w:sig w:usb0="00000001" w:usb1="080E0000" w:usb2="00000000" w:usb3="00000000" w:csb0="00040000" w:csb1="00000000"/>
    <w:embedRegular r:id="rId5" w:fontKey="{16C1FAB2-2E61-43FD-8B0B-598ABA47AD18}"/>
  </w:font>
  <w:font w:name="方正楷体_GBK">
    <w:panose1 w:val="03000509000000000000"/>
    <w:charset w:val="86"/>
    <w:family w:val="auto"/>
    <w:pitch w:val="default"/>
    <w:sig w:usb0="00000001" w:usb1="080E0000" w:usb2="00000000" w:usb3="00000000" w:csb0="00040000" w:csb1="00000000"/>
    <w:embedRegular r:id="rId6" w:fontKey="{CFF152A6-FE43-4A10-A896-6CEC5D186E05}"/>
  </w:font>
  <w:font w:name="方正仿宋_GBK">
    <w:panose1 w:val="03000509000000000000"/>
    <w:charset w:val="86"/>
    <w:family w:val="auto"/>
    <w:pitch w:val="default"/>
    <w:sig w:usb0="00000001" w:usb1="080E0000" w:usb2="00000000" w:usb3="00000000" w:csb0="00040000" w:csb1="00000000"/>
    <w:embedRegular r:id="rId7" w:fontKey="{3FE65CD2-DB7E-414B-B322-F08ED777F37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66"/>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7t3o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H7t3oVAgAAFQ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E1F9C"/>
    <w:multiLevelType w:val="singleLevel"/>
    <w:tmpl w:val="88EE1F9C"/>
    <w:lvl w:ilvl="0" w:tentative="0">
      <w:start w:val="1"/>
      <w:numFmt w:val="chineseCounting"/>
      <w:suff w:val="nothing"/>
      <w:lvlText w:val="（%1）"/>
      <w:lvlJc w:val="left"/>
      <w:rPr>
        <w:rFonts w:hint="eastAsia"/>
      </w:rPr>
    </w:lvl>
  </w:abstractNum>
  <w:abstractNum w:abstractNumId="1">
    <w:nsid w:val="91573DAE"/>
    <w:multiLevelType w:val="singleLevel"/>
    <w:tmpl w:val="91573DAE"/>
    <w:lvl w:ilvl="0" w:tentative="0">
      <w:start w:val="1"/>
      <w:numFmt w:val="chineseCounting"/>
      <w:suff w:val="nothing"/>
      <w:lvlText w:val="（%1）"/>
      <w:lvlJc w:val="left"/>
      <w:rPr>
        <w:rFonts w:hint="eastAsia"/>
      </w:rPr>
    </w:lvl>
  </w:abstractNum>
  <w:abstractNum w:abstractNumId="2">
    <w:nsid w:val="9465B0A7"/>
    <w:multiLevelType w:val="singleLevel"/>
    <w:tmpl w:val="9465B0A7"/>
    <w:lvl w:ilvl="0" w:tentative="0">
      <w:start w:val="1"/>
      <w:numFmt w:val="decimal"/>
      <w:suff w:val="nothing"/>
      <w:lvlText w:val="（%1）"/>
      <w:lvlJc w:val="left"/>
    </w:lvl>
  </w:abstractNum>
  <w:abstractNum w:abstractNumId="3">
    <w:nsid w:val="B089AC0A"/>
    <w:multiLevelType w:val="singleLevel"/>
    <w:tmpl w:val="B089AC0A"/>
    <w:lvl w:ilvl="0" w:tentative="0">
      <w:start w:val="5"/>
      <w:numFmt w:val="decimal"/>
      <w:suff w:val="nothing"/>
      <w:lvlText w:val="（%1）"/>
      <w:lvlJc w:val="left"/>
      <w:pPr>
        <w:ind w:left="77"/>
      </w:pPr>
    </w:lvl>
  </w:abstractNum>
  <w:abstractNum w:abstractNumId="4">
    <w:nsid w:val="CDBC3F19"/>
    <w:multiLevelType w:val="singleLevel"/>
    <w:tmpl w:val="CDBC3F19"/>
    <w:lvl w:ilvl="0" w:tentative="0">
      <w:start w:val="1"/>
      <w:numFmt w:val="chineseCounting"/>
      <w:suff w:val="nothing"/>
      <w:lvlText w:val="%1、"/>
      <w:lvlJc w:val="left"/>
      <w:rPr>
        <w:rFonts w:hint="eastAsia"/>
      </w:rPr>
    </w:lvl>
  </w:abstractNum>
  <w:abstractNum w:abstractNumId="5">
    <w:nsid w:val="D8178033"/>
    <w:multiLevelType w:val="singleLevel"/>
    <w:tmpl w:val="D8178033"/>
    <w:lvl w:ilvl="0" w:tentative="0">
      <w:start w:val="2"/>
      <w:numFmt w:val="decimal"/>
      <w:suff w:val="nothing"/>
      <w:lvlText w:val="（%1）"/>
      <w:lvlJc w:val="left"/>
    </w:lvl>
  </w:abstractNum>
  <w:abstractNum w:abstractNumId="6">
    <w:nsid w:val="0000000E"/>
    <w:multiLevelType w:val="singleLevel"/>
    <w:tmpl w:val="0000000E"/>
    <w:lvl w:ilvl="0" w:tentative="0">
      <w:start w:val="2"/>
      <w:numFmt w:val="chineseCounting"/>
      <w:suff w:val="nothing"/>
      <w:lvlText w:val="%1、"/>
      <w:lvlJc w:val="left"/>
      <w:rPr>
        <w:rFonts w:hint="eastAsia"/>
      </w:rPr>
    </w:lvl>
  </w:abstractNum>
  <w:abstractNum w:abstractNumId="7">
    <w:nsid w:val="356FEB5D"/>
    <w:multiLevelType w:val="singleLevel"/>
    <w:tmpl w:val="356FEB5D"/>
    <w:lvl w:ilvl="0" w:tentative="0">
      <w:start w:val="5"/>
      <w:numFmt w:val="chineseCounting"/>
      <w:suff w:val="nothing"/>
      <w:lvlText w:val="%1、"/>
      <w:lvlJc w:val="left"/>
      <w:rPr>
        <w:rFonts w:hint="eastAsia" w:ascii="黑体" w:hAnsi="黑体" w:eastAsia="黑体" w:cs="黑体"/>
        <w:sz w:val="32"/>
        <w:szCs w:val="32"/>
      </w:rPr>
    </w:lvl>
  </w:abstractNum>
  <w:abstractNum w:abstractNumId="8">
    <w:nsid w:val="7F63E697"/>
    <w:multiLevelType w:val="singleLevel"/>
    <w:tmpl w:val="7F63E697"/>
    <w:lvl w:ilvl="0" w:tentative="0">
      <w:start w:val="2"/>
      <w:numFmt w:val="decimal"/>
      <w:suff w:val="nothing"/>
      <w:lvlText w:val="（%1）"/>
      <w:lvlJc w:val="left"/>
    </w:lvl>
  </w:abstractNum>
  <w:num w:numId="1">
    <w:abstractNumId w:val="0"/>
  </w:num>
  <w:num w:numId="2">
    <w:abstractNumId w:val="4"/>
  </w:num>
  <w:num w:numId="3">
    <w:abstractNumId w:val="1"/>
  </w:num>
  <w:num w:numId="4">
    <w:abstractNumId w:val="8"/>
  </w:num>
  <w:num w:numId="5">
    <w:abstractNumId w:val="6"/>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xYjMyNzI5OTM3N2MyMzY3MzM2MjM3MTVlOTA5MzYifQ=="/>
  </w:docVars>
  <w:rsids>
    <w:rsidRoot w:val="556F09A2"/>
    <w:rsid w:val="017A7EA8"/>
    <w:rsid w:val="02105DD0"/>
    <w:rsid w:val="034C027D"/>
    <w:rsid w:val="049E55DF"/>
    <w:rsid w:val="07115897"/>
    <w:rsid w:val="08FF6B9F"/>
    <w:rsid w:val="0904318E"/>
    <w:rsid w:val="09CD706D"/>
    <w:rsid w:val="0A231769"/>
    <w:rsid w:val="0A2D7740"/>
    <w:rsid w:val="0C80029E"/>
    <w:rsid w:val="0CA041F5"/>
    <w:rsid w:val="0EA27681"/>
    <w:rsid w:val="103709CC"/>
    <w:rsid w:val="12E933A0"/>
    <w:rsid w:val="13C5449C"/>
    <w:rsid w:val="162C3FD6"/>
    <w:rsid w:val="19A5250F"/>
    <w:rsid w:val="1A3A55FD"/>
    <w:rsid w:val="1A703458"/>
    <w:rsid w:val="1A9133CF"/>
    <w:rsid w:val="1A9A44F1"/>
    <w:rsid w:val="1B201608"/>
    <w:rsid w:val="1B57364E"/>
    <w:rsid w:val="1B7900EB"/>
    <w:rsid w:val="1D023997"/>
    <w:rsid w:val="1D182944"/>
    <w:rsid w:val="1D6517F8"/>
    <w:rsid w:val="1E576B56"/>
    <w:rsid w:val="1F701025"/>
    <w:rsid w:val="239A7550"/>
    <w:rsid w:val="23D9697F"/>
    <w:rsid w:val="24181B9C"/>
    <w:rsid w:val="2536059B"/>
    <w:rsid w:val="25AE799D"/>
    <w:rsid w:val="25EB670E"/>
    <w:rsid w:val="2747736E"/>
    <w:rsid w:val="276D52DC"/>
    <w:rsid w:val="286E4D4F"/>
    <w:rsid w:val="289C2136"/>
    <w:rsid w:val="2C415972"/>
    <w:rsid w:val="2CA60F5C"/>
    <w:rsid w:val="2D753FCF"/>
    <w:rsid w:val="2DCF3BCA"/>
    <w:rsid w:val="2F9A011F"/>
    <w:rsid w:val="304E4FB8"/>
    <w:rsid w:val="31280191"/>
    <w:rsid w:val="313D264D"/>
    <w:rsid w:val="316A07AA"/>
    <w:rsid w:val="32193AF7"/>
    <w:rsid w:val="366B53BD"/>
    <w:rsid w:val="37BD34C0"/>
    <w:rsid w:val="389C3213"/>
    <w:rsid w:val="38A91EB9"/>
    <w:rsid w:val="3950240D"/>
    <w:rsid w:val="39736669"/>
    <w:rsid w:val="39843B52"/>
    <w:rsid w:val="3C544530"/>
    <w:rsid w:val="3D085473"/>
    <w:rsid w:val="3F6C057A"/>
    <w:rsid w:val="42666D6B"/>
    <w:rsid w:val="431E4B47"/>
    <w:rsid w:val="44242F50"/>
    <w:rsid w:val="46EB39B2"/>
    <w:rsid w:val="481A1CB1"/>
    <w:rsid w:val="49715187"/>
    <w:rsid w:val="4A944660"/>
    <w:rsid w:val="4C39104D"/>
    <w:rsid w:val="4DD434DC"/>
    <w:rsid w:val="5035003E"/>
    <w:rsid w:val="50352027"/>
    <w:rsid w:val="531E2D4A"/>
    <w:rsid w:val="556F09A2"/>
    <w:rsid w:val="57AE4194"/>
    <w:rsid w:val="587F6638"/>
    <w:rsid w:val="59F76E6B"/>
    <w:rsid w:val="5A740E30"/>
    <w:rsid w:val="5B637E94"/>
    <w:rsid w:val="5C564690"/>
    <w:rsid w:val="5C857CA0"/>
    <w:rsid w:val="5D327145"/>
    <w:rsid w:val="5D42336F"/>
    <w:rsid w:val="5DDC5CDC"/>
    <w:rsid w:val="5E451AD3"/>
    <w:rsid w:val="5FA36AB1"/>
    <w:rsid w:val="632E6FDA"/>
    <w:rsid w:val="638135AD"/>
    <w:rsid w:val="63AB7CFA"/>
    <w:rsid w:val="64CC6AAA"/>
    <w:rsid w:val="65A3394E"/>
    <w:rsid w:val="663B42FE"/>
    <w:rsid w:val="663C391B"/>
    <w:rsid w:val="66846B1F"/>
    <w:rsid w:val="66C00235"/>
    <w:rsid w:val="672A45DE"/>
    <w:rsid w:val="67DC6715"/>
    <w:rsid w:val="6AFF53AE"/>
    <w:rsid w:val="6B042EC1"/>
    <w:rsid w:val="6B3C7DBA"/>
    <w:rsid w:val="6C815571"/>
    <w:rsid w:val="6CA17FCA"/>
    <w:rsid w:val="6CC72444"/>
    <w:rsid w:val="6DAA1953"/>
    <w:rsid w:val="71F67ED6"/>
    <w:rsid w:val="727C3024"/>
    <w:rsid w:val="73A23A3F"/>
    <w:rsid w:val="73EA229D"/>
    <w:rsid w:val="746C07E7"/>
    <w:rsid w:val="74EA2DFC"/>
    <w:rsid w:val="752C6275"/>
    <w:rsid w:val="77912330"/>
    <w:rsid w:val="77E93FFF"/>
    <w:rsid w:val="78090820"/>
    <w:rsid w:val="788507FA"/>
    <w:rsid w:val="7B015021"/>
    <w:rsid w:val="7B260115"/>
    <w:rsid w:val="7C127041"/>
    <w:rsid w:val="7CA64279"/>
    <w:rsid w:val="7D534391"/>
    <w:rsid w:val="7E09104A"/>
    <w:rsid w:val="7E676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Calibri" w:hAnsi="Calibri" w:eastAsia="宋体" w:cs="Times New Roman"/>
      <w:kern w:val="0"/>
      <w:sz w:val="24"/>
      <w:szCs w:val="24"/>
      <w:lang w:val="en-US" w:eastAsia="zh-CN" w:bidi="ar"/>
    </w:rPr>
  </w:style>
  <w:style w:type="paragraph" w:styleId="3">
    <w:name w:val="heading 1"/>
    <w:basedOn w:val="1"/>
    <w:next w:val="1"/>
    <w:qFormat/>
    <w:uiPriority w:val="9"/>
    <w:pPr>
      <w:keepNext/>
      <w:keepLines/>
      <w:spacing w:before="340" w:after="330" w:line="578" w:lineRule="auto"/>
      <w:outlineLvl w:val="0"/>
    </w:pPr>
    <w:rPr>
      <w:rFonts w:ascii="Times New Roman" w:hAnsi="Times New Roman" w:eastAsia="黑体" w:cs="Arial"/>
      <w:b/>
      <w:bCs/>
      <w:kern w:val="44"/>
      <w:sz w:val="28"/>
      <w:szCs w:val="44"/>
    </w:rPr>
  </w:style>
  <w:style w:type="paragraph" w:styleId="4">
    <w:name w:val="heading 2"/>
    <w:basedOn w:val="1"/>
    <w:next w:val="1"/>
    <w:qFormat/>
    <w:uiPriority w:val="0"/>
    <w:pPr>
      <w:keepNext/>
      <w:keepLines/>
      <w:spacing w:before="260" w:after="260" w:line="415" w:lineRule="auto"/>
      <w:ind w:firstLine="200"/>
      <w:jc w:val="left"/>
      <w:outlineLvl w:val="1"/>
    </w:pPr>
    <w:rPr>
      <w:rFonts w:ascii="Cambria" w:hAnsi="Cambria" w:cs="Times New Roman"/>
      <w:b/>
      <w:bCs/>
      <w:kern w:val="0"/>
      <w:sz w:val="30"/>
      <w:szCs w:val="32"/>
    </w:rPr>
  </w:style>
  <w:style w:type="paragraph" w:styleId="5">
    <w:name w:val="heading 3"/>
    <w:basedOn w:val="1"/>
    <w:next w:val="1"/>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_Style 1"/>
    <w:qFormat/>
    <w:uiPriority w:val="0"/>
    <w:pPr>
      <w:widowControl w:val="0"/>
      <w:jc w:val="both"/>
    </w:pPr>
    <w:rPr>
      <w:rFonts w:ascii="Calibri" w:hAnsi="Calibri" w:eastAsia="宋体" w:cs="Times New Roman"/>
      <w:kern w:val="2"/>
      <w:sz w:val="21"/>
      <w:szCs w:val="22"/>
      <w:lang w:val="en-US" w:eastAsia="zh-CN" w:bidi="ar-SA"/>
    </w:rPr>
  </w:style>
  <w:style w:type="paragraph" w:styleId="6">
    <w:name w:val="annotation text"/>
    <w:basedOn w:val="1"/>
    <w:qFormat/>
    <w:uiPriority w:val="0"/>
    <w:pPr>
      <w:jc w:val="left"/>
    </w:pPr>
  </w:style>
  <w:style w:type="paragraph" w:styleId="7">
    <w:name w:val="index 6"/>
    <w:basedOn w:val="1"/>
    <w:next w:val="1"/>
    <w:qFormat/>
    <w:uiPriority w:val="0"/>
    <w:pPr>
      <w:ind w:left="1000" w:leftChars="1000"/>
    </w:pPr>
    <w:rPr>
      <w:rFonts w:hint="eastAsi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character" w:styleId="14">
    <w:name w:val="Strong"/>
    <w:basedOn w:val="13"/>
    <w:qFormat/>
    <w:uiPriority w:val="0"/>
    <w:rPr>
      <w:b/>
      <w:bCs/>
    </w:rPr>
  </w:style>
  <w:style w:type="character" w:customStyle="1" w:styleId="15">
    <w:name w:val="NormalCharacter"/>
    <w:semiHidden/>
    <w:qFormat/>
    <w:uiPriority w:val="0"/>
    <w:rPr>
      <w:rFonts w:ascii="Calibri" w:hAnsi="Calibri" w:eastAsia="宋体" w:cs="Times New Roman"/>
      <w:kern w:val="0"/>
      <w:sz w:val="24"/>
      <w:szCs w:val="24"/>
      <w:lang w:val="en-US" w:eastAsia="zh-CN" w:bidi="ar"/>
    </w:rPr>
  </w:style>
  <w:style w:type="paragraph" w:customStyle="1" w:styleId="16">
    <w:name w:val="Body text|1"/>
    <w:basedOn w:val="1"/>
    <w:qFormat/>
    <w:uiPriority w:val="0"/>
    <w:pPr>
      <w:widowControl w:val="0"/>
      <w:shd w:val="clear" w:color="auto" w:fill="auto"/>
      <w:spacing w:line="377" w:lineRule="auto"/>
      <w:ind w:firstLine="400"/>
    </w:pPr>
    <w:rPr>
      <w:rFonts w:ascii="宋体" w:hAnsi="宋体" w:eastAsia="宋体" w:cs="宋体"/>
      <w:sz w:val="28"/>
      <w:szCs w:val="28"/>
      <w:u w:val="none"/>
      <w:shd w:val="clear" w:color="auto" w:fill="auto"/>
      <w:lang w:val="zh-TW" w:eastAsia="zh-TW" w:bidi="zh-TW"/>
    </w:rPr>
  </w:style>
  <w:style w:type="paragraph" w:customStyle="1" w:styleId="17">
    <w:name w:val="GB正文"/>
    <w:basedOn w:val="1"/>
    <w:qFormat/>
    <w:uiPriority w:val="0"/>
    <w:pPr>
      <w:spacing w:line="590" w:lineRule="exact"/>
      <w:ind w:firstLine="707" w:firstLineChars="221"/>
    </w:pPr>
    <w:rPr>
      <w:rFonts w:ascii="仿宋_GB2312" w:hAnsi="Times New Roman" w:eastAsia="仿宋_GB2312"/>
      <w:color w:val="000000"/>
      <w:spacing w:val="6"/>
      <w:sz w:val="32"/>
      <w:szCs w:val="32"/>
    </w:rPr>
  </w:style>
  <w:style w:type="paragraph" w:customStyle="1" w:styleId="18">
    <w:name w:val="黑体1"/>
    <w:basedOn w:val="1"/>
    <w:qFormat/>
    <w:uiPriority w:val="0"/>
    <w:pPr>
      <w:widowControl/>
      <w:overflowPunct w:val="0"/>
      <w:autoSpaceDE w:val="0"/>
      <w:autoSpaceDN w:val="0"/>
      <w:adjustRightInd w:val="0"/>
      <w:spacing w:line="560" w:lineRule="exact"/>
      <w:ind w:firstLine="803" w:firstLineChars="250"/>
      <w:textAlignment w:val="baseline"/>
    </w:pPr>
    <w:rPr>
      <w:rFonts w:ascii="黑体" w:hAnsi="黑体" w:eastAsia="黑体"/>
      <w:b/>
      <w:kern w:val="0"/>
      <w:sz w:val="32"/>
      <w:szCs w:val="28"/>
    </w:rPr>
  </w:style>
  <w:style w:type="paragraph" w:customStyle="1" w:styleId="19">
    <w:name w:val="闻政正文"/>
    <w:basedOn w:val="1"/>
    <w:qFormat/>
    <w:uiPriority w:val="0"/>
    <w:pPr>
      <w:spacing w:line="500" w:lineRule="exact"/>
      <w:ind w:firstLine="883" w:firstLineChars="200"/>
    </w:pPr>
    <w:rPr>
      <w:rFonts w:ascii="Times New Roman" w:hAnsi="Times New Roman" w:eastAsia="仿宋_GB2312"/>
      <w:kern w:val="0"/>
      <w:sz w:val="28"/>
      <w:szCs w:val="28"/>
    </w:rPr>
  </w:style>
  <w:style w:type="paragraph" w:customStyle="1" w:styleId="20">
    <w:name w:val="列出段落1"/>
    <w:basedOn w:val="1"/>
    <w:qFormat/>
    <w:uiPriority w:val="0"/>
    <w:pPr>
      <w:ind w:firstLine="420" w:firstLineChars="200"/>
    </w:pPr>
  </w:style>
  <w:style w:type="character" w:customStyle="1" w:styleId="21">
    <w:name w:val="font41"/>
    <w:basedOn w:val="13"/>
    <w:qFormat/>
    <w:uiPriority w:val="0"/>
    <w:rPr>
      <w:rFonts w:hint="default" w:ascii="Times New Roman" w:hAnsi="Times New Roman" w:cs="Times New Roman"/>
      <w:color w:val="000000"/>
      <w:sz w:val="22"/>
      <w:szCs w:val="22"/>
      <w:u w:val="none"/>
    </w:rPr>
  </w:style>
  <w:style w:type="character" w:customStyle="1" w:styleId="22">
    <w:name w:val="font31"/>
    <w:basedOn w:val="13"/>
    <w:qFormat/>
    <w:uiPriority w:val="0"/>
    <w:rPr>
      <w:rFonts w:hint="eastAsia" w:ascii="仿宋" w:hAnsi="仿宋" w:eastAsia="仿宋" w:cs="仿宋"/>
      <w:color w:val="000000"/>
      <w:sz w:val="22"/>
      <w:szCs w:val="22"/>
      <w:u w:val="none"/>
    </w:rPr>
  </w:style>
  <w:style w:type="paragraph" w:customStyle="1" w:styleId="23">
    <w:name w:val="Default"/>
    <w:qFormat/>
    <w:uiPriority w:val="0"/>
    <w:pPr>
      <w:widowControl w:val="0"/>
      <w:autoSpaceDE w:val="0"/>
      <w:autoSpaceDN w:val="0"/>
      <w:adjustRightInd w:val="0"/>
    </w:pPr>
    <w:rPr>
      <w:rFonts w:ascii="HYb2gj" w:hAnsi="Calibri" w:eastAsia="HYb2gj" w:cs="HYb2gj"/>
      <w:color w:val="000000"/>
      <w:sz w:val="24"/>
      <w:szCs w:val="24"/>
      <w:lang w:val="en-US" w:eastAsia="zh-CN" w:bidi="ar-SA"/>
    </w:rPr>
  </w:style>
  <w:style w:type="paragraph" w:customStyle="1" w:styleId="24">
    <w:name w:val="列表段落1"/>
    <w:basedOn w:val="1"/>
    <w:qFormat/>
    <w:uiPriority w:val="34"/>
    <w:pPr>
      <w:ind w:firstLine="420" w:firstLineChars="200"/>
    </w:pPr>
  </w:style>
  <w:style w:type="paragraph" w:customStyle="1" w:styleId="25">
    <w:name w:val="闻政-正文段落文字"/>
    <w:basedOn w:val="1"/>
    <w:qFormat/>
    <w:uiPriority w:val="3"/>
    <w:pPr>
      <w:spacing w:line="500" w:lineRule="exact"/>
      <w:ind w:firstLine="200"/>
    </w:pPr>
    <w:rPr>
      <w:rFonts w:cs="Times New Roman"/>
      <w:kern w:val="0"/>
      <w:szCs w:val="28"/>
    </w:rPr>
  </w:style>
  <w:style w:type="paragraph" w:customStyle="1" w:styleId="26">
    <w:name w:val="WPSOffice手动目录 1"/>
    <w:qFormat/>
    <w:uiPriority w:val="0"/>
    <w:pPr>
      <w:ind w:leftChars="0"/>
    </w:pPr>
    <w:rPr>
      <w:rFonts w:ascii="Times New Roman" w:hAnsi="Times New Roman" w:eastAsia="宋体" w:cs="Times New Roman"/>
      <w:sz w:val="20"/>
      <w:szCs w:val="20"/>
    </w:rPr>
  </w:style>
  <w:style w:type="paragraph" w:customStyle="1" w:styleId="27">
    <w:name w:val="WPSOffice手动目录 2"/>
    <w:qFormat/>
    <w:uiPriority w:val="0"/>
    <w:pPr>
      <w:ind w:leftChars="200"/>
    </w:pPr>
    <w:rPr>
      <w:rFonts w:ascii="Times New Roman" w:hAnsi="Times New Roman" w:eastAsia="宋体" w:cs="Times New Roman"/>
      <w:sz w:val="20"/>
      <w:szCs w:val="20"/>
    </w:rPr>
  </w:style>
  <w:style w:type="paragraph" w:customStyle="1" w:styleId="28">
    <w:name w:val="WPSOffice手动目录 3"/>
    <w:qFormat/>
    <w:uiPriority w:val="0"/>
    <w:pPr>
      <w:ind w:leftChars="400"/>
    </w:pPr>
    <w:rPr>
      <w:rFonts w:ascii="Times New Roman" w:hAnsi="Times New Roman" w:eastAsia="宋体" w:cs="Times New Roman"/>
      <w:sz w:val="20"/>
      <w:szCs w:val="20"/>
    </w:rPr>
  </w:style>
  <w:style w:type="paragraph" w:customStyle="1" w:styleId="29">
    <w:name w:val="闻政-正文二级标题"/>
    <w:basedOn w:val="4"/>
    <w:next w:val="25"/>
    <w:qFormat/>
    <w:uiPriority w:val="3"/>
    <w:pPr>
      <w:spacing w:before="120" w:after="60" w:line="500" w:lineRule="exact"/>
      <w:ind w:left="200" w:leftChars="200" w:firstLine="0" w:firstLineChars="0"/>
    </w:pPr>
    <w:rPr>
      <w:rFonts w:ascii="Times New Roman" w:hAnsi="Times New Roman"/>
      <w:sz w:val="28"/>
    </w:rPr>
  </w:style>
  <w:style w:type="paragraph" w:styleId="30">
    <w:name w:val="List Paragraph"/>
    <w:basedOn w:val="1"/>
    <w:qFormat/>
    <w:uiPriority w:val="34"/>
    <w:pPr>
      <w:ind w:firstLine="420"/>
    </w:pPr>
  </w:style>
  <w:style w:type="paragraph" w:customStyle="1" w:styleId="31">
    <w:name w:val="列表段落"/>
    <w:basedOn w:val="32"/>
    <w:unhideWhenUsed/>
    <w:qFormat/>
    <w:uiPriority w:val="99"/>
    <w:pPr>
      <w:ind w:firstLine="0" w:firstLineChars="200"/>
    </w:pPr>
  </w:style>
  <w:style w:type="paragraph" w:customStyle="1" w:styleId="32">
    <w:name w:val="正文1"/>
    <w:qFormat/>
    <w:uiPriority w:val="0"/>
    <w:pPr>
      <w:widowControl w:val="0"/>
      <w:suppressAutoHyphens w:val="0"/>
      <w:bidi w:val="0"/>
      <w:spacing w:beforeLines="0" w:beforeAutospacing="0" w:afterLines="0" w:afterAutospacing="0"/>
      <w:jc w:val="both"/>
    </w:pPr>
    <w:rPr>
      <w:rFonts w:cs="Arial" w:asciiTheme="minorHAnsi" w:hAnsiTheme="minorHAnsi" w:eastAsiaTheme="minorEastAsia"/>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2" Type="http://schemas.openxmlformats.org/officeDocument/2006/relationships/glossaryDocument" Target="glossary/document.xml"/><Relationship Id="rId51" Type="http://schemas.openxmlformats.org/officeDocument/2006/relationships/fontTable" Target="fontTable.xml"/><Relationship Id="rId50" Type="http://schemas.openxmlformats.org/officeDocument/2006/relationships/numbering" Target="numbering.xml"/><Relationship Id="rId5" Type="http://schemas.openxmlformats.org/officeDocument/2006/relationships/footer" Target="footer3.xml"/><Relationship Id="rId49" Type="http://schemas.openxmlformats.org/officeDocument/2006/relationships/customXml" Target="../customXml/item1.xml"/><Relationship Id="rId48" Type="http://schemas.openxmlformats.org/officeDocument/2006/relationships/image" Target="media/image42.png"/><Relationship Id="rId47" Type="http://schemas.openxmlformats.org/officeDocument/2006/relationships/image" Target="media/image41.png"/><Relationship Id="rId46" Type="http://schemas.openxmlformats.org/officeDocument/2006/relationships/image" Target="media/image40.png"/><Relationship Id="rId45" Type="http://schemas.openxmlformats.org/officeDocument/2006/relationships/image" Target="media/image39.png"/><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footer" Target="footer2.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er" Target="footer1.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6c455de-b3a7-46af-976c-2e02e79dca2c}"/>
        <w:style w:val=""/>
        <w:category>
          <w:name w:val="常规"/>
          <w:gallery w:val="placeholder"/>
        </w:category>
        <w:types>
          <w:type w:val="bbPlcHdr"/>
        </w:types>
        <w:behaviors>
          <w:behavior w:val="content"/>
        </w:behaviors>
        <w:description w:val=""/>
        <w:guid w:val="{d6c455de-b3a7-46af-976c-2e02e79dca2c}"/>
      </w:docPartPr>
      <w:docPartBody>
        <w:p>
          <w:r>
            <w:rPr>
              <w:color w:val="808080"/>
            </w:rPr>
            <w:t>单击此处输入文字。</w:t>
          </w:r>
        </w:p>
      </w:docPartBody>
    </w:docPart>
    <w:docPart>
      <w:docPartPr>
        <w:name w:val="{f628465e-c2dc-4ce6-9c5e-32015febc0bb}"/>
        <w:style w:val=""/>
        <w:category>
          <w:name w:val="常规"/>
          <w:gallery w:val="placeholder"/>
        </w:category>
        <w:types>
          <w:type w:val="bbPlcHdr"/>
        </w:types>
        <w:behaviors>
          <w:behavior w:val="content"/>
        </w:behaviors>
        <w:description w:val=""/>
        <w:guid w:val="{f628465e-c2dc-4ce6-9c5e-32015febc0bb}"/>
      </w:docPartPr>
      <w:docPartBody>
        <w:p>
          <w:r>
            <w:rPr>
              <w:color w:val="808080"/>
            </w:rPr>
            <w:t>单击此处输入文字。</w:t>
          </w:r>
        </w:p>
      </w:docPartBody>
    </w:docPart>
    <w:docPart>
      <w:docPartPr>
        <w:name w:val="{b2a7eecd-22ae-4f96-bba3-47b753c17183}"/>
        <w:style w:val=""/>
        <w:category>
          <w:name w:val="常规"/>
          <w:gallery w:val="placeholder"/>
        </w:category>
        <w:types>
          <w:type w:val="bbPlcHdr"/>
        </w:types>
        <w:behaviors>
          <w:behavior w:val="content"/>
        </w:behaviors>
        <w:description w:val=""/>
        <w:guid w:val="{b2a7eecd-22ae-4f96-bba3-47b753c17183}"/>
      </w:docPartPr>
      <w:docPartBody>
        <w:p>
          <w:r>
            <w:rPr>
              <w:color w:val="808080"/>
            </w:rPr>
            <w:t>单击此处输入文字。</w:t>
          </w:r>
        </w:p>
      </w:docPartBody>
    </w:docPart>
    <w:docPart>
      <w:docPartPr>
        <w:name w:val="{5dd504dd-f6e3-4a7c-9b9e-89faee6d2275}"/>
        <w:style w:val=""/>
        <w:category>
          <w:name w:val="常规"/>
          <w:gallery w:val="placeholder"/>
        </w:category>
        <w:types>
          <w:type w:val="bbPlcHdr"/>
        </w:types>
        <w:behaviors>
          <w:behavior w:val="content"/>
        </w:behaviors>
        <w:description w:val=""/>
        <w:guid w:val="{5dd504dd-f6e3-4a7c-9b9e-89faee6d2275}"/>
      </w:docPartPr>
      <w:docPartBody>
        <w:p>
          <w:r>
            <w:rPr>
              <w:color w:val="808080"/>
            </w:rPr>
            <w:t>单击此处输入文字。</w:t>
          </w:r>
        </w:p>
      </w:docPartBody>
    </w:docPart>
    <w:docPart>
      <w:docPartPr>
        <w:name w:val="{bb02613f-54d6-43b7-bc07-4e5f0fa803f0}"/>
        <w:style w:val=""/>
        <w:category>
          <w:name w:val="常规"/>
          <w:gallery w:val="placeholder"/>
        </w:category>
        <w:types>
          <w:type w:val="bbPlcHdr"/>
        </w:types>
        <w:behaviors>
          <w:behavior w:val="content"/>
        </w:behaviors>
        <w:description w:val=""/>
        <w:guid w:val="{bb02613f-54d6-43b7-bc07-4e5f0fa803f0}"/>
      </w:docPartPr>
      <w:docPartBody>
        <w:p>
          <w:r>
            <w:rPr>
              <w:color w:val="808080"/>
            </w:rPr>
            <w:t>单击此处输入文字。</w:t>
          </w:r>
        </w:p>
      </w:docPartBody>
    </w:docPart>
    <w:docPart>
      <w:docPartPr>
        <w:name w:val="{9059b993-a722-4ab8-a19d-fb319713f78e}"/>
        <w:style w:val=""/>
        <w:category>
          <w:name w:val="常规"/>
          <w:gallery w:val="placeholder"/>
        </w:category>
        <w:types>
          <w:type w:val="bbPlcHdr"/>
        </w:types>
        <w:behaviors>
          <w:behavior w:val="content"/>
        </w:behaviors>
        <w:description w:val=""/>
        <w:guid w:val="{9059b993-a722-4ab8-a19d-fb319713f78e}"/>
      </w:docPartPr>
      <w:docPartBody>
        <w:p>
          <w:r>
            <w:rPr>
              <w:color w:val="808080"/>
            </w:rPr>
            <w:t>单击此处输入文字。</w:t>
          </w:r>
        </w:p>
      </w:docPartBody>
    </w:docPart>
    <w:docPart>
      <w:docPartPr>
        <w:name w:val="{3fe96abf-dbd1-4089-9c3e-b65baeaa9921}"/>
        <w:style w:val=""/>
        <w:category>
          <w:name w:val="常规"/>
          <w:gallery w:val="placeholder"/>
        </w:category>
        <w:types>
          <w:type w:val="bbPlcHdr"/>
        </w:types>
        <w:behaviors>
          <w:behavior w:val="content"/>
        </w:behaviors>
        <w:description w:val=""/>
        <w:guid w:val="{3fe96abf-dbd1-4089-9c3e-b65baeaa9921}"/>
      </w:docPartPr>
      <w:docPartBody>
        <w:p>
          <w:r>
            <w:rPr>
              <w:color w:val="808080"/>
            </w:rPr>
            <w:t>单击此处输入文字。</w:t>
          </w:r>
        </w:p>
      </w:docPartBody>
    </w:docPart>
    <w:docPart>
      <w:docPartPr>
        <w:name w:val="{092d6085-633b-4c78-a63a-bc202fa9c84b}"/>
        <w:style w:val=""/>
        <w:category>
          <w:name w:val="常规"/>
          <w:gallery w:val="placeholder"/>
        </w:category>
        <w:types>
          <w:type w:val="bbPlcHdr"/>
        </w:types>
        <w:behaviors>
          <w:behavior w:val="content"/>
        </w:behaviors>
        <w:description w:val=""/>
        <w:guid w:val="{092d6085-633b-4c78-a63a-bc202fa9c84b}"/>
      </w:docPartPr>
      <w:docPartBody>
        <w:p>
          <w:r>
            <w:rPr>
              <w:color w:val="808080"/>
            </w:rPr>
            <w:t>单击此处输入文字。</w:t>
          </w:r>
        </w:p>
      </w:docPartBody>
    </w:docPart>
    <w:docPart>
      <w:docPartPr>
        <w:name w:val="{466eb9b2-1422-4a79-ac79-1822553afc74}"/>
        <w:style w:val=""/>
        <w:category>
          <w:name w:val="常规"/>
          <w:gallery w:val="placeholder"/>
        </w:category>
        <w:types>
          <w:type w:val="bbPlcHdr"/>
        </w:types>
        <w:behaviors>
          <w:behavior w:val="content"/>
        </w:behaviors>
        <w:description w:val=""/>
        <w:guid w:val="{466eb9b2-1422-4a79-ac79-1822553afc74}"/>
      </w:docPartPr>
      <w:docPartBody>
        <w:p>
          <w:r>
            <w:rPr>
              <w:color w:val="808080"/>
            </w:rPr>
            <w:t>单击此处输入文字。</w:t>
          </w:r>
        </w:p>
      </w:docPartBody>
    </w:docPart>
    <w:docPart>
      <w:docPartPr>
        <w:name w:val="{c3b332d9-c727-4b3d-853a-60eaa1c422df}"/>
        <w:style w:val=""/>
        <w:category>
          <w:name w:val="常规"/>
          <w:gallery w:val="placeholder"/>
        </w:category>
        <w:types>
          <w:type w:val="bbPlcHdr"/>
        </w:types>
        <w:behaviors>
          <w:behavior w:val="content"/>
        </w:behaviors>
        <w:description w:val=""/>
        <w:guid w:val="{c3b332d9-c727-4b3d-853a-60eaa1c422df}"/>
      </w:docPartPr>
      <w:docPartBody>
        <w:p>
          <w:r>
            <w:rPr>
              <w:color w:val="808080"/>
            </w:rPr>
            <w:t>单击此处输入文字。</w:t>
          </w:r>
        </w:p>
      </w:docPartBody>
    </w:docPart>
    <w:docPart>
      <w:docPartPr>
        <w:name w:val="{519af0ef-7556-4912-b9dd-9fb733380d0a}"/>
        <w:style w:val=""/>
        <w:category>
          <w:name w:val="常规"/>
          <w:gallery w:val="placeholder"/>
        </w:category>
        <w:types>
          <w:type w:val="bbPlcHdr"/>
        </w:types>
        <w:behaviors>
          <w:behavior w:val="content"/>
        </w:behaviors>
        <w:description w:val=""/>
        <w:guid w:val="{519af0ef-7556-4912-b9dd-9fb733380d0a}"/>
      </w:docPartPr>
      <w:docPartBody>
        <w:p>
          <w:r>
            <w:rPr>
              <w:color w:val="808080"/>
            </w:rPr>
            <w:t>单击此处输入文字。</w:t>
          </w:r>
        </w:p>
      </w:docPartBody>
    </w:docPart>
    <w:docPart>
      <w:docPartPr>
        <w:name w:val="{ea34ac3f-e478-4d36-ba6a-94ba2fa95692}"/>
        <w:style w:val=""/>
        <w:category>
          <w:name w:val="常规"/>
          <w:gallery w:val="placeholder"/>
        </w:category>
        <w:types>
          <w:type w:val="bbPlcHdr"/>
        </w:types>
        <w:behaviors>
          <w:behavior w:val="content"/>
        </w:behaviors>
        <w:description w:val=""/>
        <w:guid w:val="{ea34ac3f-e478-4d36-ba6a-94ba2fa95692}"/>
      </w:docPartPr>
      <w:docPartBody>
        <w:p>
          <w:r>
            <w:rPr>
              <w:color w:val="808080"/>
            </w:rPr>
            <w:t>单击此处输入文字。</w:t>
          </w:r>
        </w:p>
      </w:docPartBody>
    </w:docPart>
    <w:docPart>
      <w:docPartPr>
        <w:name w:val="{b5473b79-99e6-40a7-866b-aefccce44722}"/>
        <w:style w:val=""/>
        <w:category>
          <w:name w:val="常规"/>
          <w:gallery w:val="placeholder"/>
        </w:category>
        <w:types>
          <w:type w:val="bbPlcHdr"/>
        </w:types>
        <w:behaviors>
          <w:behavior w:val="content"/>
        </w:behaviors>
        <w:description w:val=""/>
        <w:guid w:val="{b5473b79-99e6-40a7-866b-aefccce44722}"/>
      </w:docPartPr>
      <w:docPartBody>
        <w:p>
          <w:r>
            <w:rPr>
              <w:color w:val="808080"/>
            </w:rPr>
            <w:t>单击此处输入文字。</w:t>
          </w:r>
        </w:p>
      </w:docPartBody>
    </w:docPart>
    <w:docPart>
      <w:docPartPr>
        <w:name w:val="{1e27beb4-3f82-4c97-a3df-52be49bdaa23}"/>
        <w:style w:val=""/>
        <w:category>
          <w:name w:val="常规"/>
          <w:gallery w:val="placeholder"/>
        </w:category>
        <w:types>
          <w:type w:val="bbPlcHdr"/>
        </w:types>
        <w:behaviors>
          <w:behavior w:val="content"/>
        </w:behaviors>
        <w:description w:val=""/>
        <w:guid w:val="{1e27beb4-3f82-4c97-a3df-52be49bdaa23}"/>
      </w:docPartPr>
      <w:docPartBody>
        <w:p>
          <w:r>
            <w:rPr>
              <w:color w:val="808080"/>
            </w:rPr>
            <w:t>单击此处输入文字。</w:t>
          </w:r>
        </w:p>
      </w:docPartBody>
    </w:docPart>
    <w:docPart>
      <w:docPartPr>
        <w:name w:val="{b3956cd6-c358-461f-b2a9-7a86274830d7}"/>
        <w:style w:val=""/>
        <w:category>
          <w:name w:val="常规"/>
          <w:gallery w:val="placeholder"/>
        </w:category>
        <w:types>
          <w:type w:val="bbPlcHdr"/>
        </w:types>
        <w:behaviors>
          <w:behavior w:val="content"/>
        </w:behaviors>
        <w:description w:val=""/>
        <w:guid w:val="{b3956cd6-c358-461f-b2a9-7a86274830d7}"/>
      </w:docPartPr>
      <w:docPartBody>
        <w:p>
          <w:r>
            <w:rPr>
              <w:color w:val="808080"/>
            </w:rPr>
            <w:t>单击此处输入文字。</w:t>
          </w:r>
        </w:p>
      </w:docPartBody>
    </w:docPart>
    <w:docPart>
      <w:docPartPr>
        <w:name w:val="{53183b9e-b9d4-4233-8dce-744089a6d43f}"/>
        <w:style w:val=""/>
        <w:category>
          <w:name w:val="常规"/>
          <w:gallery w:val="placeholder"/>
        </w:category>
        <w:types>
          <w:type w:val="bbPlcHdr"/>
        </w:types>
        <w:behaviors>
          <w:behavior w:val="content"/>
        </w:behaviors>
        <w:description w:val=""/>
        <w:guid w:val="{53183b9e-b9d4-4233-8dce-744089a6d43f}"/>
      </w:docPartPr>
      <w:docPartBody>
        <w:p>
          <w:r>
            <w:rPr>
              <w:color w:val="808080"/>
            </w:rPr>
            <w:t>单击此处输入文字。</w:t>
          </w:r>
        </w:p>
      </w:docPartBody>
    </w:docPart>
    <w:docPart>
      <w:docPartPr>
        <w:name w:val="{68646c07-9a7b-4781-a13d-9b7dc9e951f1}"/>
        <w:style w:val=""/>
        <w:category>
          <w:name w:val="常规"/>
          <w:gallery w:val="placeholder"/>
        </w:category>
        <w:types>
          <w:type w:val="bbPlcHdr"/>
        </w:types>
        <w:behaviors>
          <w:behavior w:val="content"/>
        </w:behaviors>
        <w:description w:val=""/>
        <w:guid w:val="{68646c07-9a7b-4781-a13d-9b7dc9e951f1}"/>
      </w:docPartPr>
      <w:docPartBody>
        <w:p>
          <w:r>
            <w:rPr>
              <w:color w:val="808080"/>
            </w:rPr>
            <w:t>单击此处输入文字。</w:t>
          </w:r>
        </w:p>
      </w:docPartBody>
    </w:docPart>
    <w:docPart>
      <w:docPartPr>
        <w:name w:val="{aca3b546-626f-4223-95ce-fb3fcef72033}"/>
        <w:style w:val=""/>
        <w:category>
          <w:name w:val="常规"/>
          <w:gallery w:val="placeholder"/>
        </w:category>
        <w:types>
          <w:type w:val="bbPlcHdr"/>
        </w:types>
        <w:behaviors>
          <w:behavior w:val="content"/>
        </w:behaviors>
        <w:description w:val=""/>
        <w:guid w:val="{aca3b546-626f-4223-95ce-fb3fcef72033}"/>
      </w:docPartPr>
      <w:docPartBody>
        <w:p>
          <w:r>
            <w:rPr>
              <w:color w:val="808080"/>
            </w:rPr>
            <w:t>单击此处输入文字。</w:t>
          </w:r>
        </w:p>
      </w:docPartBody>
    </w:docPart>
    <w:docPart>
      <w:docPartPr>
        <w:name w:val="{75f15c27-ee41-41b5-9e23-2e821c736625}"/>
        <w:style w:val=""/>
        <w:category>
          <w:name w:val="常规"/>
          <w:gallery w:val="placeholder"/>
        </w:category>
        <w:types>
          <w:type w:val="bbPlcHdr"/>
        </w:types>
        <w:behaviors>
          <w:behavior w:val="content"/>
        </w:behaviors>
        <w:description w:val=""/>
        <w:guid w:val="{75f15c27-ee41-41b5-9e23-2e821c736625}"/>
      </w:docPartPr>
      <w:docPartBody>
        <w:p>
          <w:r>
            <w:rPr>
              <w:color w:val="808080"/>
            </w:rPr>
            <w:t>单击此处输入文字。</w:t>
          </w:r>
        </w:p>
      </w:docPartBody>
    </w:docPart>
    <w:docPart>
      <w:docPartPr>
        <w:name w:val="{af558e6c-21f7-45ae-a1e1-25c145953591}"/>
        <w:style w:val=""/>
        <w:category>
          <w:name w:val="常规"/>
          <w:gallery w:val="placeholder"/>
        </w:category>
        <w:types>
          <w:type w:val="bbPlcHdr"/>
        </w:types>
        <w:behaviors>
          <w:behavior w:val="content"/>
        </w:behaviors>
        <w:description w:val=""/>
        <w:guid w:val="{af558e6c-21f7-45ae-a1e1-25c145953591}"/>
      </w:docPartPr>
      <w:docPartBody>
        <w:p>
          <w:r>
            <w:rPr>
              <w:color w:val="808080"/>
            </w:rPr>
            <w:t>单击此处输入文字。</w:t>
          </w:r>
        </w:p>
      </w:docPartBody>
    </w:docPart>
    <w:docPart>
      <w:docPartPr>
        <w:name w:val="{9b7d59bf-db80-4642-8dce-7826abfce5e3}"/>
        <w:style w:val=""/>
        <w:category>
          <w:name w:val="常规"/>
          <w:gallery w:val="placeholder"/>
        </w:category>
        <w:types>
          <w:type w:val="bbPlcHdr"/>
        </w:types>
        <w:behaviors>
          <w:behavior w:val="content"/>
        </w:behaviors>
        <w:description w:val=""/>
        <w:guid w:val="{9b7d59bf-db80-4642-8dce-7826abfce5e3}"/>
      </w:docPartPr>
      <w:docPartBody>
        <w:p>
          <w:r>
            <w:rPr>
              <w:color w:val="808080"/>
            </w:rPr>
            <w:t>单击此处输入文字。</w:t>
          </w:r>
        </w:p>
      </w:docPartBody>
    </w:docPart>
    <w:docPart>
      <w:docPartPr>
        <w:name w:val="{497ecc50-737b-4ca5-a3a2-c5987a6e3b20}"/>
        <w:style w:val=""/>
        <w:category>
          <w:name w:val="常规"/>
          <w:gallery w:val="placeholder"/>
        </w:category>
        <w:types>
          <w:type w:val="bbPlcHdr"/>
        </w:types>
        <w:behaviors>
          <w:behavior w:val="content"/>
        </w:behaviors>
        <w:description w:val=""/>
        <w:guid w:val="{497ecc50-737b-4ca5-a3a2-c5987a6e3b2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19983</Words>
  <Characters>21881</Characters>
  <Lines>0</Lines>
  <Paragraphs>0</Paragraphs>
  <TotalTime>7</TotalTime>
  <ScaleCrop>false</ScaleCrop>
  <LinksUpToDate>false</LinksUpToDate>
  <CharactersWithSpaces>22149</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2023-03-08T03:59:00Z</dcterms:created>
  <dc:creator>Qin.</dc:creator>
  <cp:lastModifiedBy>Admin</cp:lastModifiedBy>
  <dcterms:modified xsi:type="dcterms:W3CDTF">2023-10-26T16:08:15Z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B59467DB1F1044D2A991BFA8111380F1</vt:lpwstr>
  </property>
</Properties>
</file>