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default" w:ascii="Times New Roman" w:hAnsi="Times New Roman" w:eastAsia="黑体" w:cs="Times New Roman"/>
          <w:b/>
          <w:bCs/>
          <w:color w:val="auto"/>
          <w:sz w:val="52"/>
          <w:szCs w:val="52"/>
          <w:highlight w:val="none"/>
          <w:lang w:val="en-US" w:eastAsia="zh-CN"/>
        </w:rPr>
      </w:pPr>
    </w:p>
    <w:p>
      <w:pPr>
        <w:jc w:val="center"/>
        <w:outlineLvl w:val="0"/>
        <w:rPr>
          <w:rFonts w:hint="default" w:ascii="Times New Roman" w:hAnsi="Times New Roman" w:eastAsia="黑体" w:cs="Times New Roman"/>
          <w:b/>
          <w:bCs/>
          <w:color w:val="auto"/>
          <w:sz w:val="52"/>
          <w:szCs w:val="52"/>
          <w:highlight w:val="none"/>
          <w:lang w:val="en-US" w:eastAsia="zh-CN"/>
        </w:rPr>
      </w:pPr>
    </w:p>
    <w:p>
      <w:pPr>
        <w:jc w:val="center"/>
        <w:outlineLvl w:val="0"/>
        <w:rPr>
          <w:rFonts w:hint="eastAsia" w:ascii="方正小标宋_GBK" w:hAnsi="方正小标宋_GBK" w:eastAsia="方正小标宋_GBK" w:cs="方正小标宋_GBK"/>
          <w:b/>
          <w:bCs/>
          <w:color w:val="auto"/>
          <w:sz w:val="40"/>
          <w:szCs w:val="40"/>
          <w:highlight w:val="none"/>
          <w:lang w:val="en-US" w:eastAsia="zh-CN"/>
        </w:rPr>
      </w:pPr>
      <w:bookmarkStart w:id="0" w:name="_Toc21564"/>
      <w:r>
        <w:rPr>
          <w:rFonts w:hint="eastAsia" w:ascii="方正小标宋_GBK" w:hAnsi="方正小标宋_GBK" w:eastAsia="方正小标宋_GBK" w:cs="方正小标宋_GBK"/>
          <w:b/>
          <w:bCs/>
          <w:color w:val="auto"/>
          <w:sz w:val="40"/>
          <w:szCs w:val="40"/>
          <w:highlight w:val="none"/>
          <w:lang w:val="en-US" w:eastAsia="zh-CN"/>
        </w:rPr>
        <w:t>喀什地区伽师县2022年度</w:t>
      </w:r>
      <w:bookmarkEnd w:id="0"/>
    </w:p>
    <w:p>
      <w:pPr>
        <w:jc w:val="center"/>
        <w:outlineLvl w:val="0"/>
        <w:rPr>
          <w:rFonts w:hint="eastAsia" w:ascii="方正小标宋_GBK" w:hAnsi="方正小标宋_GBK" w:eastAsia="方正小标宋_GBK" w:cs="方正小标宋_GBK"/>
          <w:b/>
          <w:bCs/>
          <w:color w:val="auto"/>
          <w:sz w:val="40"/>
          <w:szCs w:val="40"/>
          <w:highlight w:val="none"/>
          <w:lang w:val="en-US" w:eastAsia="zh-CN"/>
        </w:rPr>
      </w:pPr>
      <w:bookmarkStart w:id="1" w:name="_Toc3248"/>
      <w:r>
        <w:rPr>
          <w:rFonts w:hint="eastAsia" w:ascii="方正小标宋_GBK" w:hAnsi="方正小标宋_GBK" w:eastAsia="方正小标宋_GBK" w:cs="方正小标宋_GBK"/>
          <w:b/>
          <w:bCs/>
          <w:color w:val="auto"/>
          <w:sz w:val="40"/>
          <w:szCs w:val="40"/>
          <w:highlight w:val="none"/>
          <w:lang w:val="en-US" w:eastAsia="zh-CN"/>
        </w:rPr>
        <w:t>预算绩效评价报告</w:t>
      </w:r>
      <w:bookmarkEnd w:id="1"/>
    </w:p>
    <w:p>
      <w:pPr>
        <w:jc w:val="center"/>
        <w:rPr>
          <w:rFonts w:hint="default" w:ascii="Times New Roman" w:hAnsi="Times New Roman" w:eastAsia="方正小标宋_GBK" w:cs="Times New Roman"/>
          <w:b/>
          <w:bCs/>
          <w:color w:val="auto"/>
          <w:sz w:val="48"/>
          <w:szCs w:val="48"/>
          <w:highlight w:val="none"/>
          <w:lang w:val="en-US" w:eastAsia="zh-CN"/>
        </w:rPr>
      </w:pPr>
    </w:p>
    <w:p>
      <w:pPr>
        <w:jc w:val="center"/>
        <w:rPr>
          <w:rFonts w:hint="default" w:ascii="Times New Roman" w:hAnsi="Times New Roman" w:eastAsia="方正小标宋_GBK" w:cs="Times New Roman"/>
          <w:b/>
          <w:bCs/>
          <w:color w:val="auto"/>
          <w:sz w:val="48"/>
          <w:szCs w:val="48"/>
          <w:highlight w:val="none"/>
          <w:lang w:val="en-US" w:eastAsia="zh-CN"/>
        </w:rPr>
      </w:pPr>
    </w:p>
    <w:p>
      <w:pPr>
        <w:jc w:val="center"/>
        <w:rPr>
          <w:rFonts w:hint="default" w:ascii="Times New Roman" w:hAnsi="Times New Roman" w:eastAsia="方正小标宋_GBK" w:cs="Times New Roman"/>
          <w:b/>
          <w:bCs/>
          <w:color w:val="auto"/>
          <w:sz w:val="48"/>
          <w:szCs w:val="48"/>
          <w:highlight w:val="none"/>
          <w:lang w:val="en-US" w:eastAsia="zh-CN"/>
        </w:rPr>
      </w:pP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baseline"/>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项目名称：伽师县克孜勒博依生态综合整治工程（现代农业产业园）项目</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baseline"/>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项目单位：</w:t>
      </w:r>
      <w:r>
        <w:rPr>
          <w:rFonts w:hint="eastAsia" w:ascii="黑体" w:hAnsi="黑体" w:eastAsia="黑体" w:cs="黑体"/>
          <w:b w:val="0"/>
          <w:bCs w:val="0"/>
          <w:color w:val="auto"/>
          <w:sz w:val="32"/>
          <w:szCs w:val="32"/>
          <w:lang w:val="en-US" w:eastAsia="zh-CN"/>
        </w:rPr>
        <w:t>伽师县自然资源局</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baseline"/>
        <w:rPr>
          <w:rFonts w:hint="eastAsia" w:ascii="黑体" w:hAnsi="黑体" w:eastAsia="黑体" w:cs="黑体"/>
          <w:b w:val="0"/>
          <w:bCs w:val="0"/>
          <w:color w:val="auto"/>
          <w:sz w:val="32"/>
          <w:szCs w:val="32"/>
          <w:highlight w:val="none"/>
          <w:lang w:val="en-US" w:eastAsia="zh-CN"/>
        </w:rPr>
      </w:pPr>
      <w:r>
        <w:rPr>
          <w:rStyle w:val="14"/>
          <w:rFonts w:hint="eastAsia" w:ascii="黑体" w:hAnsi="黑体" w:eastAsia="黑体" w:cs="黑体"/>
          <w:b w:val="0"/>
          <w:bCs w:val="0"/>
          <w:i w:val="0"/>
          <w:caps w:val="0"/>
          <w:color w:val="auto"/>
          <w:spacing w:val="0"/>
          <w:w w:val="100"/>
          <w:kern w:val="0"/>
          <w:sz w:val="32"/>
          <w:szCs w:val="32"/>
          <w:highlight w:val="none"/>
          <w:lang w:val="en-US" w:eastAsia="zh-CN" w:bidi="en-US"/>
        </w:rPr>
        <w:t>主管部门：</w:t>
      </w:r>
      <w:r>
        <w:rPr>
          <w:rFonts w:hint="eastAsia" w:ascii="黑体" w:hAnsi="黑体" w:eastAsia="黑体" w:cs="黑体"/>
          <w:b w:val="0"/>
          <w:bCs w:val="0"/>
          <w:color w:val="auto"/>
          <w:sz w:val="32"/>
          <w:szCs w:val="32"/>
          <w:lang w:val="en-US" w:eastAsia="zh-CN"/>
        </w:rPr>
        <w:t>伽师县自然资源局</w:t>
      </w:r>
    </w:p>
    <w:p>
      <w:pPr>
        <w:snapToGrid/>
        <w:spacing w:before="120" w:beforeAutospacing="0" w:after="120" w:afterAutospacing="0" w:line="360" w:lineRule="auto"/>
        <w:ind w:firstLine="640" w:firstLineChars="200"/>
        <w:jc w:val="left"/>
        <w:textAlignment w:val="baseline"/>
        <w:rPr>
          <w:rStyle w:val="14"/>
          <w:rFonts w:hint="eastAsia" w:ascii="黑体" w:hAnsi="黑体" w:eastAsia="黑体" w:cs="黑体"/>
          <w:b w:val="0"/>
          <w:bCs w:val="0"/>
          <w:i w:val="0"/>
          <w:caps w:val="0"/>
          <w:color w:val="auto"/>
          <w:spacing w:val="0"/>
          <w:w w:val="100"/>
          <w:kern w:val="0"/>
          <w:sz w:val="32"/>
          <w:szCs w:val="32"/>
          <w:highlight w:val="none"/>
          <w:lang w:val="en-US" w:eastAsia="zh-CN" w:bidi="en-US"/>
        </w:rPr>
      </w:pPr>
      <w:r>
        <w:rPr>
          <w:rStyle w:val="14"/>
          <w:rFonts w:hint="eastAsia" w:ascii="黑体" w:hAnsi="黑体" w:eastAsia="黑体" w:cs="黑体"/>
          <w:b w:val="0"/>
          <w:bCs w:val="0"/>
          <w:i w:val="0"/>
          <w:caps w:val="0"/>
          <w:color w:val="auto"/>
          <w:spacing w:val="0"/>
          <w:w w:val="100"/>
          <w:kern w:val="0"/>
          <w:sz w:val="32"/>
          <w:szCs w:val="32"/>
          <w:highlight w:val="none"/>
          <w:lang w:val="en-US" w:eastAsia="zh-CN" w:bidi="en-US"/>
        </w:rPr>
        <w:t>委托单位：伽师县财政局</w:t>
      </w:r>
    </w:p>
    <w:p>
      <w:pPr>
        <w:ind w:firstLine="640" w:firstLineChars="200"/>
        <w:jc w:val="left"/>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评价机构：新疆永信中正项目管理咨询有限公司</w:t>
      </w:r>
    </w:p>
    <w:p>
      <w:pPr>
        <w:pStyle w:val="6"/>
        <w:ind w:left="0" w:leftChars="0"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color w:val="auto"/>
          <w:sz w:val="32"/>
          <w:szCs w:val="32"/>
          <w:highlight w:val="none"/>
          <w:lang w:val="en-US" w:eastAsia="zh-CN"/>
        </w:rPr>
        <w:t>主评人：邹燕</w:t>
      </w:r>
    </w:p>
    <w:p>
      <w:pPr>
        <w:pStyle w:val="2"/>
        <w:jc w:val="center"/>
        <w:rPr>
          <w:rFonts w:hint="eastAsia"/>
          <w:lang w:val="en-US" w:eastAsia="zh-CN"/>
        </w:rPr>
      </w:pPr>
      <w:r>
        <w:rPr>
          <w:color w:val="FF0000"/>
        </w:rPr>
        <w:drawing>
          <wp:inline distT="0" distB="0" distL="114300" distR="114300">
            <wp:extent cx="1678305" cy="1394460"/>
            <wp:effectExtent l="0" t="0" r="17145" b="152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1678305" cy="1394460"/>
                    </a:xfrm>
                    <a:prstGeom prst="rect">
                      <a:avLst/>
                    </a:prstGeom>
                    <a:noFill/>
                    <a:ln>
                      <a:noFill/>
                    </a:ln>
                  </pic:spPr>
                </pic:pic>
              </a:graphicData>
            </a:graphic>
          </wp:inline>
        </w:drawing>
      </w:r>
    </w:p>
    <w:p>
      <w:pPr>
        <w:jc w:val="center"/>
        <w:rPr>
          <w:rFonts w:hint="eastAsia" w:ascii="方正黑体_GBK" w:hAnsi="方正黑体_GBK" w:eastAsia="方正黑体_GBK" w:cs="方正黑体_GBK"/>
          <w:b w:val="0"/>
          <w:bCs w:val="0"/>
          <w:color w:val="auto"/>
          <w:sz w:val="32"/>
          <w:szCs w:val="32"/>
          <w:highlight w:val="none"/>
          <w:lang w:val="en-US" w:eastAsia="zh-CN"/>
        </w:rPr>
        <w:sectPr>
          <w:pgSz w:w="11906" w:h="16838"/>
          <w:pgMar w:top="1440" w:right="1800" w:bottom="1440" w:left="1800" w:header="851" w:footer="992" w:gutter="0"/>
          <w:pgNumType w:fmt="decimal"/>
          <w:cols w:space="720" w:num="1"/>
          <w:docGrid w:type="lines" w:linePitch="312" w:charSpace="0"/>
        </w:sectPr>
      </w:pPr>
      <w:r>
        <w:rPr>
          <w:rFonts w:hint="eastAsia" w:ascii="方正黑体_GBK" w:hAnsi="方正黑体_GBK" w:eastAsia="方正黑体_GBK" w:cs="方正黑体_GBK"/>
          <w:b w:val="0"/>
          <w:bCs w:val="0"/>
          <w:color w:val="auto"/>
          <w:sz w:val="32"/>
          <w:szCs w:val="32"/>
          <w:highlight w:val="none"/>
          <w:lang w:val="en-US" w:eastAsia="zh-CN"/>
        </w:rPr>
        <w:t>2023年7月</w:t>
      </w:r>
    </w:p>
    <w:p>
      <w:pPr>
        <w:keepNext w:val="0"/>
        <w:keepLines w:val="0"/>
        <w:pageBreakBefore w:val="0"/>
        <w:kinsoku/>
        <w:wordWrap/>
        <w:topLinePunct w:val="0"/>
        <w:bidi w:val="0"/>
        <w:snapToGrid/>
        <w:spacing w:line="560" w:lineRule="exact"/>
        <w:ind w:firstLine="800" w:firstLineChars="200"/>
        <w:jc w:val="center"/>
        <w:outlineLvl w:val="0"/>
        <w:rPr>
          <w:rFonts w:hint="eastAsia" w:ascii="方正小标宋_GBK" w:hAnsi="方正小标宋_GBK" w:eastAsia="方正小标宋_GBK" w:cs="方正小标宋_GBK"/>
          <w:b/>
          <w:bCs/>
          <w:color w:val="auto"/>
          <w:sz w:val="40"/>
          <w:szCs w:val="40"/>
          <w:highlight w:val="none"/>
          <w:lang w:val="en-US" w:eastAsia="zh-CN"/>
        </w:rPr>
      </w:pPr>
      <w:bookmarkStart w:id="2" w:name="_Toc5178"/>
      <w:bookmarkStart w:id="3" w:name="_Toc11681"/>
      <w:r>
        <w:rPr>
          <w:rFonts w:hint="eastAsia" w:ascii="方正小标宋_GBK" w:hAnsi="方正小标宋_GBK" w:eastAsia="方正小标宋_GBK" w:cs="方正小标宋_GBK"/>
          <w:b w:val="0"/>
          <w:bCs w:val="0"/>
          <w:color w:val="auto"/>
          <w:sz w:val="40"/>
          <w:szCs w:val="40"/>
          <w:highlight w:val="none"/>
          <w:lang w:val="en-US" w:eastAsia="zh-CN"/>
        </w:rPr>
        <w:t>摘要</w:t>
      </w:r>
      <w:bookmarkEnd w:id="2"/>
      <w:bookmarkEnd w:id="3"/>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570" w:lineRule="exact"/>
        <w:ind w:firstLine="640" w:firstLineChars="200"/>
        <w:textAlignment w:val="auto"/>
        <w:outlineLvl w:val="0"/>
        <w:rPr>
          <w:rFonts w:hint="eastAsia" w:ascii="方正黑体_GBK" w:hAnsi="方正黑体_GBK" w:eastAsia="方正黑体_GBK" w:cs="方正黑体_GBK"/>
          <w:b w:val="0"/>
          <w:bCs w:val="0"/>
          <w:color w:val="auto"/>
          <w:kern w:val="0"/>
          <w:sz w:val="32"/>
          <w:szCs w:val="32"/>
          <w:highlight w:val="none"/>
          <w:lang w:eastAsia="zh-CN" w:bidi="en-US"/>
        </w:rPr>
      </w:pPr>
      <w:r>
        <w:rPr>
          <w:rFonts w:hint="eastAsia" w:ascii="方正黑体_GBK" w:hAnsi="方正黑体_GBK" w:eastAsia="方正黑体_GBK" w:cs="方正黑体_GBK"/>
          <w:b w:val="0"/>
          <w:bCs w:val="0"/>
          <w:color w:val="auto"/>
          <w:kern w:val="0"/>
          <w:sz w:val="32"/>
          <w:szCs w:val="32"/>
          <w:highlight w:val="none"/>
          <w:lang w:eastAsia="zh-CN" w:bidi="en-US"/>
        </w:rPr>
        <w:t>基本情况</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0"/>
        <w:rPr>
          <w:rFonts w:hint="eastAsia" w:ascii="方正楷体_GBK" w:hAnsi="方正楷体_GBK" w:eastAsia="方正楷体_GBK" w:cs="方正楷体_GBK"/>
          <w:b/>
          <w:bCs/>
          <w:color w:val="auto"/>
          <w:sz w:val="32"/>
          <w:szCs w:val="32"/>
          <w:highlight w:val="none"/>
          <w:lang w:val="en-US" w:eastAsia="zh-CN"/>
        </w:rPr>
      </w:pPr>
      <w:r>
        <w:rPr>
          <w:rFonts w:hint="eastAsia" w:ascii="方正楷体_GBK" w:hAnsi="方正楷体_GBK" w:eastAsia="方正楷体_GBK" w:cs="方正楷体_GBK"/>
          <w:b/>
          <w:bCs/>
          <w:color w:val="auto"/>
          <w:sz w:val="32"/>
          <w:szCs w:val="32"/>
          <w:highlight w:val="none"/>
          <w:lang w:val="en-US" w:eastAsia="zh-CN"/>
        </w:rPr>
        <w:t>（一）项目概况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项目名称：伽师县克孜勒博依生态综合整治工程（现代农业产业园）项目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14"/>
          <w:rFonts w:hint="eastAsia" w:ascii="方正仿宋_GBK" w:hAnsi="方正仿宋_GBK" w:eastAsia="方正仿宋_GBK" w:cs="方正仿宋_GBK"/>
          <w:b w:val="0"/>
          <w:i w:val="0"/>
          <w:caps w:val="0"/>
          <w:color w:val="auto"/>
          <w:spacing w:val="0"/>
          <w:w w:val="100"/>
          <w:kern w:val="0"/>
          <w:sz w:val="32"/>
          <w:szCs w:val="32"/>
          <w:lang w:val="en-US" w:eastAsia="zh-CN" w:bidi="ar-SA"/>
        </w:rPr>
      </w:pPr>
      <w:r>
        <w:rPr>
          <w:rFonts w:hint="eastAsia" w:ascii="方正仿宋_GBK" w:hAnsi="方正仿宋_GBK" w:eastAsia="方正仿宋_GBK" w:cs="方正仿宋_GBK"/>
          <w:color w:val="auto"/>
          <w:sz w:val="32"/>
          <w:szCs w:val="32"/>
          <w:lang w:eastAsia="zh-CN"/>
        </w:rPr>
        <w:t>项目背景：</w:t>
      </w:r>
      <w:r>
        <w:rPr>
          <w:rFonts w:hint="eastAsia" w:ascii="方正仿宋_GBK" w:hAnsi="方正仿宋_GBK" w:eastAsia="方正仿宋_GBK" w:cs="方正仿宋_GBK"/>
          <w:color w:val="auto"/>
          <w:sz w:val="32"/>
          <w:szCs w:val="32"/>
        </w:rPr>
        <w:t>通过实施伽师县克孜勒博依镇生态综合整治项目，采取工程措施解决项目区渠不配套，渠系渗漏严重，渠系水利用系数低现状。达到改善灌区灌溉条件，提升灌区人民生活水平，促进美丽乡村建设。</w:t>
      </w:r>
      <w:r>
        <w:rPr>
          <w:rStyle w:val="14"/>
          <w:rFonts w:hint="eastAsia" w:ascii="方正仿宋_GBK" w:hAnsi="方正仿宋_GBK" w:eastAsia="方正仿宋_GBK" w:cs="方正仿宋_GBK"/>
          <w:b w:val="0"/>
          <w:i w:val="0"/>
          <w:caps w:val="0"/>
          <w:color w:val="000000"/>
          <w:spacing w:val="0"/>
          <w:w w:val="100"/>
          <w:kern w:val="0"/>
          <w:sz w:val="32"/>
          <w:szCs w:val="32"/>
          <w:highlight w:val="none"/>
          <w:lang w:val="en-US" w:eastAsia="zh-CN" w:bidi="ar-SA"/>
        </w:rPr>
        <w:t>该项目建设总投资为</w:t>
      </w:r>
      <w:r>
        <w:rPr>
          <w:rStyle w:val="14"/>
          <w:rFonts w:hint="eastAsia" w:ascii="方正仿宋_GBK" w:hAnsi="方正仿宋_GBK" w:eastAsia="方正仿宋_GBK" w:cs="方正仿宋_GBK"/>
          <w:b w:val="0"/>
          <w:i w:val="0"/>
          <w:caps w:val="0"/>
          <w:color w:val="auto"/>
          <w:spacing w:val="0"/>
          <w:w w:val="100"/>
          <w:kern w:val="0"/>
          <w:sz w:val="32"/>
          <w:szCs w:val="32"/>
          <w:lang w:val="en-US" w:eastAsia="zh-CN" w:bidi="ar-SA"/>
        </w:rPr>
        <w:t>8821.67万元，其中：巩固拓展脱贫攻坚成果同乡村振兴有效衔接资金821.67万元、新增专项债券资金8000万元。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14"/>
          <w:rFonts w:hint="eastAsia" w:ascii="方正仿宋_GBK" w:hAnsi="方正仿宋_GBK" w:eastAsia="方正仿宋_GBK" w:cs="方正仿宋_GBK"/>
          <w:b w:val="0"/>
          <w:i w:val="0"/>
          <w:caps w:val="0"/>
          <w:color w:val="auto"/>
          <w:spacing w:val="0"/>
          <w:w w:val="100"/>
          <w:kern w:val="0"/>
          <w:sz w:val="32"/>
          <w:szCs w:val="32"/>
          <w:lang w:val="en-US" w:eastAsia="zh-CN" w:bidi="ar-SA"/>
        </w:rPr>
      </w:pPr>
      <w:r>
        <w:rPr>
          <w:rStyle w:val="14"/>
          <w:rFonts w:hint="eastAsia" w:ascii="方正仿宋_GBK" w:hAnsi="方正仿宋_GBK" w:eastAsia="方正仿宋_GBK" w:cs="方正仿宋_GBK"/>
          <w:b w:val="0"/>
          <w:i w:val="0"/>
          <w:caps w:val="0"/>
          <w:color w:val="auto"/>
          <w:spacing w:val="0"/>
          <w:w w:val="100"/>
          <w:kern w:val="0"/>
          <w:sz w:val="32"/>
          <w:szCs w:val="32"/>
          <w:lang w:val="en-US" w:eastAsia="zh-CN" w:bidi="ar-SA"/>
        </w:rPr>
        <w:t>本项目的实施将极大地改善农牧业生产基础条件、带动乡镇企业的发展、扩大生产规模、增加农民收入，为灌区各族人民的脱贫致富、提高经济文化生活水平奠定坚实的基础，对社会的稳定和发展，边疆巩固都将起到积极的推动作用，也将为全县和地区“两个文明”建设做出贡献。</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14"/>
          <w:rFonts w:hint="default" w:ascii="Times New Roman" w:hAnsi="Times New Roman" w:eastAsia="仿宋_GB2312" w:cs="Times New Roman"/>
          <w:b w:val="0"/>
          <w:i w:val="0"/>
          <w:caps w:val="0"/>
          <w:color w:val="auto"/>
          <w:spacing w:val="0"/>
          <w:w w:val="100"/>
          <w:kern w:val="0"/>
          <w:sz w:val="32"/>
          <w:szCs w:val="32"/>
          <w:lang w:val="en-US" w:eastAsia="zh-CN" w:bidi="ar-SA"/>
        </w:rPr>
      </w:pPr>
      <w:r>
        <w:rPr>
          <w:rStyle w:val="14"/>
          <w:rFonts w:hint="eastAsia" w:ascii="方正仿宋_GBK" w:hAnsi="方正仿宋_GBK" w:eastAsia="方正仿宋_GBK" w:cs="方正仿宋_GBK"/>
          <w:b w:val="0"/>
          <w:i w:val="0"/>
          <w:caps w:val="0"/>
          <w:color w:val="auto"/>
          <w:spacing w:val="0"/>
          <w:w w:val="100"/>
          <w:kern w:val="0"/>
          <w:sz w:val="32"/>
          <w:szCs w:val="32"/>
          <w:lang w:val="en-US" w:eastAsia="zh-CN" w:bidi="ar-SA"/>
        </w:rPr>
        <w:t>项目内容：主要用于伽师县克孜勒博依镇坎迪尔勒克（19）村实施24113.43亩定植新梅、杏李，实施内容包括土地平整及高效节水、排碱渠、电路等配套附属工程。主要在工程建设区因地制宜地采取拦渣、土地整治工程及绿化（主体设计）等防治措施，达到有效治理工程建设防治责任范围内的水土流失，改善生态环境的目的。</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left="883" w:leftChars="0"/>
        <w:textAlignment w:val="auto"/>
        <w:rPr>
          <w:rFonts w:hint="eastAsia" w:ascii="方正楷体_GBK" w:hAnsi="方正楷体_GBK" w:eastAsia="方正楷体_GBK" w:cs="方正楷体_GBK"/>
          <w:b/>
          <w:bCs/>
          <w:color w:val="auto"/>
          <w:sz w:val="32"/>
          <w:szCs w:val="32"/>
          <w:highlight w:val="none"/>
          <w:lang w:val="en-US" w:eastAsia="zh-CN"/>
        </w:rPr>
      </w:pPr>
      <w:r>
        <w:rPr>
          <w:rFonts w:hint="eastAsia" w:ascii="方正楷体_GBK" w:hAnsi="方正楷体_GBK" w:eastAsia="方正楷体_GBK" w:cs="方正楷体_GBK"/>
          <w:b/>
          <w:bCs/>
          <w:color w:val="auto"/>
          <w:sz w:val="32"/>
          <w:szCs w:val="32"/>
          <w:highlight w:val="none"/>
          <w:lang w:val="en-US" w:eastAsia="zh-CN"/>
        </w:rPr>
        <w:t>（二）评价工作概况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黑体" w:cs="Times New Roman"/>
          <w:b w:val="0"/>
          <w:bCs w:val="0"/>
          <w:color w:val="auto"/>
          <w:sz w:val="32"/>
          <w:szCs w:val="32"/>
          <w:highlight w:val="none"/>
          <w:lang w:val="en-US" w:eastAsia="zh-CN"/>
        </w:rPr>
      </w:pPr>
      <w:r>
        <w:rPr>
          <w:rFonts w:hint="eastAsia" w:ascii="方正仿宋_GBK" w:hAnsi="方正仿宋_GBK" w:eastAsia="方正仿宋_GBK" w:cs="方正仿宋_GBK"/>
          <w:b w:val="0"/>
          <w:bCs w:val="0"/>
          <w:color w:val="auto"/>
          <w:sz w:val="32"/>
          <w:szCs w:val="32"/>
          <w:highlight w:val="none"/>
          <w:lang w:val="en-US" w:eastAsia="zh-CN"/>
        </w:rPr>
        <w:t>本次评价目的是为全面了解该项目预算编制合理性、资金使用合规性、项目管理的规范性、项目目标的实现情况、服务对象的满意度等，对</w:t>
      </w:r>
      <w:r>
        <w:rPr>
          <w:rFonts w:hint="eastAsia" w:ascii="方正仿宋_GBK" w:hAnsi="方正仿宋_GBK" w:eastAsia="方正仿宋_GBK" w:cs="方正仿宋_GBK"/>
          <w:color w:val="auto"/>
          <w:kern w:val="0"/>
          <w:sz w:val="32"/>
          <w:szCs w:val="32"/>
          <w:highlight w:val="none"/>
          <w:shd w:val="clear" w:color="auto" w:fill="FFFFFF"/>
          <w:lang w:eastAsia="zh-CN" w:bidi="ar"/>
        </w:rPr>
        <w:t>：</w:t>
      </w:r>
      <w:r>
        <w:rPr>
          <w:rFonts w:hint="eastAsia" w:ascii="方正仿宋_GBK" w:hAnsi="方正仿宋_GBK" w:eastAsia="方正仿宋_GBK" w:cs="方正仿宋_GBK"/>
          <w:color w:val="auto"/>
          <w:sz w:val="32"/>
          <w:szCs w:val="32"/>
          <w:lang w:eastAsia="zh-CN"/>
        </w:rPr>
        <w:t>伽师县克孜勒博依生态综合整治工程（现代农业产业园）项目</w:t>
      </w:r>
      <w:r>
        <w:rPr>
          <w:rFonts w:hint="eastAsia" w:ascii="方正仿宋_GBK" w:hAnsi="方正仿宋_GBK" w:eastAsia="方正仿宋_GBK" w:cs="方正仿宋_GBK"/>
          <w:b w:val="0"/>
          <w:bCs w:val="0"/>
          <w:color w:val="auto"/>
          <w:sz w:val="32"/>
          <w:szCs w:val="32"/>
          <w:highlight w:val="none"/>
          <w:lang w:val="en-US" w:eastAsia="zh-CN"/>
        </w:rPr>
        <w:t>支出的经济性、效率性、效益性和公平性进行客观、公正地测量、分析和评判，通过本次绩效评价来总结经验和教训，促进项目成果转化和应用，为今后类似项目的长效管理，提供可行性参考建议。项目组结合评价内容，从三方面对</w:t>
      </w:r>
      <w:r>
        <w:rPr>
          <w:rFonts w:hint="eastAsia" w:ascii="方正仿宋_GBK" w:hAnsi="方正仿宋_GBK" w:eastAsia="方正仿宋_GBK" w:cs="方正仿宋_GBK"/>
          <w:color w:val="auto"/>
          <w:kern w:val="0"/>
          <w:sz w:val="32"/>
          <w:szCs w:val="32"/>
          <w:highlight w:val="none"/>
          <w:shd w:val="clear" w:color="auto" w:fill="FFFFFF"/>
          <w:lang w:eastAsia="zh-CN" w:bidi="ar"/>
        </w:rPr>
        <w:t>：</w:t>
      </w:r>
      <w:r>
        <w:rPr>
          <w:rFonts w:hint="eastAsia" w:ascii="方正仿宋_GBK" w:hAnsi="方正仿宋_GBK" w:eastAsia="方正仿宋_GBK" w:cs="方正仿宋_GBK"/>
          <w:color w:val="auto"/>
          <w:sz w:val="32"/>
          <w:szCs w:val="32"/>
          <w:lang w:eastAsia="zh-CN"/>
        </w:rPr>
        <w:t>伽师县克孜勒博依生态综合整治工程（现代农业产业园）项目</w:t>
      </w:r>
      <w:r>
        <w:rPr>
          <w:rFonts w:hint="eastAsia" w:ascii="方正仿宋_GBK" w:hAnsi="方正仿宋_GBK" w:eastAsia="方正仿宋_GBK" w:cs="方正仿宋_GBK"/>
          <w:b w:val="0"/>
          <w:bCs w:val="0"/>
          <w:color w:val="auto"/>
          <w:sz w:val="32"/>
          <w:szCs w:val="32"/>
          <w:highlight w:val="none"/>
          <w:lang w:val="en-US" w:eastAsia="zh-CN"/>
        </w:rPr>
        <w:t>绩效实施绩效评价：一是通过资料查阅了解项目政策、立项背景和决策过程等；二是通过走访项目实施单位进行实地调研，了解项目实施完成真实情况；三是通过收集项目资料，梳理资料信息等基础数据采集、发放问卷、书面访谈等方式多渠道获取评价信息。</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方正黑体_GBK" w:hAnsi="方正黑体_GBK" w:eastAsia="方正黑体_GBK" w:cs="方正黑体_GBK"/>
          <w:b w:val="0"/>
          <w:bCs w:val="0"/>
          <w:color w:val="auto"/>
          <w:sz w:val="32"/>
          <w:szCs w:val="32"/>
          <w:highlight w:val="none"/>
          <w:lang w:val="en-US" w:eastAsia="zh-CN"/>
        </w:rPr>
      </w:pPr>
      <w:r>
        <w:rPr>
          <w:rFonts w:hint="eastAsia" w:ascii="方正黑体_GBK" w:hAnsi="方正黑体_GBK" w:eastAsia="方正黑体_GBK" w:cs="方正黑体_GBK"/>
          <w:b w:val="0"/>
          <w:bCs w:val="0"/>
          <w:color w:val="auto"/>
          <w:sz w:val="32"/>
          <w:szCs w:val="32"/>
          <w:highlight w:val="none"/>
          <w:lang w:val="en-US" w:eastAsia="zh-CN"/>
        </w:rPr>
        <w:t>二、绩效评价结论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right="0" w:firstLine="640" w:firstLineChars="200"/>
        <w:jc w:val="both"/>
        <w:textAlignment w:val="auto"/>
        <w:rPr>
          <w:rFonts w:hint="default"/>
          <w:highlight w:val="none"/>
          <w:lang w:val="en-US" w:eastAsia="zh-CN"/>
        </w:rPr>
      </w:pPr>
      <w:r>
        <w:rPr>
          <w:rFonts w:hint="eastAsia" w:ascii="方正仿宋_GBK" w:hAnsi="方正仿宋_GBK" w:eastAsia="方正仿宋_GBK" w:cs="方正仿宋_GBK"/>
          <w:b w:val="0"/>
          <w:bCs w:val="0"/>
          <w:color w:val="auto"/>
          <w:kern w:val="0"/>
          <w:sz w:val="32"/>
          <w:szCs w:val="32"/>
          <w:highlight w:val="none"/>
          <w:lang w:val="en-US" w:eastAsia="zh-CN" w:bidi="en-US"/>
        </w:rPr>
        <w:t>通过调研、数据分析、访谈等方式，根据工作方案确定的指标体系及评分标准，对“</w:t>
      </w:r>
      <w:r>
        <w:rPr>
          <w:rFonts w:hint="eastAsia" w:ascii="方正仿宋_GBK" w:hAnsi="方正仿宋_GBK" w:eastAsia="方正仿宋_GBK" w:cs="方正仿宋_GBK"/>
          <w:color w:val="auto"/>
          <w:sz w:val="32"/>
          <w:szCs w:val="32"/>
          <w:highlight w:val="none"/>
          <w:lang w:eastAsia="zh-CN"/>
        </w:rPr>
        <w:t>伽师县克孜勒博依生态综合整治工程（现代农业产业园）项目</w:t>
      </w:r>
      <w:r>
        <w:rPr>
          <w:rFonts w:hint="eastAsia" w:ascii="方正仿宋_GBK" w:hAnsi="方正仿宋_GBK" w:eastAsia="方正仿宋_GBK" w:cs="方正仿宋_GBK"/>
          <w:b w:val="0"/>
          <w:bCs w:val="0"/>
          <w:color w:val="auto"/>
          <w:kern w:val="0"/>
          <w:sz w:val="32"/>
          <w:szCs w:val="32"/>
          <w:highlight w:val="none"/>
          <w:lang w:val="en-US" w:eastAsia="zh-CN" w:bidi="en-US"/>
        </w:rPr>
        <w:t>”绩效进行客观评价，该项目组织比较规范，目标完成情况良好，部分指标实现了预期目标，项目最终得分为98.8分，评价级别属于“优”。</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方正黑体_GBK" w:hAnsi="方正黑体_GBK" w:eastAsia="方正黑体_GBK" w:cs="方正黑体_GBK"/>
          <w:b w:val="0"/>
          <w:bCs w:val="0"/>
          <w:color w:val="auto"/>
          <w:kern w:val="0"/>
          <w:sz w:val="32"/>
          <w:szCs w:val="32"/>
          <w:highlight w:val="none"/>
          <w:lang w:val="en-US" w:eastAsia="zh-CN" w:bidi="en-US"/>
        </w:rPr>
      </w:pPr>
      <w:r>
        <w:rPr>
          <w:rFonts w:hint="eastAsia" w:ascii="方正黑体_GBK" w:hAnsi="方正黑体_GBK" w:eastAsia="方正黑体_GBK" w:cs="方正黑体_GBK"/>
          <w:b w:val="0"/>
          <w:bCs w:val="0"/>
          <w:color w:val="auto"/>
          <w:kern w:val="0"/>
          <w:sz w:val="32"/>
          <w:szCs w:val="32"/>
          <w:highlight w:val="none"/>
          <w:lang w:val="en-US" w:eastAsia="zh-CN" w:bidi="en-US"/>
        </w:rPr>
        <w:t>三、经验、问题和建议</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3" w:firstLineChars="200"/>
        <w:jc w:val="both"/>
        <w:textAlignment w:val="auto"/>
        <w:rPr>
          <w:rFonts w:hint="eastAsia" w:ascii="方正楷体_GBK" w:hAnsi="方正楷体_GBK" w:eastAsia="方正楷体_GBK" w:cs="方正楷体_GBK"/>
          <w:b/>
          <w:bCs/>
          <w:color w:val="auto"/>
          <w:kern w:val="0"/>
          <w:sz w:val="32"/>
          <w:szCs w:val="32"/>
          <w:highlight w:val="none"/>
          <w:lang w:val="en-US" w:eastAsia="zh-CN" w:bidi="en-US"/>
        </w:rPr>
      </w:pPr>
      <w:r>
        <w:rPr>
          <w:rFonts w:hint="eastAsia" w:ascii="方正楷体_GBK" w:hAnsi="方正楷体_GBK" w:eastAsia="方正楷体_GBK" w:cs="方正楷体_GBK"/>
          <w:b/>
          <w:bCs/>
          <w:color w:val="auto"/>
          <w:kern w:val="0"/>
          <w:sz w:val="32"/>
          <w:szCs w:val="32"/>
          <w:highlight w:val="none"/>
          <w:lang w:val="en-US" w:eastAsia="zh-CN" w:bidi="en-US"/>
        </w:rPr>
        <w:t>（一）主要经验及做法</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baseline"/>
        <w:rPr>
          <w:rStyle w:val="14"/>
          <w:rFonts w:hint="eastAsia" w:ascii="方正仿宋_GBK" w:hAnsi="方正仿宋_GBK" w:eastAsia="方正仿宋_GBK" w:cs="方正仿宋_GBK"/>
          <w:b/>
          <w:bCs/>
          <w:i w:val="0"/>
          <w:caps w:val="0"/>
          <w:color w:val="auto"/>
          <w:spacing w:val="0"/>
          <w:w w:val="100"/>
          <w:kern w:val="0"/>
          <w:sz w:val="32"/>
          <w:szCs w:val="32"/>
          <w:highlight w:val="none"/>
          <w:lang w:val="en-US" w:eastAsia="zh-CN" w:bidi="ar-SA"/>
        </w:rPr>
      </w:pPr>
      <w:r>
        <w:rPr>
          <w:rStyle w:val="14"/>
          <w:rFonts w:hint="eastAsia" w:ascii="方正仿宋_GBK" w:hAnsi="方正仿宋_GBK" w:eastAsia="方正仿宋_GBK" w:cs="方正仿宋_GBK"/>
          <w:b/>
          <w:bCs/>
          <w:i w:val="0"/>
          <w:caps w:val="0"/>
          <w:color w:val="auto"/>
          <w:spacing w:val="0"/>
          <w:w w:val="100"/>
          <w:kern w:val="0"/>
          <w:sz w:val="32"/>
          <w:szCs w:val="32"/>
          <w:highlight w:val="none"/>
          <w:lang w:val="en-US" w:eastAsia="zh-CN" w:bidi="ar-SA"/>
        </w:rPr>
        <w:t>1.总结经验、实行精细化管理，确保工程建设安全</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14"/>
          <w:rFonts w:hint="eastAsia" w:ascii="方正仿宋_GBK" w:hAnsi="方正仿宋_GBK" w:eastAsia="方正仿宋_GBK" w:cs="方正仿宋_GBK"/>
          <w:b w:val="0"/>
          <w:i w:val="0"/>
          <w:caps w:val="0"/>
          <w:color w:val="auto"/>
          <w:spacing w:val="0"/>
          <w:w w:val="100"/>
          <w:kern w:val="0"/>
          <w:sz w:val="32"/>
          <w:szCs w:val="32"/>
          <w:highlight w:val="none"/>
          <w:lang w:val="en-US" w:eastAsia="zh-CN" w:bidi="ar-SA"/>
        </w:rPr>
      </w:pPr>
      <w:r>
        <w:rPr>
          <w:rStyle w:val="14"/>
          <w:rFonts w:hint="eastAsia" w:ascii="方正仿宋_GBK" w:hAnsi="方正仿宋_GBK" w:eastAsia="方正仿宋_GBK" w:cs="方正仿宋_GBK"/>
          <w:b w:val="0"/>
          <w:i w:val="0"/>
          <w:caps w:val="0"/>
          <w:color w:val="auto"/>
          <w:spacing w:val="0"/>
          <w:w w:val="100"/>
          <w:kern w:val="0"/>
          <w:sz w:val="32"/>
          <w:szCs w:val="32"/>
          <w:highlight w:val="none"/>
          <w:lang w:val="en-US" w:eastAsia="zh-CN" w:bidi="ar-SA"/>
        </w:rPr>
        <w:t>针对重点、难点、政府督办工作，通过深入分析，总结经验，为后续可能存在的类似工作提供良好的指导性经验。现场管理方面严格要求各参建单位严格按合同履约、按图施工，各司其职，并做好项目绩效跟踪，与行政管理部门及承建方积极沟通，确保施工现场质量、安全、进度、投诉、文明施工等可控。</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baseline"/>
        <w:rPr>
          <w:rStyle w:val="14"/>
          <w:rFonts w:hint="eastAsia" w:ascii="方正仿宋_GBK" w:hAnsi="方正仿宋_GBK" w:eastAsia="方正仿宋_GBK" w:cs="方正仿宋_GBK"/>
          <w:b/>
          <w:bCs/>
          <w:i w:val="0"/>
          <w:caps w:val="0"/>
          <w:color w:val="auto"/>
          <w:spacing w:val="0"/>
          <w:w w:val="100"/>
          <w:kern w:val="0"/>
          <w:sz w:val="32"/>
          <w:szCs w:val="32"/>
          <w:highlight w:val="none"/>
          <w:lang w:val="en-US" w:eastAsia="zh-CN" w:bidi="ar-SA"/>
        </w:rPr>
      </w:pPr>
      <w:r>
        <w:rPr>
          <w:rStyle w:val="14"/>
          <w:rFonts w:hint="eastAsia" w:ascii="方正仿宋_GBK" w:hAnsi="方正仿宋_GBK" w:eastAsia="方正仿宋_GBK" w:cs="方正仿宋_GBK"/>
          <w:b/>
          <w:bCs/>
          <w:i w:val="0"/>
          <w:caps w:val="0"/>
          <w:color w:val="auto"/>
          <w:spacing w:val="0"/>
          <w:w w:val="100"/>
          <w:kern w:val="0"/>
          <w:sz w:val="32"/>
          <w:szCs w:val="32"/>
          <w:highlight w:val="none"/>
          <w:lang w:val="en-US" w:eastAsia="zh-CN" w:bidi="ar-SA"/>
        </w:rPr>
        <w:t>2.项目实行勘察、设计、施工承包模式</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14"/>
          <w:rFonts w:hint="eastAsia" w:ascii="方正仿宋_GBK" w:hAnsi="方正仿宋_GBK" w:eastAsia="方正仿宋_GBK" w:cs="方正仿宋_GBK"/>
          <w:b w:val="0"/>
          <w:i w:val="0"/>
          <w:caps w:val="0"/>
          <w:color w:val="auto"/>
          <w:spacing w:val="0"/>
          <w:w w:val="100"/>
          <w:kern w:val="0"/>
          <w:sz w:val="32"/>
          <w:szCs w:val="32"/>
          <w:highlight w:val="none"/>
          <w:lang w:val="en-US" w:eastAsia="zh-CN" w:bidi="ar-SA"/>
        </w:rPr>
      </w:pPr>
      <w:r>
        <w:rPr>
          <w:rStyle w:val="14"/>
          <w:rFonts w:hint="eastAsia" w:ascii="方正仿宋_GBK" w:hAnsi="方正仿宋_GBK" w:eastAsia="方正仿宋_GBK" w:cs="方正仿宋_GBK"/>
          <w:b w:val="0"/>
          <w:i w:val="0"/>
          <w:caps w:val="0"/>
          <w:color w:val="auto"/>
          <w:spacing w:val="0"/>
          <w:w w:val="100"/>
          <w:kern w:val="0"/>
          <w:sz w:val="32"/>
          <w:szCs w:val="32"/>
          <w:highlight w:val="none"/>
          <w:lang w:val="en-US" w:eastAsia="zh-CN" w:bidi="ar-SA"/>
        </w:rPr>
        <w:t>认真落实专项债券项目的使用范围、资金监管流程等内容；在项目施工管理中，切实加强施工过程的管控能力，积极与施工、监理等各单位对接、协调施工进度情况，确保施工计划顺利推进。</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baseline"/>
        <w:rPr>
          <w:rStyle w:val="14"/>
          <w:rFonts w:hint="eastAsia" w:ascii="方正仿宋_GBK" w:hAnsi="方正仿宋_GBK" w:eastAsia="方正仿宋_GBK" w:cs="方正仿宋_GBK"/>
          <w:b/>
          <w:bCs/>
          <w:i w:val="0"/>
          <w:caps w:val="0"/>
          <w:color w:val="auto"/>
          <w:spacing w:val="0"/>
          <w:w w:val="100"/>
          <w:kern w:val="0"/>
          <w:sz w:val="32"/>
          <w:szCs w:val="32"/>
          <w:highlight w:val="none"/>
          <w:lang w:val="en-US" w:eastAsia="zh-CN" w:bidi="ar-SA"/>
        </w:rPr>
      </w:pPr>
      <w:r>
        <w:rPr>
          <w:rStyle w:val="14"/>
          <w:rFonts w:hint="eastAsia" w:ascii="方正仿宋_GBK" w:hAnsi="方正仿宋_GBK" w:eastAsia="方正仿宋_GBK" w:cs="方正仿宋_GBK"/>
          <w:b/>
          <w:bCs/>
          <w:i w:val="0"/>
          <w:caps w:val="0"/>
          <w:color w:val="auto"/>
          <w:spacing w:val="0"/>
          <w:w w:val="100"/>
          <w:kern w:val="0"/>
          <w:sz w:val="32"/>
          <w:szCs w:val="32"/>
          <w:highlight w:val="none"/>
          <w:lang w:val="en-US" w:eastAsia="zh-CN" w:bidi="ar-SA"/>
        </w:rPr>
        <w:t>3.合理使用专项债券，充分发挥专项债券功能</w:t>
      </w:r>
    </w:p>
    <w:p>
      <w:pPr>
        <w:pStyle w:val="22"/>
        <w:keepNext w:val="0"/>
        <w:keepLines w:val="0"/>
        <w:pageBreakBefore w:val="0"/>
        <w:kinsoku/>
        <w:wordWrap/>
        <w:overflowPunct/>
        <w:topLinePunct w:val="0"/>
        <w:bidi w:val="0"/>
        <w:snapToGrid/>
        <w:spacing w:line="560" w:lineRule="exact"/>
        <w:ind w:firstLine="640" w:firstLineChars="200"/>
        <w:rPr>
          <w:rStyle w:val="14"/>
          <w:rFonts w:hint="eastAsia" w:ascii="方正仿宋_GBK" w:hAnsi="方正仿宋_GBK" w:eastAsia="方正仿宋_GBK" w:cs="方正仿宋_GBK"/>
          <w:b w:val="0"/>
          <w:i w:val="0"/>
          <w:caps w:val="0"/>
          <w:color w:val="auto"/>
          <w:spacing w:val="0"/>
          <w:w w:val="100"/>
          <w:kern w:val="0"/>
          <w:sz w:val="32"/>
          <w:szCs w:val="32"/>
          <w:highlight w:val="none"/>
          <w:lang w:val="en-US" w:eastAsia="zh-CN" w:bidi="ar-SA"/>
        </w:rPr>
      </w:pPr>
      <w:r>
        <w:rPr>
          <w:rStyle w:val="14"/>
          <w:rFonts w:hint="eastAsia" w:ascii="方正仿宋_GBK" w:hAnsi="方正仿宋_GBK" w:eastAsia="方正仿宋_GBK" w:cs="方正仿宋_GBK"/>
          <w:b w:val="0"/>
          <w:i w:val="0"/>
          <w:caps w:val="0"/>
          <w:color w:val="auto"/>
          <w:spacing w:val="0"/>
          <w:w w:val="100"/>
          <w:kern w:val="0"/>
          <w:sz w:val="32"/>
          <w:szCs w:val="32"/>
          <w:highlight w:val="none"/>
          <w:lang w:val="en-US" w:eastAsia="zh-CN" w:bidi="ar-SA"/>
        </w:rPr>
        <w:t>专项债券是地方政府债券的一种，使用专项债是伽师县积极进行财政政策加力提效的有效措施，用好政府债券扩大有效投资，促就业稳增长。</w:t>
      </w:r>
    </w:p>
    <w:p>
      <w:pPr>
        <w:pStyle w:val="1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right="0" w:rightChars="0" w:firstLine="643" w:firstLineChars="200"/>
        <w:jc w:val="both"/>
        <w:textAlignment w:val="auto"/>
        <w:rPr>
          <w:rFonts w:hint="eastAsia" w:ascii="方正楷体_GBK" w:hAnsi="方正楷体_GBK" w:eastAsia="方正楷体_GBK" w:cs="方正楷体_GBK"/>
          <w:b/>
          <w:bCs/>
          <w:color w:val="auto"/>
          <w:kern w:val="0"/>
          <w:sz w:val="32"/>
          <w:szCs w:val="32"/>
          <w:highlight w:val="none"/>
          <w:lang w:val="en-US" w:eastAsia="zh-CN" w:bidi="en-US"/>
        </w:rPr>
      </w:pPr>
      <w:r>
        <w:rPr>
          <w:rFonts w:hint="eastAsia" w:ascii="方正楷体_GBK" w:hAnsi="方正楷体_GBK" w:eastAsia="方正楷体_GBK" w:cs="方正楷体_GBK"/>
          <w:b/>
          <w:bCs/>
          <w:color w:val="auto"/>
          <w:kern w:val="0"/>
          <w:sz w:val="32"/>
          <w:szCs w:val="32"/>
          <w:highlight w:val="none"/>
          <w:lang w:val="en-US" w:eastAsia="zh-CN" w:bidi="en-US"/>
        </w:rPr>
        <w:t>（二）存在问题与不足</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baseline"/>
        <w:rPr>
          <w:rStyle w:val="14"/>
          <w:rFonts w:hint="eastAsia" w:ascii="方正仿宋_GBK" w:hAnsi="方正仿宋_GBK" w:eastAsia="方正仿宋_GBK" w:cs="方正仿宋_GBK"/>
          <w:b/>
          <w:bCs/>
          <w:i w:val="0"/>
          <w:caps w:val="0"/>
          <w:color w:val="auto"/>
          <w:spacing w:val="0"/>
          <w:w w:val="100"/>
          <w:kern w:val="0"/>
          <w:sz w:val="32"/>
          <w:szCs w:val="32"/>
          <w:highlight w:val="none"/>
          <w:lang w:val="en-US" w:eastAsia="zh-CN" w:bidi="ar-SA"/>
        </w:rPr>
      </w:pPr>
      <w:r>
        <w:rPr>
          <w:rStyle w:val="14"/>
          <w:rFonts w:hint="eastAsia" w:ascii="方正仿宋_GBK" w:hAnsi="方正仿宋_GBK" w:eastAsia="方正仿宋_GBK" w:cs="方正仿宋_GBK"/>
          <w:b/>
          <w:bCs/>
          <w:i w:val="0"/>
          <w:caps w:val="0"/>
          <w:color w:val="auto"/>
          <w:spacing w:val="0"/>
          <w:w w:val="100"/>
          <w:kern w:val="0"/>
          <w:sz w:val="32"/>
          <w:szCs w:val="32"/>
          <w:highlight w:val="none"/>
          <w:lang w:val="en-US" w:eastAsia="zh-CN" w:bidi="ar-SA"/>
        </w:rPr>
        <w:t>1.缺少项目相应的资金开支计划</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14"/>
          <w:rFonts w:hint="eastAsia" w:ascii="方正仿宋_GBK" w:hAnsi="方正仿宋_GBK" w:eastAsia="方正仿宋_GBK" w:cs="方正仿宋_GBK"/>
          <w:b w:val="0"/>
          <w:i w:val="0"/>
          <w:caps w:val="0"/>
          <w:color w:val="auto"/>
          <w:spacing w:val="0"/>
          <w:w w:val="100"/>
          <w:kern w:val="0"/>
          <w:sz w:val="32"/>
          <w:szCs w:val="32"/>
          <w:highlight w:val="none"/>
          <w:lang w:val="en-US" w:eastAsia="zh-CN" w:bidi="ar-SA"/>
        </w:rPr>
      </w:pPr>
      <w:r>
        <w:rPr>
          <w:rStyle w:val="14"/>
          <w:rFonts w:hint="eastAsia" w:ascii="方正仿宋_GBK" w:hAnsi="方正仿宋_GBK" w:eastAsia="方正仿宋_GBK" w:cs="方正仿宋_GBK"/>
          <w:b w:val="0"/>
          <w:i w:val="0"/>
          <w:caps w:val="0"/>
          <w:color w:val="auto"/>
          <w:spacing w:val="0"/>
          <w:w w:val="100"/>
          <w:kern w:val="0"/>
          <w:sz w:val="32"/>
          <w:szCs w:val="32"/>
          <w:highlight w:val="none"/>
          <w:lang w:val="en-US" w:eastAsia="zh-CN" w:bidi="ar-SA"/>
        </w:rPr>
        <w:t>根据对项目实施计划合理性进行指标评价时，发现该项目缺少项目相应的资金开支计划，无法与项目建设进度进行匹配。</w:t>
      </w:r>
    </w:p>
    <w:p>
      <w:pPr>
        <w:pStyle w:val="1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right="0" w:rightChars="0" w:firstLine="643" w:firstLineChars="200"/>
        <w:jc w:val="both"/>
        <w:textAlignment w:val="auto"/>
        <w:rPr>
          <w:rFonts w:hint="eastAsia" w:ascii="方正楷体_GBK" w:hAnsi="方正楷体_GBK" w:eastAsia="方正楷体_GBK" w:cs="方正楷体_GBK"/>
          <w:b/>
          <w:bCs/>
          <w:color w:val="auto"/>
          <w:kern w:val="0"/>
          <w:sz w:val="32"/>
          <w:szCs w:val="32"/>
          <w:highlight w:val="none"/>
          <w:lang w:val="en-US" w:eastAsia="zh-CN" w:bidi="en-US"/>
        </w:rPr>
      </w:pPr>
      <w:r>
        <w:rPr>
          <w:rFonts w:hint="eastAsia" w:ascii="方正楷体_GBK" w:hAnsi="方正楷体_GBK" w:eastAsia="方正楷体_GBK" w:cs="方正楷体_GBK"/>
          <w:b/>
          <w:bCs/>
          <w:color w:val="auto"/>
          <w:kern w:val="0"/>
          <w:sz w:val="32"/>
          <w:szCs w:val="32"/>
          <w:highlight w:val="none"/>
          <w:lang w:val="en-US" w:eastAsia="zh-CN" w:bidi="en-US"/>
        </w:rPr>
        <w:t>（三）建议和改进措施</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baseline"/>
        <w:rPr>
          <w:rStyle w:val="14"/>
          <w:rFonts w:hint="eastAsia" w:ascii="方正仿宋_GBK" w:hAnsi="方正仿宋_GBK" w:eastAsia="方正仿宋_GBK" w:cs="方正仿宋_GBK"/>
          <w:b/>
          <w:bCs/>
          <w:i w:val="0"/>
          <w:caps w:val="0"/>
          <w:color w:val="auto"/>
          <w:spacing w:val="0"/>
          <w:w w:val="100"/>
          <w:kern w:val="0"/>
          <w:sz w:val="32"/>
          <w:szCs w:val="32"/>
          <w:highlight w:val="none"/>
          <w:lang w:val="en-US" w:eastAsia="zh-CN" w:bidi="ar-SA"/>
        </w:rPr>
      </w:pPr>
      <w:r>
        <w:rPr>
          <w:rStyle w:val="14"/>
          <w:rFonts w:hint="eastAsia" w:ascii="方正仿宋_GBK" w:hAnsi="方正仿宋_GBK" w:eastAsia="方正仿宋_GBK" w:cs="方正仿宋_GBK"/>
          <w:b/>
          <w:bCs/>
          <w:i w:val="0"/>
          <w:caps w:val="0"/>
          <w:color w:val="auto"/>
          <w:spacing w:val="0"/>
          <w:w w:val="100"/>
          <w:kern w:val="0"/>
          <w:sz w:val="32"/>
          <w:szCs w:val="32"/>
          <w:highlight w:val="none"/>
          <w:lang w:val="en-US" w:eastAsia="zh-CN" w:bidi="ar-SA"/>
        </w:rPr>
        <w:t>1.建议对大型基建项目编制资金开支计划，把握工程费用与施工进度的关联性</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14"/>
          <w:rFonts w:hint="eastAsia" w:ascii="方正仿宋_GBK" w:hAnsi="方正仿宋_GBK" w:eastAsia="方正仿宋_GBK" w:cs="方正仿宋_GBK"/>
          <w:b w:val="0"/>
          <w:i w:val="0"/>
          <w:caps w:val="0"/>
          <w:color w:val="auto"/>
          <w:spacing w:val="0"/>
          <w:w w:val="100"/>
          <w:kern w:val="0"/>
          <w:sz w:val="32"/>
          <w:szCs w:val="32"/>
          <w:highlight w:val="none"/>
          <w:lang w:val="en-US" w:eastAsia="zh-CN" w:bidi="ar-SA"/>
        </w:rPr>
      </w:pPr>
      <w:r>
        <w:rPr>
          <w:rStyle w:val="14"/>
          <w:rFonts w:hint="eastAsia" w:ascii="方正仿宋_GBK" w:hAnsi="方正仿宋_GBK" w:eastAsia="方正仿宋_GBK" w:cs="方正仿宋_GBK"/>
          <w:b w:val="0"/>
          <w:i w:val="0"/>
          <w:caps w:val="0"/>
          <w:color w:val="auto"/>
          <w:spacing w:val="0"/>
          <w:w w:val="100"/>
          <w:kern w:val="0"/>
          <w:sz w:val="32"/>
          <w:szCs w:val="32"/>
          <w:highlight w:val="none"/>
          <w:lang w:val="en-US" w:eastAsia="zh-CN" w:bidi="ar-SA"/>
        </w:rPr>
        <w:t>工程费用与工程进度是相互影响、相互制约的结论，一旦费用管理或进度管理中任何一个环节出现问题都将会对工程项目的进程和质量带来不利影响，建议项目单位根据工程施工进度，编制对应的项目资金开支计划，把握好资金支出与施工进度之间的关系，做好两者之间的协调，从而有效控制工程费用和工程进度，提高工程项目管理中涉及的数据的精确性和即时性。</w:t>
      </w:r>
    </w:p>
    <w:p>
      <w:pPr>
        <w:pStyle w:val="1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right="0" w:rightChars="0"/>
        <w:jc w:val="center"/>
        <w:textAlignment w:val="auto"/>
        <w:rPr>
          <w:rFonts w:hint="default" w:ascii="Times New Roman" w:hAnsi="Times New Roman" w:eastAsia="黑体" w:cs="Times New Roman"/>
          <w:b w:val="0"/>
          <w:bCs w:val="0"/>
          <w:color w:val="auto"/>
          <w:sz w:val="44"/>
          <w:szCs w:val="44"/>
          <w:highlight w:val="none"/>
        </w:rPr>
      </w:pPr>
    </w:p>
    <w:p>
      <w:pPr>
        <w:pStyle w:val="1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right="0" w:rightChars="0"/>
        <w:jc w:val="center"/>
        <w:textAlignment w:val="auto"/>
        <w:rPr>
          <w:rFonts w:hint="default" w:ascii="Times New Roman" w:hAnsi="Times New Roman" w:eastAsia="黑体" w:cs="Times New Roman"/>
          <w:b w:val="0"/>
          <w:bCs w:val="0"/>
          <w:color w:val="auto"/>
          <w:sz w:val="44"/>
          <w:szCs w:val="44"/>
          <w:highlight w:val="none"/>
        </w:rPr>
      </w:pPr>
    </w:p>
    <w:p>
      <w:pPr>
        <w:pStyle w:val="1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right="0" w:rightChars="0"/>
        <w:jc w:val="center"/>
        <w:textAlignment w:val="auto"/>
        <w:rPr>
          <w:rFonts w:hint="default" w:ascii="Times New Roman" w:hAnsi="Times New Roman" w:eastAsia="黑体" w:cs="Times New Roman"/>
          <w:b w:val="0"/>
          <w:bCs w:val="0"/>
          <w:color w:val="auto"/>
          <w:sz w:val="44"/>
          <w:szCs w:val="44"/>
          <w:highlight w:val="none"/>
        </w:rPr>
      </w:pPr>
    </w:p>
    <w:p>
      <w:pPr>
        <w:pStyle w:val="1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right="0" w:rightChars="0"/>
        <w:jc w:val="center"/>
        <w:textAlignment w:val="auto"/>
        <w:rPr>
          <w:rFonts w:hint="default" w:ascii="Times New Roman" w:hAnsi="Times New Roman" w:eastAsia="黑体" w:cs="Times New Roman"/>
          <w:b w:val="0"/>
          <w:bCs w:val="0"/>
          <w:color w:val="auto"/>
          <w:sz w:val="44"/>
          <w:szCs w:val="44"/>
          <w:highlight w:val="none"/>
        </w:rPr>
      </w:pPr>
    </w:p>
    <w:p>
      <w:pPr>
        <w:pStyle w:val="1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right="0" w:rightChars="0"/>
        <w:jc w:val="center"/>
        <w:textAlignment w:val="auto"/>
        <w:rPr>
          <w:rFonts w:hint="default" w:ascii="Times New Roman" w:hAnsi="Times New Roman" w:eastAsia="黑体" w:cs="Times New Roman"/>
          <w:b w:val="0"/>
          <w:bCs w:val="0"/>
          <w:color w:val="auto"/>
          <w:sz w:val="44"/>
          <w:szCs w:val="44"/>
          <w:highlight w:val="none"/>
        </w:rPr>
      </w:pPr>
    </w:p>
    <w:p>
      <w:pPr>
        <w:pStyle w:val="1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right="0" w:rightChars="0"/>
        <w:jc w:val="center"/>
        <w:textAlignment w:val="auto"/>
        <w:rPr>
          <w:rFonts w:hint="default" w:ascii="Times New Roman" w:hAnsi="Times New Roman" w:eastAsia="黑体" w:cs="Times New Roman"/>
          <w:b w:val="0"/>
          <w:bCs w:val="0"/>
          <w:color w:val="auto"/>
          <w:sz w:val="44"/>
          <w:szCs w:val="44"/>
          <w:highlight w:val="none"/>
        </w:rPr>
      </w:pPr>
    </w:p>
    <w:p>
      <w:pPr>
        <w:pStyle w:val="1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right="0" w:rightChars="0"/>
        <w:jc w:val="center"/>
        <w:textAlignment w:val="auto"/>
        <w:rPr>
          <w:rFonts w:hint="default" w:ascii="Times New Roman" w:hAnsi="Times New Roman" w:eastAsia="黑体" w:cs="Times New Roman"/>
          <w:b w:val="0"/>
          <w:bCs w:val="0"/>
          <w:color w:val="auto"/>
          <w:sz w:val="44"/>
          <w:szCs w:val="44"/>
          <w:highlight w:val="none"/>
        </w:rPr>
      </w:pPr>
    </w:p>
    <w:p>
      <w:pPr>
        <w:pStyle w:val="1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right="0" w:rightChars="0"/>
        <w:jc w:val="center"/>
        <w:textAlignment w:val="auto"/>
        <w:rPr>
          <w:rFonts w:hint="default" w:ascii="Times New Roman" w:hAnsi="Times New Roman" w:eastAsia="黑体" w:cs="Times New Roman"/>
          <w:b w:val="0"/>
          <w:bCs w:val="0"/>
          <w:color w:val="auto"/>
          <w:sz w:val="44"/>
          <w:szCs w:val="44"/>
          <w:highlight w:val="none"/>
        </w:rPr>
      </w:pPr>
    </w:p>
    <w:p>
      <w:pPr>
        <w:pStyle w:val="1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right="0" w:rightChars="0"/>
        <w:jc w:val="center"/>
        <w:textAlignment w:val="auto"/>
        <w:rPr>
          <w:rFonts w:hint="default" w:ascii="Times New Roman" w:hAnsi="Times New Roman" w:eastAsia="黑体" w:cs="Times New Roman"/>
          <w:b w:val="0"/>
          <w:bCs w:val="0"/>
          <w:color w:val="auto"/>
          <w:sz w:val="44"/>
          <w:szCs w:val="44"/>
          <w:highlight w:val="none"/>
        </w:rPr>
      </w:pPr>
    </w:p>
    <w:p>
      <w:pPr>
        <w:pStyle w:val="1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right="0" w:rightChars="0"/>
        <w:jc w:val="center"/>
        <w:textAlignment w:val="auto"/>
        <w:rPr>
          <w:rFonts w:hint="default" w:ascii="Times New Roman" w:hAnsi="Times New Roman" w:eastAsia="黑体" w:cs="Times New Roman"/>
          <w:b w:val="0"/>
          <w:bCs w:val="0"/>
          <w:color w:val="auto"/>
          <w:sz w:val="44"/>
          <w:szCs w:val="44"/>
          <w:highlight w:val="none"/>
        </w:rPr>
      </w:pPr>
    </w:p>
    <w:p>
      <w:pPr>
        <w:pStyle w:val="1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right="0" w:rightChars="0"/>
        <w:jc w:val="center"/>
        <w:textAlignment w:val="auto"/>
        <w:rPr>
          <w:rFonts w:hint="default" w:ascii="Times New Roman" w:hAnsi="Times New Roman" w:eastAsia="黑体" w:cs="Times New Roman"/>
          <w:b w:val="0"/>
          <w:bCs w:val="0"/>
          <w:color w:val="auto"/>
          <w:sz w:val="44"/>
          <w:szCs w:val="44"/>
          <w:highlight w:val="none"/>
        </w:rPr>
      </w:pPr>
    </w:p>
    <w:p>
      <w:pPr>
        <w:pStyle w:val="1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right="0" w:rightChars="0"/>
        <w:jc w:val="center"/>
        <w:textAlignment w:val="auto"/>
        <w:rPr>
          <w:rFonts w:hint="default" w:ascii="Times New Roman" w:hAnsi="Times New Roman" w:eastAsia="黑体" w:cs="Times New Roman"/>
          <w:b w:val="0"/>
          <w:bCs w:val="0"/>
          <w:color w:val="auto"/>
          <w:sz w:val="44"/>
          <w:szCs w:val="44"/>
          <w:highlight w:val="none"/>
        </w:rPr>
      </w:pPr>
    </w:p>
    <w:p>
      <w:pPr>
        <w:pStyle w:val="1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right="0" w:rightChars="0"/>
        <w:jc w:val="center"/>
        <w:textAlignment w:val="auto"/>
        <w:rPr>
          <w:rFonts w:hint="default" w:ascii="Times New Roman" w:hAnsi="Times New Roman" w:eastAsia="黑体" w:cs="Times New Roman"/>
          <w:b w:val="0"/>
          <w:bCs w:val="0"/>
          <w:color w:val="auto"/>
          <w:sz w:val="44"/>
          <w:szCs w:val="44"/>
          <w:highlight w:val="none"/>
        </w:rPr>
      </w:pPr>
    </w:p>
    <w:p>
      <w:pPr>
        <w:pStyle w:val="1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right="0" w:rightChars="0"/>
        <w:jc w:val="center"/>
        <w:textAlignment w:val="auto"/>
        <w:rPr>
          <w:rFonts w:hint="default" w:ascii="Times New Roman" w:hAnsi="Times New Roman" w:eastAsia="黑体" w:cs="Times New Roman"/>
          <w:b w:val="0"/>
          <w:bCs w:val="0"/>
          <w:color w:val="auto"/>
          <w:sz w:val="44"/>
          <w:szCs w:val="44"/>
          <w:highlight w:val="none"/>
        </w:rPr>
      </w:pPr>
    </w:p>
    <w:p>
      <w:pPr>
        <w:pStyle w:val="1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right="0" w:rightChars="0"/>
        <w:jc w:val="center"/>
        <w:textAlignment w:val="auto"/>
        <w:rPr>
          <w:rFonts w:hint="default" w:ascii="Times New Roman" w:hAnsi="Times New Roman" w:eastAsia="黑体" w:cs="Times New Roman"/>
          <w:b w:val="0"/>
          <w:bCs w:val="0"/>
          <w:color w:val="auto"/>
          <w:sz w:val="44"/>
          <w:szCs w:val="44"/>
          <w:highlight w:val="none"/>
        </w:rPr>
      </w:pPr>
    </w:p>
    <w:p>
      <w:pPr>
        <w:pStyle w:val="1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right="0" w:rightChars="0"/>
        <w:jc w:val="center"/>
        <w:textAlignment w:val="auto"/>
        <w:rPr>
          <w:rFonts w:hint="default" w:ascii="Times New Roman" w:hAnsi="Times New Roman" w:eastAsia="黑体" w:cs="Times New Roman"/>
          <w:b w:val="0"/>
          <w:bCs w:val="0"/>
          <w:color w:val="auto"/>
          <w:sz w:val="44"/>
          <w:szCs w:val="44"/>
          <w:highlight w:val="none"/>
        </w:rPr>
      </w:pPr>
    </w:p>
    <w:p>
      <w:pPr>
        <w:pStyle w:val="1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right="0" w:rightChars="0"/>
        <w:jc w:val="both"/>
        <w:textAlignment w:val="auto"/>
        <w:rPr>
          <w:rFonts w:hint="default" w:ascii="Times New Roman" w:hAnsi="Times New Roman" w:eastAsia="黑体" w:cs="Times New Roman"/>
          <w:b w:val="0"/>
          <w:bCs w:val="0"/>
          <w:color w:val="auto"/>
          <w:sz w:val="44"/>
          <w:szCs w:val="44"/>
          <w:highlight w:val="none"/>
        </w:rPr>
      </w:pPr>
    </w:p>
    <w:p>
      <w:pPr>
        <w:spacing w:before="0" w:beforeLines="0" w:after="0" w:afterLines="0" w:line="240" w:lineRule="auto"/>
        <w:ind w:left="0" w:leftChars="0" w:right="0" w:rightChars="0" w:firstLine="0" w:firstLineChars="0"/>
        <w:jc w:val="center"/>
        <w:rPr>
          <w:rFonts w:ascii="宋体" w:hAnsi="宋体" w:eastAsia="宋体" w:cs="Times New Roman"/>
          <w:kern w:val="0"/>
          <w:sz w:val="21"/>
          <w:szCs w:val="24"/>
          <w:lang w:val="en-US" w:eastAsia="zh-CN" w:bidi="ar"/>
        </w:rPr>
        <w:sectPr>
          <w:footerReference r:id="rId3" w:type="default"/>
          <w:pgSz w:w="11906" w:h="16838"/>
          <w:pgMar w:top="1984" w:right="1531" w:bottom="1701" w:left="1531" w:header="851" w:footer="992" w:gutter="0"/>
          <w:cols w:space="425" w:num="1"/>
          <w:docGrid w:type="lines" w:linePitch="312" w:charSpace="0"/>
        </w:sectPr>
      </w:pPr>
    </w:p>
    <w:sdt>
      <w:sdtPr>
        <w:rPr>
          <w:rFonts w:ascii="宋体" w:hAnsi="宋体" w:eastAsia="宋体" w:cs="Times New Roman"/>
          <w:kern w:val="0"/>
          <w:sz w:val="21"/>
          <w:szCs w:val="24"/>
          <w:lang w:val="en-US" w:eastAsia="zh-CN" w:bidi="ar"/>
        </w:rPr>
        <w:id w:val="147471933"/>
        <w:docPartObj>
          <w:docPartGallery w:val="Table of Contents"/>
          <w:docPartUnique/>
        </w:docPartObj>
      </w:sdtPr>
      <w:sdtEndPr>
        <w:rPr>
          <w:rFonts w:ascii="Times New Roman" w:hAnsi="Times New Roman" w:eastAsia="宋体" w:cs="Times New Roman"/>
          <w:kern w:val="0"/>
          <w:sz w:val="20"/>
          <w:szCs w:val="20"/>
          <w:lang w:val="en-US" w:eastAsia="zh-CN" w:bidi="ar"/>
        </w:rPr>
      </w:sdtEndPr>
      <w:sdtContent>
        <w:p>
          <w:pPr>
            <w:spacing w:before="0" w:beforeLines="0" w:after="0" w:afterLines="0" w:line="240" w:lineRule="auto"/>
            <w:ind w:left="0" w:leftChars="0" w:right="0" w:rightChars="0" w:firstLine="0" w:firstLineChars="0"/>
            <w:jc w:val="center"/>
            <w:rPr>
              <w:rFonts w:hint="eastAsia" w:ascii="方正仿宋_GBK" w:hAnsi="方正仿宋_GBK" w:eastAsia="方正仿宋_GBK" w:cs="方正仿宋_GBK"/>
              <w:sz w:val="32"/>
              <w:szCs w:val="32"/>
            </w:rPr>
          </w:pPr>
          <w:bookmarkStart w:id="4" w:name="_Toc7191_WPSOffice_Type3"/>
          <w:r>
            <w:rPr>
              <w:rFonts w:hint="eastAsia" w:ascii="方正小标宋_GBK" w:hAnsi="方正小标宋_GBK" w:eastAsia="方正小标宋_GBK" w:cs="方正小标宋_GBK"/>
              <w:sz w:val="40"/>
              <w:szCs w:val="40"/>
            </w:rPr>
            <w:t>目录</w:t>
          </w:r>
        </w:p>
        <w:p>
          <w:pPr>
            <w:pStyle w:val="25"/>
            <w:tabs>
              <w:tab w:val="right" w:leader="dot" w:pos="8306"/>
            </w:tabs>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fldChar w:fldCharType="begin"/>
          </w:r>
          <w:r>
            <w:rPr>
              <w:rFonts w:hint="eastAsia" w:ascii="方正仿宋_GBK" w:hAnsi="方正仿宋_GBK" w:eastAsia="方正仿宋_GBK" w:cs="方正仿宋_GBK"/>
              <w:b/>
              <w:bCs/>
              <w:sz w:val="32"/>
              <w:szCs w:val="32"/>
            </w:rPr>
            <w:instrText xml:space="preserve"> HYPERLINK \l _Toc19662_WPSOffice_Level1 </w:instrText>
          </w:r>
          <w:r>
            <w:rPr>
              <w:rFonts w:hint="eastAsia" w:ascii="方正仿宋_GBK" w:hAnsi="方正仿宋_GBK" w:eastAsia="方正仿宋_GBK" w:cs="方正仿宋_GBK"/>
              <w:b/>
              <w:bCs/>
              <w:sz w:val="32"/>
              <w:szCs w:val="32"/>
            </w:rPr>
            <w:fldChar w:fldCharType="separate"/>
          </w:r>
          <w:sdt>
            <w:sdtPr>
              <w:rPr>
                <w:rFonts w:hint="eastAsia" w:ascii="方正仿宋_GBK" w:hAnsi="方正仿宋_GBK" w:eastAsia="方正仿宋_GBK" w:cs="方正仿宋_GBK"/>
                <w:b/>
                <w:bCs/>
                <w:kern w:val="0"/>
                <w:sz w:val="32"/>
                <w:szCs w:val="32"/>
                <w:lang w:val="en-US" w:eastAsia="zh-CN" w:bidi="ar"/>
              </w:rPr>
              <w:id w:val="147471933"/>
              <w:placeholder>
                <w:docPart w:val="{36daccde-c198-4c78-b4d5-8e867cae177f}"/>
              </w:placeholder>
            </w:sdtPr>
            <w:sdtEndPr>
              <w:rPr>
                <w:rFonts w:hint="eastAsia" w:ascii="方正仿宋_GBK" w:hAnsi="方正仿宋_GBK" w:eastAsia="方正仿宋_GBK" w:cs="方正仿宋_GBK"/>
                <w:b/>
                <w:bCs/>
                <w:kern w:val="0"/>
                <w:sz w:val="32"/>
                <w:szCs w:val="32"/>
                <w:lang w:val="en-US" w:eastAsia="zh-CN" w:bidi="ar"/>
              </w:rPr>
            </w:sdtEndPr>
            <w:sdtContent>
              <w:r>
                <w:rPr>
                  <w:rFonts w:hint="eastAsia" w:ascii="方正仿宋_GBK" w:hAnsi="方正仿宋_GBK" w:eastAsia="方正仿宋_GBK" w:cs="方正仿宋_GBK"/>
                  <w:b/>
                  <w:bCs/>
                  <w:sz w:val="32"/>
                  <w:szCs w:val="32"/>
                </w:rPr>
                <w:t>一、基本情况</w:t>
              </w:r>
            </w:sdtContent>
          </w:sdt>
          <w:r>
            <w:rPr>
              <w:rFonts w:hint="eastAsia" w:ascii="方正仿宋_GBK" w:hAnsi="方正仿宋_GBK" w:eastAsia="方正仿宋_GBK" w:cs="方正仿宋_GBK"/>
              <w:b/>
              <w:bCs/>
              <w:sz w:val="32"/>
              <w:szCs w:val="32"/>
            </w:rPr>
            <w:tab/>
          </w:r>
          <w:bookmarkStart w:id="5" w:name="_Toc19662_WPSOffice_Level1Page"/>
          <w:r>
            <w:rPr>
              <w:rFonts w:hint="eastAsia" w:ascii="方正仿宋_GBK" w:hAnsi="方正仿宋_GBK" w:eastAsia="方正仿宋_GBK" w:cs="方正仿宋_GBK"/>
              <w:b/>
              <w:bCs/>
              <w:sz w:val="32"/>
              <w:szCs w:val="32"/>
            </w:rPr>
            <w:t>1</w:t>
          </w:r>
          <w:bookmarkEnd w:id="5"/>
          <w:r>
            <w:rPr>
              <w:rFonts w:hint="eastAsia" w:ascii="方正仿宋_GBK" w:hAnsi="方正仿宋_GBK" w:eastAsia="方正仿宋_GBK" w:cs="方正仿宋_GBK"/>
              <w:b/>
              <w:bCs/>
              <w:sz w:val="32"/>
              <w:szCs w:val="32"/>
            </w:rPr>
            <w:fldChar w:fldCharType="end"/>
          </w:r>
        </w:p>
        <w:p>
          <w:pPr>
            <w:pStyle w:val="26"/>
            <w:tabs>
              <w:tab w:val="right" w:leader="dot" w:pos="8306"/>
            </w:tabs>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_Toc7191_WPSOffice_Level2 </w:instrText>
          </w:r>
          <w:r>
            <w:rPr>
              <w:rFonts w:hint="eastAsia" w:ascii="方正仿宋_GBK" w:hAnsi="方正仿宋_GBK" w:eastAsia="方正仿宋_GBK" w:cs="方正仿宋_GBK"/>
              <w:sz w:val="32"/>
              <w:szCs w:val="32"/>
            </w:rPr>
            <w:fldChar w:fldCharType="separate"/>
          </w:r>
          <w:sdt>
            <w:sdtPr>
              <w:rPr>
                <w:rFonts w:hint="eastAsia" w:ascii="方正仿宋_GBK" w:hAnsi="方正仿宋_GBK" w:eastAsia="方正仿宋_GBK" w:cs="方正仿宋_GBK"/>
                <w:kern w:val="0"/>
                <w:sz w:val="32"/>
                <w:szCs w:val="32"/>
                <w:lang w:val="en-US" w:eastAsia="zh-CN" w:bidi="ar"/>
              </w:rPr>
              <w:id w:val="147471933"/>
              <w:placeholder>
                <w:docPart w:val="{0ec0944d-8e63-47ee-8dcf-690f0af300bb}"/>
              </w:placeholder>
            </w:sdtPr>
            <w:sdtEndPr>
              <w:rPr>
                <w:rFonts w:hint="eastAsia" w:ascii="方正仿宋_GBK" w:hAnsi="方正仿宋_GBK" w:eastAsia="方正仿宋_GBK" w:cs="方正仿宋_GBK"/>
                <w:kern w:val="0"/>
                <w:sz w:val="32"/>
                <w:szCs w:val="32"/>
                <w:lang w:val="en-US" w:eastAsia="zh-CN" w:bidi="ar"/>
              </w:rPr>
            </w:sdtEndPr>
            <w:sdtContent>
              <w:r>
                <w:rPr>
                  <w:rFonts w:hint="eastAsia" w:ascii="方正仿宋_GBK" w:hAnsi="方正仿宋_GBK" w:eastAsia="方正仿宋_GBK" w:cs="方正仿宋_GBK"/>
                  <w:sz w:val="32"/>
                  <w:szCs w:val="32"/>
                </w:rPr>
                <w:t>（一）项目概况</w:t>
              </w:r>
            </w:sdtContent>
          </w:sdt>
          <w:r>
            <w:rPr>
              <w:rFonts w:hint="eastAsia" w:ascii="方正仿宋_GBK" w:hAnsi="方正仿宋_GBK" w:eastAsia="方正仿宋_GBK" w:cs="方正仿宋_GBK"/>
              <w:sz w:val="32"/>
              <w:szCs w:val="32"/>
            </w:rPr>
            <w:tab/>
          </w:r>
          <w:bookmarkStart w:id="6" w:name="_Toc7191_WPSOffice_Level2Page"/>
          <w:r>
            <w:rPr>
              <w:rFonts w:hint="eastAsia" w:ascii="方正仿宋_GBK" w:hAnsi="方正仿宋_GBK" w:eastAsia="方正仿宋_GBK" w:cs="方正仿宋_GBK"/>
              <w:sz w:val="32"/>
              <w:szCs w:val="32"/>
            </w:rPr>
            <w:t>1</w:t>
          </w:r>
          <w:bookmarkEnd w:id="6"/>
          <w:r>
            <w:rPr>
              <w:rFonts w:hint="eastAsia" w:ascii="方正仿宋_GBK" w:hAnsi="方正仿宋_GBK" w:eastAsia="方正仿宋_GBK" w:cs="方正仿宋_GBK"/>
              <w:sz w:val="32"/>
              <w:szCs w:val="32"/>
            </w:rPr>
            <w:fldChar w:fldCharType="end"/>
          </w:r>
        </w:p>
        <w:p>
          <w:pPr>
            <w:pStyle w:val="26"/>
            <w:tabs>
              <w:tab w:val="right" w:leader="dot" w:pos="8306"/>
            </w:tabs>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_Toc13705_WPSOffice_Level2 </w:instrText>
          </w:r>
          <w:r>
            <w:rPr>
              <w:rFonts w:hint="eastAsia" w:ascii="方正仿宋_GBK" w:hAnsi="方正仿宋_GBK" w:eastAsia="方正仿宋_GBK" w:cs="方正仿宋_GBK"/>
              <w:sz w:val="32"/>
              <w:szCs w:val="32"/>
            </w:rPr>
            <w:fldChar w:fldCharType="separate"/>
          </w:r>
          <w:sdt>
            <w:sdtPr>
              <w:rPr>
                <w:rFonts w:hint="eastAsia" w:ascii="方正仿宋_GBK" w:hAnsi="方正仿宋_GBK" w:eastAsia="方正仿宋_GBK" w:cs="方正仿宋_GBK"/>
                <w:kern w:val="0"/>
                <w:sz w:val="32"/>
                <w:szCs w:val="32"/>
                <w:lang w:val="en-US" w:eastAsia="zh-CN" w:bidi="ar"/>
              </w:rPr>
              <w:id w:val="147471933"/>
              <w:placeholder>
                <w:docPart w:val="{792257da-d4a1-43fd-9917-78d13534a225}"/>
              </w:placeholder>
            </w:sdtPr>
            <w:sdtEndPr>
              <w:rPr>
                <w:rFonts w:hint="eastAsia" w:ascii="方正仿宋_GBK" w:hAnsi="方正仿宋_GBK" w:eastAsia="方正仿宋_GBK" w:cs="方正仿宋_GBK"/>
                <w:kern w:val="0"/>
                <w:sz w:val="32"/>
                <w:szCs w:val="32"/>
                <w:lang w:val="en-US" w:eastAsia="zh-CN" w:bidi="ar"/>
              </w:rPr>
            </w:sdtEndPr>
            <w:sdtContent>
              <w:r>
                <w:rPr>
                  <w:rFonts w:hint="eastAsia" w:ascii="方正仿宋_GBK" w:hAnsi="方正仿宋_GBK" w:eastAsia="方正仿宋_GBK" w:cs="方正仿宋_GBK"/>
                  <w:sz w:val="32"/>
                  <w:szCs w:val="32"/>
                </w:rPr>
                <w:t>（二）项目绩效目标</w:t>
              </w:r>
            </w:sdtContent>
          </w:sdt>
          <w:r>
            <w:rPr>
              <w:rFonts w:hint="eastAsia" w:ascii="方正仿宋_GBK" w:hAnsi="方正仿宋_GBK" w:eastAsia="方正仿宋_GBK" w:cs="方正仿宋_GBK"/>
              <w:sz w:val="32"/>
              <w:szCs w:val="32"/>
            </w:rPr>
            <w:tab/>
          </w:r>
          <w:bookmarkStart w:id="7" w:name="_Toc13705_WPSOffice_Level2Page"/>
          <w:r>
            <w:rPr>
              <w:rFonts w:hint="eastAsia" w:ascii="方正仿宋_GBK" w:hAnsi="方正仿宋_GBK" w:eastAsia="方正仿宋_GBK" w:cs="方正仿宋_GBK"/>
              <w:sz w:val="32"/>
              <w:szCs w:val="32"/>
            </w:rPr>
            <w:t>6</w:t>
          </w:r>
          <w:bookmarkEnd w:id="7"/>
          <w:r>
            <w:rPr>
              <w:rFonts w:hint="eastAsia" w:ascii="方正仿宋_GBK" w:hAnsi="方正仿宋_GBK" w:eastAsia="方正仿宋_GBK" w:cs="方正仿宋_GBK"/>
              <w:sz w:val="32"/>
              <w:szCs w:val="32"/>
            </w:rPr>
            <w:fldChar w:fldCharType="end"/>
          </w:r>
        </w:p>
        <w:p>
          <w:pPr>
            <w:pStyle w:val="25"/>
            <w:tabs>
              <w:tab w:val="right" w:leader="dot" w:pos="8306"/>
            </w:tabs>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fldChar w:fldCharType="begin"/>
          </w:r>
          <w:r>
            <w:rPr>
              <w:rFonts w:hint="eastAsia" w:ascii="方正仿宋_GBK" w:hAnsi="方正仿宋_GBK" w:eastAsia="方正仿宋_GBK" w:cs="方正仿宋_GBK"/>
              <w:b/>
              <w:bCs/>
              <w:sz w:val="32"/>
              <w:szCs w:val="32"/>
            </w:rPr>
            <w:instrText xml:space="preserve"> HYPERLINK \l _Toc7191_WPSOffice_Level1 </w:instrText>
          </w:r>
          <w:r>
            <w:rPr>
              <w:rFonts w:hint="eastAsia" w:ascii="方正仿宋_GBK" w:hAnsi="方正仿宋_GBK" w:eastAsia="方正仿宋_GBK" w:cs="方正仿宋_GBK"/>
              <w:b/>
              <w:bCs/>
              <w:sz w:val="32"/>
              <w:szCs w:val="32"/>
            </w:rPr>
            <w:fldChar w:fldCharType="separate"/>
          </w:r>
          <w:sdt>
            <w:sdtPr>
              <w:rPr>
                <w:rFonts w:hint="eastAsia" w:ascii="方正仿宋_GBK" w:hAnsi="方正仿宋_GBK" w:eastAsia="方正仿宋_GBK" w:cs="方正仿宋_GBK"/>
                <w:b/>
                <w:bCs/>
                <w:kern w:val="0"/>
                <w:sz w:val="32"/>
                <w:szCs w:val="32"/>
                <w:lang w:val="en-US" w:eastAsia="zh-CN" w:bidi="ar"/>
              </w:rPr>
              <w:id w:val="147471933"/>
              <w:placeholder>
                <w:docPart w:val="{2fe77112-c70e-454c-8f0a-e244d89f0a62}"/>
              </w:placeholder>
            </w:sdtPr>
            <w:sdtEndPr>
              <w:rPr>
                <w:rFonts w:hint="eastAsia" w:ascii="方正仿宋_GBK" w:hAnsi="方正仿宋_GBK" w:eastAsia="方正仿宋_GBK" w:cs="方正仿宋_GBK"/>
                <w:b/>
                <w:bCs/>
                <w:kern w:val="0"/>
                <w:sz w:val="32"/>
                <w:szCs w:val="32"/>
                <w:lang w:val="en-US" w:eastAsia="zh-CN" w:bidi="ar"/>
              </w:rPr>
            </w:sdtEndPr>
            <w:sdtContent>
              <w:r>
                <w:rPr>
                  <w:rFonts w:hint="eastAsia" w:ascii="方正仿宋_GBK" w:hAnsi="方正仿宋_GBK" w:eastAsia="方正仿宋_GBK" w:cs="方正仿宋_GBK"/>
                  <w:b/>
                  <w:bCs/>
                  <w:sz w:val="32"/>
                  <w:szCs w:val="32"/>
                </w:rPr>
                <w:t>二、 绩效评价工作开展情况</w:t>
              </w:r>
            </w:sdtContent>
          </w:sdt>
          <w:r>
            <w:rPr>
              <w:rFonts w:hint="eastAsia" w:ascii="方正仿宋_GBK" w:hAnsi="方正仿宋_GBK" w:eastAsia="方正仿宋_GBK" w:cs="方正仿宋_GBK"/>
              <w:b/>
              <w:bCs/>
              <w:sz w:val="32"/>
              <w:szCs w:val="32"/>
            </w:rPr>
            <w:tab/>
          </w:r>
          <w:bookmarkStart w:id="8" w:name="_Toc7191_WPSOffice_Level1Page"/>
          <w:r>
            <w:rPr>
              <w:rFonts w:hint="eastAsia" w:ascii="方正仿宋_GBK" w:hAnsi="方正仿宋_GBK" w:eastAsia="方正仿宋_GBK" w:cs="方正仿宋_GBK"/>
              <w:b/>
              <w:bCs/>
              <w:sz w:val="32"/>
              <w:szCs w:val="32"/>
            </w:rPr>
            <w:t>7</w:t>
          </w:r>
          <w:bookmarkEnd w:id="8"/>
          <w:r>
            <w:rPr>
              <w:rFonts w:hint="eastAsia" w:ascii="方正仿宋_GBK" w:hAnsi="方正仿宋_GBK" w:eastAsia="方正仿宋_GBK" w:cs="方正仿宋_GBK"/>
              <w:b/>
              <w:bCs/>
              <w:sz w:val="32"/>
              <w:szCs w:val="32"/>
            </w:rPr>
            <w:fldChar w:fldCharType="end"/>
          </w:r>
        </w:p>
        <w:p>
          <w:pPr>
            <w:pStyle w:val="26"/>
            <w:tabs>
              <w:tab w:val="right" w:leader="dot" w:pos="8306"/>
            </w:tabs>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_Toc14995_WPSOffice_Level2 </w:instrText>
          </w:r>
          <w:r>
            <w:rPr>
              <w:rFonts w:hint="eastAsia" w:ascii="方正仿宋_GBK" w:hAnsi="方正仿宋_GBK" w:eastAsia="方正仿宋_GBK" w:cs="方正仿宋_GBK"/>
              <w:sz w:val="32"/>
              <w:szCs w:val="32"/>
            </w:rPr>
            <w:fldChar w:fldCharType="separate"/>
          </w:r>
          <w:sdt>
            <w:sdtPr>
              <w:rPr>
                <w:rFonts w:hint="eastAsia" w:ascii="方正仿宋_GBK" w:hAnsi="方正仿宋_GBK" w:eastAsia="方正仿宋_GBK" w:cs="方正仿宋_GBK"/>
                <w:kern w:val="0"/>
                <w:sz w:val="32"/>
                <w:szCs w:val="32"/>
                <w:lang w:val="en-US" w:eastAsia="zh-CN" w:bidi="ar"/>
              </w:rPr>
              <w:id w:val="147471933"/>
              <w:placeholder>
                <w:docPart w:val="{7e20a1a9-d54f-4a66-8590-beb3b7c8a511}"/>
              </w:placeholder>
            </w:sdtPr>
            <w:sdtEndPr>
              <w:rPr>
                <w:rFonts w:hint="eastAsia" w:ascii="方正仿宋_GBK" w:hAnsi="方正仿宋_GBK" w:eastAsia="方正仿宋_GBK" w:cs="方正仿宋_GBK"/>
                <w:kern w:val="0"/>
                <w:sz w:val="32"/>
                <w:szCs w:val="32"/>
                <w:lang w:val="en-US" w:eastAsia="zh-CN" w:bidi="ar"/>
              </w:rPr>
            </w:sdtEndPr>
            <w:sdtContent>
              <w:r>
                <w:rPr>
                  <w:rFonts w:hint="eastAsia" w:ascii="方正仿宋_GBK" w:hAnsi="方正仿宋_GBK" w:eastAsia="方正仿宋_GBK" w:cs="方正仿宋_GBK"/>
                  <w:sz w:val="32"/>
                  <w:szCs w:val="32"/>
                </w:rPr>
                <w:t>（一）绩效评价目的、对象和范围</w:t>
              </w:r>
            </w:sdtContent>
          </w:sdt>
          <w:r>
            <w:rPr>
              <w:rFonts w:hint="eastAsia" w:ascii="方正仿宋_GBK" w:hAnsi="方正仿宋_GBK" w:eastAsia="方正仿宋_GBK" w:cs="方正仿宋_GBK"/>
              <w:sz w:val="32"/>
              <w:szCs w:val="32"/>
            </w:rPr>
            <w:tab/>
          </w:r>
          <w:bookmarkStart w:id="9" w:name="_Toc14995_WPSOffice_Level2Page"/>
          <w:r>
            <w:rPr>
              <w:rFonts w:hint="eastAsia" w:ascii="方正仿宋_GBK" w:hAnsi="方正仿宋_GBK" w:eastAsia="方正仿宋_GBK" w:cs="方正仿宋_GBK"/>
              <w:sz w:val="32"/>
              <w:szCs w:val="32"/>
            </w:rPr>
            <w:t>7</w:t>
          </w:r>
          <w:bookmarkEnd w:id="9"/>
          <w:r>
            <w:rPr>
              <w:rFonts w:hint="eastAsia" w:ascii="方正仿宋_GBK" w:hAnsi="方正仿宋_GBK" w:eastAsia="方正仿宋_GBK" w:cs="方正仿宋_GBK"/>
              <w:sz w:val="32"/>
              <w:szCs w:val="32"/>
            </w:rPr>
            <w:fldChar w:fldCharType="end"/>
          </w:r>
        </w:p>
        <w:p>
          <w:pPr>
            <w:pStyle w:val="26"/>
            <w:tabs>
              <w:tab w:val="right" w:leader="dot" w:pos="8306"/>
            </w:tabs>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_Toc31556_WPSOffice_Level2 </w:instrText>
          </w:r>
          <w:r>
            <w:rPr>
              <w:rFonts w:hint="eastAsia" w:ascii="方正仿宋_GBK" w:hAnsi="方正仿宋_GBK" w:eastAsia="方正仿宋_GBK" w:cs="方正仿宋_GBK"/>
              <w:sz w:val="32"/>
              <w:szCs w:val="32"/>
            </w:rPr>
            <w:fldChar w:fldCharType="separate"/>
          </w:r>
          <w:sdt>
            <w:sdtPr>
              <w:rPr>
                <w:rFonts w:hint="eastAsia" w:ascii="方正仿宋_GBK" w:hAnsi="方正仿宋_GBK" w:eastAsia="方正仿宋_GBK" w:cs="方正仿宋_GBK"/>
                <w:kern w:val="0"/>
                <w:sz w:val="32"/>
                <w:szCs w:val="32"/>
                <w:lang w:val="en-US" w:eastAsia="zh-CN" w:bidi="ar"/>
              </w:rPr>
              <w:id w:val="147471933"/>
              <w:placeholder>
                <w:docPart w:val="{3167eaed-3ffb-4300-9912-81207225e0f5}"/>
              </w:placeholder>
            </w:sdtPr>
            <w:sdtEndPr>
              <w:rPr>
                <w:rFonts w:hint="eastAsia" w:ascii="方正仿宋_GBK" w:hAnsi="方正仿宋_GBK" w:eastAsia="方正仿宋_GBK" w:cs="方正仿宋_GBK"/>
                <w:kern w:val="0"/>
                <w:sz w:val="32"/>
                <w:szCs w:val="32"/>
                <w:lang w:val="en-US" w:eastAsia="zh-CN" w:bidi="ar"/>
              </w:rPr>
            </w:sdtEndPr>
            <w:sdtContent>
              <w:r>
                <w:rPr>
                  <w:rFonts w:hint="eastAsia" w:ascii="方正仿宋_GBK" w:hAnsi="方正仿宋_GBK" w:eastAsia="方正仿宋_GBK" w:cs="方正仿宋_GBK"/>
                  <w:sz w:val="32"/>
                  <w:szCs w:val="32"/>
                </w:rPr>
                <w:t>（二）绩效评价原则、评价指标体系、评价方法评价标准</w:t>
              </w:r>
            </w:sdtContent>
          </w:sdt>
          <w:r>
            <w:rPr>
              <w:rFonts w:hint="eastAsia" w:ascii="方正仿宋_GBK" w:hAnsi="方正仿宋_GBK" w:eastAsia="方正仿宋_GBK" w:cs="方正仿宋_GBK"/>
              <w:sz w:val="32"/>
              <w:szCs w:val="32"/>
            </w:rPr>
            <w:tab/>
          </w:r>
          <w:bookmarkStart w:id="10" w:name="_Toc31556_WPSOffice_Level2Page"/>
          <w:r>
            <w:rPr>
              <w:rFonts w:hint="eastAsia" w:ascii="方正仿宋_GBK" w:hAnsi="方正仿宋_GBK" w:eastAsia="方正仿宋_GBK" w:cs="方正仿宋_GBK"/>
              <w:sz w:val="32"/>
              <w:szCs w:val="32"/>
            </w:rPr>
            <w:t>8</w:t>
          </w:r>
          <w:bookmarkEnd w:id="10"/>
          <w:r>
            <w:rPr>
              <w:rFonts w:hint="eastAsia" w:ascii="方正仿宋_GBK" w:hAnsi="方正仿宋_GBK" w:eastAsia="方正仿宋_GBK" w:cs="方正仿宋_GBK"/>
              <w:sz w:val="32"/>
              <w:szCs w:val="32"/>
            </w:rPr>
            <w:fldChar w:fldCharType="end"/>
          </w:r>
        </w:p>
        <w:p>
          <w:pPr>
            <w:pStyle w:val="26"/>
            <w:tabs>
              <w:tab w:val="right" w:leader="dot" w:pos="8306"/>
            </w:tabs>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_Toc15860_WPSOffice_Level2 </w:instrText>
          </w:r>
          <w:r>
            <w:rPr>
              <w:rFonts w:hint="eastAsia" w:ascii="方正仿宋_GBK" w:hAnsi="方正仿宋_GBK" w:eastAsia="方正仿宋_GBK" w:cs="方正仿宋_GBK"/>
              <w:sz w:val="32"/>
              <w:szCs w:val="32"/>
            </w:rPr>
            <w:fldChar w:fldCharType="separate"/>
          </w:r>
          <w:sdt>
            <w:sdtPr>
              <w:rPr>
                <w:rFonts w:hint="eastAsia" w:ascii="方正仿宋_GBK" w:hAnsi="方正仿宋_GBK" w:eastAsia="方正仿宋_GBK" w:cs="方正仿宋_GBK"/>
                <w:kern w:val="0"/>
                <w:sz w:val="32"/>
                <w:szCs w:val="32"/>
                <w:lang w:val="en-US" w:eastAsia="zh-CN" w:bidi="ar"/>
              </w:rPr>
              <w:id w:val="147471933"/>
              <w:placeholder>
                <w:docPart w:val="{3f4f55fd-d005-4b07-b557-5ddd13a25e80}"/>
              </w:placeholder>
            </w:sdtPr>
            <w:sdtEndPr>
              <w:rPr>
                <w:rFonts w:hint="eastAsia" w:ascii="方正仿宋_GBK" w:hAnsi="方正仿宋_GBK" w:eastAsia="方正仿宋_GBK" w:cs="方正仿宋_GBK"/>
                <w:kern w:val="0"/>
                <w:sz w:val="32"/>
                <w:szCs w:val="32"/>
                <w:lang w:val="en-US" w:eastAsia="zh-CN" w:bidi="ar"/>
              </w:rPr>
            </w:sdtEndPr>
            <w:sdtContent>
              <w:r>
                <w:rPr>
                  <w:rFonts w:hint="eastAsia" w:ascii="方正仿宋_GBK" w:hAnsi="方正仿宋_GBK" w:eastAsia="方正仿宋_GBK" w:cs="方正仿宋_GBK"/>
                  <w:sz w:val="32"/>
                  <w:szCs w:val="32"/>
                </w:rPr>
                <w:t>(三)绩效评价工作过程</w:t>
              </w:r>
            </w:sdtContent>
          </w:sdt>
          <w:r>
            <w:rPr>
              <w:rFonts w:hint="eastAsia" w:ascii="方正仿宋_GBK" w:hAnsi="方正仿宋_GBK" w:eastAsia="方正仿宋_GBK" w:cs="方正仿宋_GBK"/>
              <w:sz w:val="32"/>
              <w:szCs w:val="32"/>
            </w:rPr>
            <w:tab/>
          </w:r>
          <w:bookmarkStart w:id="11" w:name="_Toc15860_WPSOffice_Level2Page"/>
          <w:r>
            <w:rPr>
              <w:rFonts w:hint="eastAsia" w:ascii="方正仿宋_GBK" w:hAnsi="方正仿宋_GBK" w:eastAsia="方正仿宋_GBK" w:cs="方正仿宋_GBK"/>
              <w:sz w:val="32"/>
              <w:szCs w:val="32"/>
            </w:rPr>
            <w:t>13</w:t>
          </w:r>
          <w:bookmarkEnd w:id="11"/>
          <w:r>
            <w:rPr>
              <w:rFonts w:hint="eastAsia" w:ascii="方正仿宋_GBK" w:hAnsi="方正仿宋_GBK" w:eastAsia="方正仿宋_GBK" w:cs="方正仿宋_GBK"/>
              <w:sz w:val="32"/>
              <w:szCs w:val="32"/>
            </w:rPr>
            <w:fldChar w:fldCharType="end"/>
          </w:r>
        </w:p>
        <w:p>
          <w:pPr>
            <w:pStyle w:val="25"/>
            <w:tabs>
              <w:tab w:val="right" w:leader="dot" w:pos="8306"/>
            </w:tabs>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fldChar w:fldCharType="begin"/>
          </w:r>
          <w:r>
            <w:rPr>
              <w:rFonts w:hint="eastAsia" w:ascii="方正仿宋_GBK" w:hAnsi="方正仿宋_GBK" w:eastAsia="方正仿宋_GBK" w:cs="方正仿宋_GBK"/>
              <w:b/>
              <w:bCs/>
              <w:sz w:val="32"/>
              <w:szCs w:val="32"/>
            </w:rPr>
            <w:instrText xml:space="preserve"> HYPERLINK \l _Toc13705_WPSOffice_Level1 </w:instrText>
          </w:r>
          <w:r>
            <w:rPr>
              <w:rFonts w:hint="eastAsia" w:ascii="方正仿宋_GBK" w:hAnsi="方正仿宋_GBK" w:eastAsia="方正仿宋_GBK" w:cs="方正仿宋_GBK"/>
              <w:b/>
              <w:bCs/>
              <w:sz w:val="32"/>
              <w:szCs w:val="32"/>
            </w:rPr>
            <w:fldChar w:fldCharType="separate"/>
          </w:r>
          <w:sdt>
            <w:sdtPr>
              <w:rPr>
                <w:rFonts w:hint="eastAsia" w:ascii="方正仿宋_GBK" w:hAnsi="方正仿宋_GBK" w:eastAsia="方正仿宋_GBK" w:cs="方正仿宋_GBK"/>
                <w:b/>
                <w:bCs/>
                <w:kern w:val="0"/>
                <w:sz w:val="32"/>
                <w:szCs w:val="32"/>
                <w:lang w:val="en-US" w:eastAsia="zh-CN" w:bidi="ar"/>
              </w:rPr>
              <w:id w:val="147471933"/>
              <w:placeholder>
                <w:docPart w:val="{474b9dce-4189-4094-b763-0af5edbaaee3}"/>
              </w:placeholder>
            </w:sdtPr>
            <w:sdtEndPr>
              <w:rPr>
                <w:rFonts w:hint="eastAsia" w:ascii="方正仿宋_GBK" w:hAnsi="方正仿宋_GBK" w:eastAsia="方正仿宋_GBK" w:cs="方正仿宋_GBK"/>
                <w:b/>
                <w:bCs/>
                <w:kern w:val="0"/>
                <w:sz w:val="32"/>
                <w:szCs w:val="32"/>
                <w:lang w:val="en-US" w:eastAsia="zh-CN" w:bidi="ar"/>
              </w:rPr>
            </w:sdtEndPr>
            <w:sdtContent>
              <w:r>
                <w:rPr>
                  <w:rFonts w:hint="eastAsia" w:ascii="方正仿宋_GBK" w:hAnsi="方正仿宋_GBK" w:eastAsia="方正仿宋_GBK" w:cs="方正仿宋_GBK"/>
                  <w:b/>
                  <w:bCs/>
                  <w:sz w:val="32"/>
                  <w:szCs w:val="32"/>
                </w:rPr>
                <w:t>三、综合评价情况及评价结论</w:t>
              </w:r>
            </w:sdtContent>
          </w:sdt>
          <w:r>
            <w:rPr>
              <w:rFonts w:hint="eastAsia" w:ascii="方正仿宋_GBK" w:hAnsi="方正仿宋_GBK" w:eastAsia="方正仿宋_GBK" w:cs="方正仿宋_GBK"/>
              <w:b/>
              <w:bCs/>
              <w:sz w:val="32"/>
              <w:szCs w:val="32"/>
            </w:rPr>
            <w:tab/>
          </w:r>
          <w:bookmarkStart w:id="12" w:name="_Toc13705_WPSOffice_Level1Page"/>
          <w:r>
            <w:rPr>
              <w:rFonts w:hint="eastAsia" w:ascii="方正仿宋_GBK" w:hAnsi="方正仿宋_GBK" w:eastAsia="方正仿宋_GBK" w:cs="方正仿宋_GBK"/>
              <w:b/>
              <w:bCs/>
              <w:sz w:val="32"/>
              <w:szCs w:val="32"/>
            </w:rPr>
            <w:t>16</w:t>
          </w:r>
          <w:bookmarkEnd w:id="12"/>
          <w:r>
            <w:rPr>
              <w:rFonts w:hint="eastAsia" w:ascii="方正仿宋_GBK" w:hAnsi="方正仿宋_GBK" w:eastAsia="方正仿宋_GBK" w:cs="方正仿宋_GBK"/>
              <w:b/>
              <w:bCs/>
              <w:sz w:val="32"/>
              <w:szCs w:val="32"/>
            </w:rPr>
            <w:fldChar w:fldCharType="end"/>
          </w:r>
        </w:p>
        <w:p>
          <w:pPr>
            <w:pStyle w:val="26"/>
            <w:tabs>
              <w:tab w:val="right" w:leader="dot" w:pos="8306"/>
            </w:tabs>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_Toc19213_WPSOffice_Level2 </w:instrText>
          </w:r>
          <w:r>
            <w:rPr>
              <w:rFonts w:hint="eastAsia" w:ascii="方正仿宋_GBK" w:hAnsi="方正仿宋_GBK" w:eastAsia="方正仿宋_GBK" w:cs="方正仿宋_GBK"/>
              <w:sz w:val="32"/>
              <w:szCs w:val="32"/>
            </w:rPr>
            <w:fldChar w:fldCharType="separate"/>
          </w:r>
          <w:sdt>
            <w:sdtPr>
              <w:rPr>
                <w:rFonts w:hint="eastAsia" w:ascii="方正仿宋_GBK" w:hAnsi="方正仿宋_GBK" w:eastAsia="方正仿宋_GBK" w:cs="方正仿宋_GBK"/>
                <w:kern w:val="0"/>
                <w:sz w:val="32"/>
                <w:szCs w:val="32"/>
                <w:lang w:val="en-US" w:eastAsia="zh-CN" w:bidi="ar"/>
              </w:rPr>
              <w:id w:val="147471933"/>
              <w:placeholder>
                <w:docPart w:val="{1b9e874b-3379-40b0-a3cf-cd4e70976b67}"/>
              </w:placeholder>
            </w:sdtPr>
            <w:sdtEndPr>
              <w:rPr>
                <w:rFonts w:hint="eastAsia" w:ascii="方正仿宋_GBK" w:hAnsi="方正仿宋_GBK" w:eastAsia="方正仿宋_GBK" w:cs="方正仿宋_GBK"/>
                <w:kern w:val="0"/>
                <w:sz w:val="32"/>
                <w:szCs w:val="32"/>
                <w:lang w:val="en-US" w:eastAsia="zh-CN" w:bidi="ar"/>
              </w:rPr>
            </w:sdtEndPr>
            <w:sdtContent>
              <w:r>
                <w:rPr>
                  <w:rFonts w:hint="eastAsia" w:ascii="方正仿宋_GBK" w:hAnsi="方正仿宋_GBK" w:eastAsia="方正仿宋_GBK" w:cs="方正仿宋_GBK"/>
                  <w:sz w:val="32"/>
                  <w:szCs w:val="32"/>
                </w:rPr>
                <w:t>（一）综合评价情况</w:t>
              </w:r>
            </w:sdtContent>
          </w:sdt>
          <w:r>
            <w:rPr>
              <w:rFonts w:hint="eastAsia" w:ascii="方正仿宋_GBK" w:hAnsi="方正仿宋_GBK" w:eastAsia="方正仿宋_GBK" w:cs="方正仿宋_GBK"/>
              <w:sz w:val="32"/>
              <w:szCs w:val="32"/>
            </w:rPr>
            <w:tab/>
          </w:r>
          <w:bookmarkStart w:id="13" w:name="_Toc19213_WPSOffice_Level2Page"/>
          <w:r>
            <w:rPr>
              <w:rFonts w:hint="eastAsia" w:ascii="方正仿宋_GBK" w:hAnsi="方正仿宋_GBK" w:eastAsia="方正仿宋_GBK" w:cs="方正仿宋_GBK"/>
              <w:sz w:val="32"/>
              <w:szCs w:val="32"/>
            </w:rPr>
            <w:t>16</w:t>
          </w:r>
          <w:bookmarkEnd w:id="13"/>
          <w:r>
            <w:rPr>
              <w:rFonts w:hint="eastAsia" w:ascii="方正仿宋_GBK" w:hAnsi="方正仿宋_GBK" w:eastAsia="方正仿宋_GBK" w:cs="方正仿宋_GBK"/>
              <w:sz w:val="32"/>
              <w:szCs w:val="32"/>
            </w:rPr>
            <w:fldChar w:fldCharType="end"/>
          </w:r>
        </w:p>
        <w:p>
          <w:pPr>
            <w:pStyle w:val="26"/>
            <w:tabs>
              <w:tab w:val="right" w:leader="dot" w:pos="8306"/>
            </w:tabs>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_Toc14836_WPSOffice_Level2 </w:instrText>
          </w:r>
          <w:r>
            <w:rPr>
              <w:rFonts w:hint="eastAsia" w:ascii="方正仿宋_GBK" w:hAnsi="方正仿宋_GBK" w:eastAsia="方正仿宋_GBK" w:cs="方正仿宋_GBK"/>
              <w:sz w:val="32"/>
              <w:szCs w:val="32"/>
            </w:rPr>
            <w:fldChar w:fldCharType="separate"/>
          </w:r>
          <w:sdt>
            <w:sdtPr>
              <w:rPr>
                <w:rFonts w:hint="eastAsia" w:ascii="方正仿宋_GBK" w:hAnsi="方正仿宋_GBK" w:eastAsia="方正仿宋_GBK" w:cs="方正仿宋_GBK"/>
                <w:kern w:val="0"/>
                <w:sz w:val="32"/>
                <w:szCs w:val="32"/>
                <w:lang w:val="en-US" w:eastAsia="zh-CN" w:bidi="ar"/>
              </w:rPr>
              <w:id w:val="147471933"/>
              <w:placeholder>
                <w:docPart w:val="{d37bb6af-146a-49a8-8a1b-f090498a226a}"/>
              </w:placeholder>
            </w:sdtPr>
            <w:sdtEndPr>
              <w:rPr>
                <w:rFonts w:hint="eastAsia" w:ascii="方正仿宋_GBK" w:hAnsi="方正仿宋_GBK" w:eastAsia="方正仿宋_GBK" w:cs="方正仿宋_GBK"/>
                <w:kern w:val="0"/>
                <w:sz w:val="32"/>
                <w:szCs w:val="32"/>
                <w:lang w:val="en-US" w:eastAsia="zh-CN" w:bidi="ar"/>
              </w:rPr>
            </w:sdtEndPr>
            <w:sdtContent>
              <w:r>
                <w:rPr>
                  <w:rFonts w:hint="eastAsia" w:ascii="方正仿宋_GBK" w:hAnsi="方正仿宋_GBK" w:eastAsia="方正仿宋_GBK" w:cs="方正仿宋_GBK"/>
                  <w:sz w:val="32"/>
                  <w:szCs w:val="32"/>
                </w:rPr>
                <w:t>（二）综合评价结论</w:t>
              </w:r>
            </w:sdtContent>
          </w:sdt>
          <w:r>
            <w:rPr>
              <w:rFonts w:hint="eastAsia" w:ascii="方正仿宋_GBK" w:hAnsi="方正仿宋_GBK" w:eastAsia="方正仿宋_GBK" w:cs="方正仿宋_GBK"/>
              <w:sz w:val="32"/>
              <w:szCs w:val="32"/>
            </w:rPr>
            <w:tab/>
          </w:r>
          <w:bookmarkStart w:id="14" w:name="_Toc14836_WPSOffice_Level2Page"/>
          <w:r>
            <w:rPr>
              <w:rFonts w:hint="eastAsia" w:ascii="方正仿宋_GBK" w:hAnsi="方正仿宋_GBK" w:eastAsia="方正仿宋_GBK" w:cs="方正仿宋_GBK"/>
              <w:sz w:val="32"/>
              <w:szCs w:val="32"/>
            </w:rPr>
            <w:t>16</w:t>
          </w:r>
          <w:bookmarkEnd w:id="14"/>
          <w:r>
            <w:rPr>
              <w:rFonts w:hint="eastAsia" w:ascii="方正仿宋_GBK" w:hAnsi="方正仿宋_GBK" w:eastAsia="方正仿宋_GBK" w:cs="方正仿宋_GBK"/>
              <w:sz w:val="32"/>
              <w:szCs w:val="32"/>
            </w:rPr>
            <w:fldChar w:fldCharType="end"/>
          </w:r>
        </w:p>
        <w:p>
          <w:pPr>
            <w:pStyle w:val="25"/>
            <w:tabs>
              <w:tab w:val="right" w:leader="dot" w:pos="8306"/>
            </w:tabs>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fldChar w:fldCharType="begin"/>
          </w:r>
          <w:r>
            <w:rPr>
              <w:rFonts w:hint="eastAsia" w:ascii="方正仿宋_GBK" w:hAnsi="方正仿宋_GBK" w:eastAsia="方正仿宋_GBK" w:cs="方正仿宋_GBK"/>
              <w:b/>
              <w:bCs/>
              <w:sz w:val="32"/>
              <w:szCs w:val="32"/>
            </w:rPr>
            <w:instrText xml:space="preserve"> HYPERLINK \l _Toc14995_WPSOffice_Level1 </w:instrText>
          </w:r>
          <w:r>
            <w:rPr>
              <w:rFonts w:hint="eastAsia" w:ascii="方正仿宋_GBK" w:hAnsi="方正仿宋_GBK" w:eastAsia="方正仿宋_GBK" w:cs="方正仿宋_GBK"/>
              <w:b/>
              <w:bCs/>
              <w:sz w:val="32"/>
              <w:szCs w:val="32"/>
            </w:rPr>
            <w:fldChar w:fldCharType="separate"/>
          </w:r>
          <w:sdt>
            <w:sdtPr>
              <w:rPr>
                <w:rFonts w:hint="eastAsia" w:ascii="方正仿宋_GBK" w:hAnsi="方正仿宋_GBK" w:eastAsia="方正仿宋_GBK" w:cs="方正仿宋_GBK"/>
                <w:b/>
                <w:bCs/>
                <w:kern w:val="0"/>
                <w:sz w:val="32"/>
                <w:szCs w:val="32"/>
                <w:lang w:val="en-US" w:eastAsia="zh-CN" w:bidi="ar"/>
              </w:rPr>
              <w:id w:val="147471933"/>
              <w:placeholder>
                <w:docPart w:val="{52c243f1-f18f-4f95-ba88-bcbfa9546732}"/>
              </w:placeholder>
            </w:sdtPr>
            <w:sdtEndPr>
              <w:rPr>
                <w:rFonts w:hint="eastAsia" w:ascii="方正仿宋_GBK" w:hAnsi="方正仿宋_GBK" w:eastAsia="方正仿宋_GBK" w:cs="方正仿宋_GBK"/>
                <w:b/>
                <w:bCs/>
                <w:kern w:val="0"/>
                <w:sz w:val="32"/>
                <w:szCs w:val="32"/>
                <w:lang w:val="en-US" w:eastAsia="zh-CN" w:bidi="ar"/>
              </w:rPr>
            </w:sdtEndPr>
            <w:sdtContent>
              <w:r>
                <w:rPr>
                  <w:rFonts w:hint="eastAsia" w:ascii="方正仿宋_GBK" w:hAnsi="方正仿宋_GBK" w:eastAsia="方正仿宋_GBK" w:cs="方正仿宋_GBK"/>
                  <w:b/>
                  <w:bCs/>
                  <w:sz w:val="32"/>
                  <w:szCs w:val="32"/>
                </w:rPr>
                <w:t>四、绩效评价指标分析</w:t>
              </w:r>
            </w:sdtContent>
          </w:sdt>
          <w:r>
            <w:rPr>
              <w:rFonts w:hint="eastAsia" w:ascii="方正仿宋_GBK" w:hAnsi="方正仿宋_GBK" w:eastAsia="方正仿宋_GBK" w:cs="方正仿宋_GBK"/>
              <w:b/>
              <w:bCs/>
              <w:sz w:val="32"/>
              <w:szCs w:val="32"/>
            </w:rPr>
            <w:tab/>
          </w:r>
          <w:bookmarkStart w:id="15" w:name="_Toc14995_WPSOffice_Level1Page"/>
          <w:r>
            <w:rPr>
              <w:rFonts w:hint="eastAsia" w:ascii="方正仿宋_GBK" w:hAnsi="方正仿宋_GBK" w:eastAsia="方正仿宋_GBK" w:cs="方正仿宋_GBK"/>
              <w:b/>
              <w:bCs/>
              <w:sz w:val="32"/>
              <w:szCs w:val="32"/>
            </w:rPr>
            <w:t>17</w:t>
          </w:r>
          <w:bookmarkEnd w:id="15"/>
          <w:r>
            <w:rPr>
              <w:rFonts w:hint="eastAsia" w:ascii="方正仿宋_GBK" w:hAnsi="方正仿宋_GBK" w:eastAsia="方正仿宋_GBK" w:cs="方正仿宋_GBK"/>
              <w:b/>
              <w:bCs/>
              <w:sz w:val="32"/>
              <w:szCs w:val="32"/>
            </w:rPr>
            <w:fldChar w:fldCharType="end"/>
          </w:r>
        </w:p>
        <w:p>
          <w:pPr>
            <w:pStyle w:val="26"/>
            <w:tabs>
              <w:tab w:val="right" w:leader="dot" w:pos="8306"/>
            </w:tabs>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_Toc26838_WPSOffice_Level2 </w:instrText>
          </w:r>
          <w:r>
            <w:rPr>
              <w:rFonts w:hint="eastAsia" w:ascii="方正仿宋_GBK" w:hAnsi="方正仿宋_GBK" w:eastAsia="方正仿宋_GBK" w:cs="方正仿宋_GBK"/>
              <w:sz w:val="32"/>
              <w:szCs w:val="32"/>
            </w:rPr>
            <w:fldChar w:fldCharType="separate"/>
          </w:r>
          <w:sdt>
            <w:sdtPr>
              <w:rPr>
                <w:rFonts w:hint="eastAsia" w:ascii="方正仿宋_GBK" w:hAnsi="方正仿宋_GBK" w:eastAsia="方正仿宋_GBK" w:cs="方正仿宋_GBK"/>
                <w:kern w:val="0"/>
                <w:sz w:val="32"/>
                <w:szCs w:val="32"/>
                <w:lang w:val="en-US" w:eastAsia="zh-CN" w:bidi="ar"/>
              </w:rPr>
              <w:id w:val="147471933"/>
              <w:placeholder>
                <w:docPart w:val="{25d11d75-4533-403c-8c6e-fe2389f3cd1f}"/>
              </w:placeholder>
            </w:sdtPr>
            <w:sdtEndPr>
              <w:rPr>
                <w:rFonts w:hint="eastAsia" w:ascii="方正仿宋_GBK" w:hAnsi="方正仿宋_GBK" w:eastAsia="方正仿宋_GBK" w:cs="方正仿宋_GBK"/>
                <w:kern w:val="0"/>
                <w:sz w:val="32"/>
                <w:szCs w:val="32"/>
                <w:lang w:val="en-US" w:eastAsia="zh-CN" w:bidi="ar"/>
              </w:rPr>
            </w:sdtEndPr>
            <w:sdtContent>
              <w:r>
                <w:rPr>
                  <w:rFonts w:hint="eastAsia" w:ascii="方正仿宋_GBK" w:hAnsi="方正仿宋_GBK" w:eastAsia="方正仿宋_GBK" w:cs="方正仿宋_GBK"/>
                  <w:sz w:val="32"/>
                  <w:szCs w:val="32"/>
                </w:rPr>
                <w:t>（一）项目决策情况</w:t>
              </w:r>
            </w:sdtContent>
          </w:sdt>
          <w:r>
            <w:rPr>
              <w:rFonts w:hint="eastAsia" w:ascii="方正仿宋_GBK" w:hAnsi="方正仿宋_GBK" w:eastAsia="方正仿宋_GBK" w:cs="方正仿宋_GBK"/>
              <w:sz w:val="32"/>
              <w:szCs w:val="32"/>
            </w:rPr>
            <w:tab/>
          </w:r>
          <w:bookmarkStart w:id="16" w:name="_Toc26838_WPSOffice_Level2Page"/>
          <w:r>
            <w:rPr>
              <w:rFonts w:hint="eastAsia" w:ascii="方正仿宋_GBK" w:hAnsi="方正仿宋_GBK" w:eastAsia="方正仿宋_GBK" w:cs="方正仿宋_GBK"/>
              <w:sz w:val="32"/>
              <w:szCs w:val="32"/>
            </w:rPr>
            <w:t>17</w:t>
          </w:r>
          <w:bookmarkEnd w:id="16"/>
          <w:r>
            <w:rPr>
              <w:rFonts w:hint="eastAsia" w:ascii="方正仿宋_GBK" w:hAnsi="方正仿宋_GBK" w:eastAsia="方正仿宋_GBK" w:cs="方正仿宋_GBK"/>
              <w:sz w:val="32"/>
              <w:szCs w:val="32"/>
            </w:rPr>
            <w:fldChar w:fldCharType="end"/>
          </w:r>
        </w:p>
        <w:p>
          <w:pPr>
            <w:pStyle w:val="26"/>
            <w:tabs>
              <w:tab w:val="right" w:leader="dot" w:pos="8306"/>
            </w:tabs>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_Toc30477_WPSOffice_Level2 </w:instrText>
          </w:r>
          <w:r>
            <w:rPr>
              <w:rFonts w:hint="eastAsia" w:ascii="方正仿宋_GBK" w:hAnsi="方正仿宋_GBK" w:eastAsia="方正仿宋_GBK" w:cs="方正仿宋_GBK"/>
              <w:sz w:val="32"/>
              <w:szCs w:val="32"/>
            </w:rPr>
            <w:fldChar w:fldCharType="separate"/>
          </w:r>
          <w:sdt>
            <w:sdtPr>
              <w:rPr>
                <w:rFonts w:hint="eastAsia" w:ascii="方正仿宋_GBK" w:hAnsi="方正仿宋_GBK" w:eastAsia="方正仿宋_GBK" w:cs="方正仿宋_GBK"/>
                <w:kern w:val="0"/>
                <w:sz w:val="32"/>
                <w:szCs w:val="32"/>
                <w:lang w:val="en-US" w:eastAsia="zh-CN" w:bidi="ar"/>
              </w:rPr>
              <w:id w:val="147471933"/>
              <w:placeholder>
                <w:docPart w:val="{42d9845c-84ea-4f2e-bc4f-814afa86d712}"/>
              </w:placeholder>
            </w:sdtPr>
            <w:sdtEndPr>
              <w:rPr>
                <w:rFonts w:hint="eastAsia" w:ascii="方正仿宋_GBK" w:hAnsi="方正仿宋_GBK" w:eastAsia="方正仿宋_GBK" w:cs="方正仿宋_GBK"/>
                <w:kern w:val="0"/>
                <w:sz w:val="32"/>
                <w:szCs w:val="32"/>
                <w:lang w:val="en-US" w:eastAsia="zh-CN" w:bidi="ar"/>
              </w:rPr>
            </w:sdtEndPr>
            <w:sdtContent>
              <w:r>
                <w:rPr>
                  <w:rFonts w:hint="eastAsia" w:ascii="方正仿宋_GBK" w:hAnsi="方正仿宋_GBK" w:eastAsia="方正仿宋_GBK" w:cs="方正仿宋_GBK"/>
                  <w:sz w:val="32"/>
                  <w:szCs w:val="32"/>
                </w:rPr>
                <w:t>（二）项目过程情况</w:t>
              </w:r>
            </w:sdtContent>
          </w:sdt>
          <w:r>
            <w:rPr>
              <w:rFonts w:hint="eastAsia" w:ascii="方正仿宋_GBK" w:hAnsi="方正仿宋_GBK" w:eastAsia="方正仿宋_GBK" w:cs="方正仿宋_GBK"/>
              <w:sz w:val="32"/>
              <w:szCs w:val="32"/>
            </w:rPr>
            <w:tab/>
          </w:r>
          <w:bookmarkStart w:id="17" w:name="_Toc30477_WPSOffice_Level2Page"/>
          <w:r>
            <w:rPr>
              <w:rFonts w:hint="eastAsia" w:ascii="方正仿宋_GBK" w:hAnsi="方正仿宋_GBK" w:eastAsia="方正仿宋_GBK" w:cs="方正仿宋_GBK"/>
              <w:sz w:val="32"/>
              <w:szCs w:val="32"/>
            </w:rPr>
            <w:t>21</w:t>
          </w:r>
          <w:bookmarkEnd w:id="17"/>
          <w:r>
            <w:rPr>
              <w:rFonts w:hint="eastAsia" w:ascii="方正仿宋_GBK" w:hAnsi="方正仿宋_GBK" w:eastAsia="方正仿宋_GBK" w:cs="方正仿宋_GBK"/>
              <w:sz w:val="32"/>
              <w:szCs w:val="32"/>
            </w:rPr>
            <w:fldChar w:fldCharType="end"/>
          </w:r>
        </w:p>
        <w:p>
          <w:pPr>
            <w:pStyle w:val="26"/>
            <w:tabs>
              <w:tab w:val="right" w:leader="dot" w:pos="8306"/>
            </w:tabs>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_Toc17737_WPSOffice_Level2 </w:instrText>
          </w:r>
          <w:r>
            <w:rPr>
              <w:rFonts w:hint="eastAsia" w:ascii="方正仿宋_GBK" w:hAnsi="方正仿宋_GBK" w:eastAsia="方正仿宋_GBK" w:cs="方正仿宋_GBK"/>
              <w:sz w:val="32"/>
              <w:szCs w:val="32"/>
            </w:rPr>
            <w:fldChar w:fldCharType="separate"/>
          </w:r>
          <w:sdt>
            <w:sdtPr>
              <w:rPr>
                <w:rFonts w:hint="eastAsia" w:ascii="方正仿宋_GBK" w:hAnsi="方正仿宋_GBK" w:eastAsia="方正仿宋_GBK" w:cs="方正仿宋_GBK"/>
                <w:kern w:val="0"/>
                <w:sz w:val="32"/>
                <w:szCs w:val="32"/>
                <w:lang w:val="en-US" w:eastAsia="zh-CN" w:bidi="ar"/>
              </w:rPr>
              <w:id w:val="147471933"/>
              <w:placeholder>
                <w:docPart w:val="{541c18da-b5a8-4a0e-a4e5-e3a92939fc4d}"/>
              </w:placeholder>
            </w:sdtPr>
            <w:sdtEndPr>
              <w:rPr>
                <w:rFonts w:hint="eastAsia" w:ascii="方正仿宋_GBK" w:hAnsi="方正仿宋_GBK" w:eastAsia="方正仿宋_GBK" w:cs="方正仿宋_GBK"/>
                <w:kern w:val="0"/>
                <w:sz w:val="32"/>
                <w:szCs w:val="32"/>
                <w:lang w:val="en-US" w:eastAsia="zh-CN" w:bidi="ar"/>
              </w:rPr>
            </w:sdtEndPr>
            <w:sdtContent>
              <w:r>
                <w:rPr>
                  <w:rFonts w:hint="eastAsia" w:ascii="方正仿宋_GBK" w:hAnsi="方正仿宋_GBK" w:eastAsia="方正仿宋_GBK" w:cs="方正仿宋_GBK"/>
                  <w:sz w:val="32"/>
                  <w:szCs w:val="32"/>
                </w:rPr>
                <w:t>（三）项目产出情况</w:t>
              </w:r>
            </w:sdtContent>
          </w:sdt>
          <w:r>
            <w:rPr>
              <w:rFonts w:hint="eastAsia" w:ascii="方正仿宋_GBK" w:hAnsi="方正仿宋_GBK" w:eastAsia="方正仿宋_GBK" w:cs="方正仿宋_GBK"/>
              <w:sz w:val="32"/>
              <w:szCs w:val="32"/>
            </w:rPr>
            <w:tab/>
          </w:r>
          <w:bookmarkStart w:id="18" w:name="_Toc17737_WPSOffice_Level2Page"/>
          <w:r>
            <w:rPr>
              <w:rFonts w:hint="eastAsia" w:ascii="方正仿宋_GBK" w:hAnsi="方正仿宋_GBK" w:eastAsia="方正仿宋_GBK" w:cs="方正仿宋_GBK"/>
              <w:sz w:val="32"/>
              <w:szCs w:val="32"/>
            </w:rPr>
            <w:t>23</w:t>
          </w:r>
          <w:bookmarkEnd w:id="18"/>
          <w:r>
            <w:rPr>
              <w:rFonts w:hint="eastAsia" w:ascii="方正仿宋_GBK" w:hAnsi="方正仿宋_GBK" w:eastAsia="方正仿宋_GBK" w:cs="方正仿宋_GBK"/>
              <w:sz w:val="32"/>
              <w:szCs w:val="32"/>
            </w:rPr>
            <w:fldChar w:fldCharType="end"/>
          </w:r>
        </w:p>
        <w:p>
          <w:pPr>
            <w:pStyle w:val="26"/>
            <w:tabs>
              <w:tab w:val="right" w:leader="dot" w:pos="8306"/>
            </w:tabs>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_Toc6622_WPSOffice_Level2 </w:instrText>
          </w:r>
          <w:r>
            <w:rPr>
              <w:rFonts w:hint="eastAsia" w:ascii="方正仿宋_GBK" w:hAnsi="方正仿宋_GBK" w:eastAsia="方正仿宋_GBK" w:cs="方正仿宋_GBK"/>
              <w:sz w:val="32"/>
              <w:szCs w:val="32"/>
            </w:rPr>
            <w:fldChar w:fldCharType="separate"/>
          </w:r>
          <w:sdt>
            <w:sdtPr>
              <w:rPr>
                <w:rFonts w:hint="eastAsia" w:ascii="方正仿宋_GBK" w:hAnsi="方正仿宋_GBK" w:eastAsia="方正仿宋_GBK" w:cs="方正仿宋_GBK"/>
                <w:kern w:val="0"/>
                <w:sz w:val="32"/>
                <w:szCs w:val="32"/>
                <w:lang w:val="en-US" w:eastAsia="zh-CN" w:bidi="ar"/>
              </w:rPr>
              <w:id w:val="147471933"/>
              <w:placeholder>
                <w:docPart w:val="{cf4361d2-e655-4e99-8e20-5b6815e834f7}"/>
              </w:placeholder>
            </w:sdtPr>
            <w:sdtEndPr>
              <w:rPr>
                <w:rFonts w:hint="eastAsia" w:ascii="方正仿宋_GBK" w:hAnsi="方正仿宋_GBK" w:eastAsia="方正仿宋_GBK" w:cs="方正仿宋_GBK"/>
                <w:kern w:val="0"/>
                <w:sz w:val="32"/>
                <w:szCs w:val="32"/>
                <w:lang w:val="en-US" w:eastAsia="zh-CN" w:bidi="ar"/>
              </w:rPr>
            </w:sdtEndPr>
            <w:sdtContent>
              <w:r>
                <w:rPr>
                  <w:rFonts w:hint="eastAsia" w:ascii="方正仿宋_GBK" w:hAnsi="方正仿宋_GBK" w:eastAsia="方正仿宋_GBK" w:cs="方正仿宋_GBK"/>
                  <w:sz w:val="32"/>
                  <w:szCs w:val="32"/>
                </w:rPr>
                <w:t>（四）项目效益情况</w:t>
              </w:r>
            </w:sdtContent>
          </w:sdt>
          <w:r>
            <w:rPr>
              <w:rFonts w:hint="eastAsia" w:ascii="方正仿宋_GBK" w:hAnsi="方正仿宋_GBK" w:eastAsia="方正仿宋_GBK" w:cs="方正仿宋_GBK"/>
              <w:sz w:val="32"/>
              <w:szCs w:val="32"/>
            </w:rPr>
            <w:tab/>
          </w:r>
          <w:bookmarkStart w:id="19" w:name="_Toc6622_WPSOffice_Level2Page"/>
          <w:r>
            <w:rPr>
              <w:rFonts w:hint="eastAsia" w:ascii="方正仿宋_GBK" w:hAnsi="方正仿宋_GBK" w:eastAsia="方正仿宋_GBK" w:cs="方正仿宋_GBK"/>
              <w:sz w:val="32"/>
              <w:szCs w:val="32"/>
            </w:rPr>
            <w:t>25</w:t>
          </w:r>
          <w:bookmarkEnd w:id="19"/>
          <w:r>
            <w:rPr>
              <w:rFonts w:hint="eastAsia" w:ascii="方正仿宋_GBK" w:hAnsi="方正仿宋_GBK" w:eastAsia="方正仿宋_GBK" w:cs="方正仿宋_GBK"/>
              <w:sz w:val="32"/>
              <w:szCs w:val="32"/>
            </w:rPr>
            <w:fldChar w:fldCharType="end"/>
          </w:r>
        </w:p>
        <w:p>
          <w:pPr>
            <w:pStyle w:val="25"/>
            <w:tabs>
              <w:tab w:val="right" w:leader="dot" w:pos="8306"/>
            </w:tabs>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fldChar w:fldCharType="begin"/>
          </w:r>
          <w:r>
            <w:rPr>
              <w:rFonts w:hint="eastAsia" w:ascii="方正仿宋_GBK" w:hAnsi="方正仿宋_GBK" w:eastAsia="方正仿宋_GBK" w:cs="方正仿宋_GBK"/>
              <w:b/>
              <w:bCs/>
              <w:sz w:val="32"/>
              <w:szCs w:val="32"/>
            </w:rPr>
            <w:instrText xml:space="preserve"> HYPERLINK \l _Toc31556_WPSOffice_Level1 </w:instrText>
          </w:r>
          <w:r>
            <w:rPr>
              <w:rFonts w:hint="eastAsia" w:ascii="方正仿宋_GBK" w:hAnsi="方正仿宋_GBK" w:eastAsia="方正仿宋_GBK" w:cs="方正仿宋_GBK"/>
              <w:b/>
              <w:bCs/>
              <w:sz w:val="32"/>
              <w:szCs w:val="32"/>
            </w:rPr>
            <w:fldChar w:fldCharType="separate"/>
          </w:r>
          <w:sdt>
            <w:sdtPr>
              <w:rPr>
                <w:rFonts w:hint="eastAsia" w:ascii="方正仿宋_GBK" w:hAnsi="方正仿宋_GBK" w:eastAsia="方正仿宋_GBK" w:cs="方正仿宋_GBK"/>
                <w:b/>
                <w:bCs/>
                <w:kern w:val="0"/>
                <w:sz w:val="32"/>
                <w:szCs w:val="32"/>
                <w:lang w:val="en-US" w:eastAsia="zh-CN" w:bidi="ar"/>
              </w:rPr>
              <w:id w:val="147471933"/>
              <w:placeholder>
                <w:docPart w:val="{fbf87536-a8c7-4dfc-bb5e-efcc8c6c9998}"/>
              </w:placeholder>
            </w:sdtPr>
            <w:sdtEndPr>
              <w:rPr>
                <w:rFonts w:hint="eastAsia" w:ascii="方正仿宋_GBK" w:hAnsi="方正仿宋_GBK" w:eastAsia="方正仿宋_GBK" w:cs="方正仿宋_GBK"/>
                <w:b/>
                <w:bCs/>
                <w:kern w:val="0"/>
                <w:sz w:val="32"/>
                <w:szCs w:val="32"/>
                <w:lang w:val="en-US" w:eastAsia="zh-CN" w:bidi="ar"/>
              </w:rPr>
            </w:sdtEndPr>
            <w:sdtContent>
              <w:r>
                <w:rPr>
                  <w:rFonts w:hint="eastAsia" w:ascii="方正仿宋_GBK" w:hAnsi="方正仿宋_GBK" w:eastAsia="方正仿宋_GBK" w:cs="方正仿宋_GBK"/>
                  <w:b/>
                  <w:bCs/>
                  <w:sz w:val="32"/>
                  <w:szCs w:val="32"/>
                </w:rPr>
                <w:t>五、 存在问题</w:t>
              </w:r>
            </w:sdtContent>
          </w:sdt>
          <w:r>
            <w:rPr>
              <w:rFonts w:hint="eastAsia" w:ascii="方正仿宋_GBK" w:hAnsi="方正仿宋_GBK" w:eastAsia="方正仿宋_GBK" w:cs="方正仿宋_GBK"/>
              <w:b/>
              <w:bCs/>
              <w:sz w:val="32"/>
              <w:szCs w:val="32"/>
            </w:rPr>
            <w:tab/>
          </w:r>
          <w:bookmarkStart w:id="20" w:name="_Toc31556_WPSOffice_Level1Page"/>
          <w:r>
            <w:rPr>
              <w:rFonts w:hint="eastAsia" w:ascii="方正仿宋_GBK" w:hAnsi="方正仿宋_GBK" w:eastAsia="方正仿宋_GBK" w:cs="方正仿宋_GBK"/>
              <w:b/>
              <w:bCs/>
              <w:sz w:val="32"/>
              <w:szCs w:val="32"/>
            </w:rPr>
            <w:t>29</w:t>
          </w:r>
          <w:bookmarkEnd w:id="20"/>
          <w:r>
            <w:rPr>
              <w:rFonts w:hint="eastAsia" w:ascii="方正仿宋_GBK" w:hAnsi="方正仿宋_GBK" w:eastAsia="方正仿宋_GBK" w:cs="方正仿宋_GBK"/>
              <w:b/>
              <w:bCs/>
              <w:sz w:val="32"/>
              <w:szCs w:val="32"/>
            </w:rPr>
            <w:fldChar w:fldCharType="end"/>
          </w:r>
        </w:p>
        <w:p>
          <w:pPr>
            <w:pStyle w:val="25"/>
            <w:tabs>
              <w:tab w:val="right" w:leader="dot" w:pos="8306"/>
            </w:tabs>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fldChar w:fldCharType="begin"/>
          </w:r>
          <w:r>
            <w:rPr>
              <w:rFonts w:hint="eastAsia" w:ascii="方正仿宋_GBK" w:hAnsi="方正仿宋_GBK" w:eastAsia="方正仿宋_GBK" w:cs="方正仿宋_GBK"/>
              <w:b/>
              <w:bCs/>
              <w:sz w:val="32"/>
              <w:szCs w:val="32"/>
            </w:rPr>
            <w:instrText xml:space="preserve"> HYPERLINK \l _Toc15860_WPSOffice_Level1 </w:instrText>
          </w:r>
          <w:r>
            <w:rPr>
              <w:rFonts w:hint="eastAsia" w:ascii="方正仿宋_GBK" w:hAnsi="方正仿宋_GBK" w:eastAsia="方正仿宋_GBK" w:cs="方正仿宋_GBK"/>
              <w:b/>
              <w:bCs/>
              <w:sz w:val="32"/>
              <w:szCs w:val="32"/>
            </w:rPr>
            <w:fldChar w:fldCharType="separate"/>
          </w:r>
          <w:sdt>
            <w:sdtPr>
              <w:rPr>
                <w:rFonts w:hint="eastAsia" w:ascii="方正仿宋_GBK" w:hAnsi="方正仿宋_GBK" w:eastAsia="方正仿宋_GBK" w:cs="方正仿宋_GBK"/>
                <w:b/>
                <w:bCs/>
                <w:kern w:val="0"/>
                <w:sz w:val="32"/>
                <w:szCs w:val="32"/>
                <w:lang w:val="en-US" w:eastAsia="zh-CN" w:bidi="ar"/>
              </w:rPr>
              <w:id w:val="147471933"/>
              <w:placeholder>
                <w:docPart w:val="{ed867455-8877-48a2-8e55-21a616119155}"/>
              </w:placeholder>
            </w:sdtPr>
            <w:sdtEndPr>
              <w:rPr>
                <w:rFonts w:hint="eastAsia" w:ascii="方正仿宋_GBK" w:hAnsi="方正仿宋_GBK" w:eastAsia="方正仿宋_GBK" w:cs="方正仿宋_GBK"/>
                <w:b/>
                <w:bCs/>
                <w:kern w:val="0"/>
                <w:sz w:val="32"/>
                <w:szCs w:val="32"/>
                <w:lang w:val="en-US" w:eastAsia="zh-CN" w:bidi="ar"/>
              </w:rPr>
            </w:sdtEndPr>
            <w:sdtContent>
              <w:r>
                <w:rPr>
                  <w:rFonts w:hint="eastAsia" w:ascii="方正仿宋_GBK" w:hAnsi="方正仿宋_GBK" w:eastAsia="方正仿宋_GBK" w:cs="方正仿宋_GBK"/>
                  <w:b/>
                  <w:bCs/>
                  <w:sz w:val="32"/>
                  <w:szCs w:val="32"/>
                </w:rPr>
                <w:t>六、相关建议</w:t>
              </w:r>
            </w:sdtContent>
          </w:sdt>
          <w:r>
            <w:rPr>
              <w:rFonts w:hint="eastAsia" w:ascii="方正仿宋_GBK" w:hAnsi="方正仿宋_GBK" w:eastAsia="方正仿宋_GBK" w:cs="方正仿宋_GBK"/>
              <w:b/>
              <w:bCs/>
              <w:sz w:val="32"/>
              <w:szCs w:val="32"/>
            </w:rPr>
            <w:tab/>
          </w:r>
          <w:bookmarkStart w:id="21" w:name="_Toc15860_WPSOffice_Level1Page"/>
          <w:r>
            <w:rPr>
              <w:rFonts w:hint="eastAsia" w:ascii="方正仿宋_GBK" w:hAnsi="方正仿宋_GBK" w:eastAsia="方正仿宋_GBK" w:cs="方正仿宋_GBK"/>
              <w:b/>
              <w:bCs/>
              <w:sz w:val="32"/>
              <w:szCs w:val="32"/>
            </w:rPr>
            <w:t>29</w:t>
          </w:r>
          <w:bookmarkEnd w:id="21"/>
          <w:r>
            <w:rPr>
              <w:rFonts w:hint="eastAsia" w:ascii="方正仿宋_GBK" w:hAnsi="方正仿宋_GBK" w:eastAsia="方正仿宋_GBK" w:cs="方正仿宋_GBK"/>
              <w:b/>
              <w:bCs/>
              <w:sz w:val="32"/>
              <w:szCs w:val="32"/>
            </w:rPr>
            <w:fldChar w:fldCharType="end"/>
          </w:r>
        </w:p>
        <w:p>
          <w:pPr>
            <w:pStyle w:val="25"/>
            <w:tabs>
              <w:tab w:val="right" w:leader="dot" w:pos="8306"/>
            </w:tabs>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fldChar w:fldCharType="begin"/>
          </w:r>
          <w:r>
            <w:rPr>
              <w:rFonts w:hint="eastAsia" w:ascii="方正仿宋_GBK" w:hAnsi="方正仿宋_GBK" w:eastAsia="方正仿宋_GBK" w:cs="方正仿宋_GBK"/>
              <w:b/>
              <w:bCs/>
              <w:sz w:val="32"/>
              <w:szCs w:val="32"/>
            </w:rPr>
            <w:instrText xml:space="preserve"> HYPERLINK \l _Toc19213_WPSOffice_Level1 </w:instrText>
          </w:r>
          <w:r>
            <w:rPr>
              <w:rFonts w:hint="eastAsia" w:ascii="方正仿宋_GBK" w:hAnsi="方正仿宋_GBK" w:eastAsia="方正仿宋_GBK" w:cs="方正仿宋_GBK"/>
              <w:b/>
              <w:bCs/>
              <w:sz w:val="32"/>
              <w:szCs w:val="32"/>
            </w:rPr>
            <w:fldChar w:fldCharType="separate"/>
          </w:r>
          <w:sdt>
            <w:sdtPr>
              <w:rPr>
                <w:rFonts w:hint="eastAsia" w:ascii="方正仿宋_GBK" w:hAnsi="方正仿宋_GBK" w:eastAsia="方正仿宋_GBK" w:cs="方正仿宋_GBK"/>
                <w:b/>
                <w:bCs/>
                <w:kern w:val="0"/>
                <w:sz w:val="32"/>
                <w:szCs w:val="32"/>
                <w:lang w:val="en-US" w:eastAsia="zh-CN" w:bidi="ar"/>
              </w:rPr>
              <w:id w:val="147471933"/>
              <w:placeholder>
                <w:docPart w:val="{22a04ccd-3d5d-44e3-bd6a-9efb13504747}"/>
              </w:placeholder>
            </w:sdtPr>
            <w:sdtEndPr>
              <w:rPr>
                <w:rFonts w:hint="eastAsia" w:ascii="方正仿宋_GBK" w:hAnsi="方正仿宋_GBK" w:eastAsia="方正仿宋_GBK" w:cs="方正仿宋_GBK"/>
                <w:b/>
                <w:bCs/>
                <w:kern w:val="0"/>
                <w:sz w:val="32"/>
                <w:szCs w:val="32"/>
                <w:lang w:val="en-US" w:eastAsia="zh-CN" w:bidi="ar"/>
              </w:rPr>
            </w:sdtEndPr>
            <w:sdtContent>
              <w:r>
                <w:rPr>
                  <w:rFonts w:hint="eastAsia" w:ascii="方正仿宋_GBK" w:hAnsi="方正仿宋_GBK" w:eastAsia="方正仿宋_GBK" w:cs="方正仿宋_GBK"/>
                  <w:b/>
                  <w:bCs/>
                  <w:sz w:val="32"/>
                  <w:szCs w:val="32"/>
                </w:rPr>
                <w:t>七、其他需要说明的问题</w:t>
              </w:r>
            </w:sdtContent>
          </w:sdt>
          <w:r>
            <w:rPr>
              <w:rFonts w:hint="eastAsia" w:ascii="方正仿宋_GBK" w:hAnsi="方正仿宋_GBK" w:eastAsia="方正仿宋_GBK" w:cs="方正仿宋_GBK"/>
              <w:b/>
              <w:bCs/>
              <w:sz w:val="32"/>
              <w:szCs w:val="32"/>
            </w:rPr>
            <w:tab/>
          </w:r>
          <w:bookmarkStart w:id="22" w:name="_Toc19213_WPSOffice_Level1Page"/>
          <w:r>
            <w:rPr>
              <w:rFonts w:hint="eastAsia" w:ascii="方正仿宋_GBK" w:hAnsi="方正仿宋_GBK" w:eastAsia="方正仿宋_GBK" w:cs="方正仿宋_GBK"/>
              <w:b/>
              <w:bCs/>
              <w:sz w:val="32"/>
              <w:szCs w:val="32"/>
            </w:rPr>
            <w:t>29</w:t>
          </w:r>
          <w:bookmarkEnd w:id="22"/>
          <w:r>
            <w:rPr>
              <w:rFonts w:hint="eastAsia" w:ascii="方正仿宋_GBK" w:hAnsi="方正仿宋_GBK" w:eastAsia="方正仿宋_GBK" w:cs="方正仿宋_GBK"/>
              <w:b/>
              <w:bCs/>
              <w:sz w:val="32"/>
              <w:szCs w:val="32"/>
            </w:rPr>
            <w:fldChar w:fldCharType="end"/>
          </w:r>
        </w:p>
        <w:p>
          <w:pPr>
            <w:pStyle w:val="25"/>
            <w:tabs>
              <w:tab w:val="right" w:leader="dot" w:pos="8306"/>
            </w:tabs>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fldChar w:fldCharType="begin"/>
          </w:r>
          <w:r>
            <w:rPr>
              <w:rFonts w:hint="eastAsia" w:ascii="方正仿宋_GBK" w:hAnsi="方正仿宋_GBK" w:eastAsia="方正仿宋_GBK" w:cs="方正仿宋_GBK"/>
              <w:b/>
              <w:bCs/>
              <w:sz w:val="32"/>
              <w:szCs w:val="32"/>
            </w:rPr>
            <w:instrText xml:space="preserve"> HYPERLINK \l _Toc14836_WPSOffice_Level1 </w:instrText>
          </w:r>
          <w:r>
            <w:rPr>
              <w:rFonts w:hint="eastAsia" w:ascii="方正仿宋_GBK" w:hAnsi="方正仿宋_GBK" w:eastAsia="方正仿宋_GBK" w:cs="方正仿宋_GBK"/>
              <w:b/>
              <w:bCs/>
              <w:sz w:val="32"/>
              <w:szCs w:val="32"/>
            </w:rPr>
            <w:fldChar w:fldCharType="separate"/>
          </w:r>
          <w:sdt>
            <w:sdtPr>
              <w:rPr>
                <w:rFonts w:hint="eastAsia" w:ascii="方正仿宋_GBK" w:hAnsi="方正仿宋_GBK" w:eastAsia="方正仿宋_GBK" w:cs="方正仿宋_GBK"/>
                <w:b/>
                <w:bCs/>
                <w:kern w:val="0"/>
                <w:sz w:val="32"/>
                <w:szCs w:val="32"/>
                <w:lang w:val="en-US" w:eastAsia="zh-CN" w:bidi="ar"/>
              </w:rPr>
              <w:id w:val="147471933"/>
              <w:placeholder>
                <w:docPart w:val="{cacc2180-1326-4efd-bc5c-bc1ed886a9c4}"/>
              </w:placeholder>
            </w:sdtPr>
            <w:sdtEndPr>
              <w:rPr>
                <w:rFonts w:hint="eastAsia" w:ascii="方正仿宋_GBK" w:hAnsi="方正仿宋_GBK" w:eastAsia="方正仿宋_GBK" w:cs="方正仿宋_GBK"/>
                <w:b/>
                <w:bCs/>
                <w:kern w:val="0"/>
                <w:sz w:val="32"/>
                <w:szCs w:val="32"/>
                <w:lang w:val="en-US" w:eastAsia="zh-CN" w:bidi="ar"/>
              </w:rPr>
            </w:sdtEndPr>
            <w:sdtContent>
              <w:r>
                <w:rPr>
                  <w:rFonts w:hint="eastAsia" w:ascii="方正仿宋_GBK" w:hAnsi="方正仿宋_GBK" w:eastAsia="方正仿宋_GBK" w:cs="方正仿宋_GBK"/>
                  <w:b/>
                  <w:bCs/>
                  <w:sz w:val="32"/>
                  <w:szCs w:val="32"/>
                </w:rPr>
                <w:t>附件1项目支出绩效自评表</w:t>
              </w:r>
            </w:sdtContent>
          </w:sdt>
          <w:r>
            <w:rPr>
              <w:rFonts w:hint="eastAsia" w:ascii="方正仿宋_GBK" w:hAnsi="方正仿宋_GBK" w:eastAsia="方正仿宋_GBK" w:cs="方正仿宋_GBK"/>
              <w:b/>
              <w:bCs/>
              <w:sz w:val="32"/>
              <w:szCs w:val="32"/>
            </w:rPr>
            <w:tab/>
          </w:r>
          <w:bookmarkStart w:id="23" w:name="_Toc14836_WPSOffice_Level1Page"/>
          <w:r>
            <w:rPr>
              <w:rFonts w:hint="eastAsia" w:ascii="方正仿宋_GBK" w:hAnsi="方正仿宋_GBK" w:eastAsia="方正仿宋_GBK" w:cs="方正仿宋_GBK"/>
              <w:b/>
              <w:bCs/>
              <w:sz w:val="32"/>
              <w:szCs w:val="32"/>
            </w:rPr>
            <w:t>30</w:t>
          </w:r>
          <w:bookmarkEnd w:id="23"/>
          <w:r>
            <w:rPr>
              <w:rFonts w:hint="eastAsia" w:ascii="方正仿宋_GBK" w:hAnsi="方正仿宋_GBK" w:eastAsia="方正仿宋_GBK" w:cs="方正仿宋_GBK"/>
              <w:b/>
              <w:bCs/>
              <w:sz w:val="32"/>
              <w:szCs w:val="32"/>
            </w:rPr>
            <w:fldChar w:fldCharType="end"/>
          </w:r>
        </w:p>
        <w:p>
          <w:pPr>
            <w:pStyle w:val="25"/>
            <w:tabs>
              <w:tab w:val="right" w:leader="dot" w:pos="8306"/>
            </w:tabs>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fldChar w:fldCharType="begin"/>
          </w:r>
          <w:r>
            <w:rPr>
              <w:rFonts w:hint="eastAsia" w:ascii="方正仿宋_GBK" w:hAnsi="方正仿宋_GBK" w:eastAsia="方正仿宋_GBK" w:cs="方正仿宋_GBK"/>
              <w:b/>
              <w:bCs/>
              <w:sz w:val="32"/>
              <w:szCs w:val="32"/>
            </w:rPr>
            <w:instrText xml:space="preserve"> HYPERLINK \l _Toc10648_WPSOffice_Level1 </w:instrText>
          </w:r>
          <w:r>
            <w:rPr>
              <w:rFonts w:hint="eastAsia" w:ascii="方正仿宋_GBK" w:hAnsi="方正仿宋_GBK" w:eastAsia="方正仿宋_GBK" w:cs="方正仿宋_GBK"/>
              <w:b/>
              <w:bCs/>
              <w:sz w:val="32"/>
              <w:szCs w:val="32"/>
            </w:rPr>
            <w:fldChar w:fldCharType="separate"/>
          </w:r>
          <w:sdt>
            <w:sdtPr>
              <w:rPr>
                <w:rFonts w:hint="eastAsia" w:ascii="方正仿宋_GBK" w:hAnsi="方正仿宋_GBK" w:eastAsia="方正仿宋_GBK" w:cs="方正仿宋_GBK"/>
                <w:b/>
                <w:bCs/>
                <w:kern w:val="0"/>
                <w:sz w:val="32"/>
                <w:szCs w:val="32"/>
                <w:lang w:val="en-US" w:eastAsia="zh-CN" w:bidi="ar"/>
              </w:rPr>
              <w:id w:val="147471933"/>
              <w:placeholder>
                <w:docPart w:val="{974d9a5a-8d38-4a92-8fde-e5ed004b85b7}"/>
              </w:placeholder>
            </w:sdtPr>
            <w:sdtEndPr>
              <w:rPr>
                <w:rFonts w:hint="eastAsia" w:ascii="方正仿宋_GBK" w:hAnsi="方正仿宋_GBK" w:eastAsia="方正仿宋_GBK" w:cs="方正仿宋_GBK"/>
                <w:b/>
                <w:bCs/>
                <w:kern w:val="0"/>
                <w:sz w:val="32"/>
                <w:szCs w:val="32"/>
                <w:lang w:val="en-US" w:eastAsia="zh-CN" w:bidi="ar"/>
              </w:rPr>
            </w:sdtEndPr>
            <w:sdtContent>
              <w:r>
                <w:rPr>
                  <w:rFonts w:hint="eastAsia" w:ascii="方正仿宋_GBK" w:hAnsi="方正仿宋_GBK" w:eastAsia="方正仿宋_GBK" w:cs="方正仿宋_GBK"/>
                  <w:b/>
                  <w:bCs/>
                  <w:sz w:val="32"/>
                  <w:szCs w:val="32"/>
                </w:rPr>
                <w:t>附件2 项目支出绩效评价指标体系</w:t>
              </w:r>
            </w:sdtContent>
          </w:sdt>
          <w:r>
            <w:rPr>
              <w:rFonts w:hint="eastAsia" w:ascii="方正仿宋_GBK" w:hAnsi="方正仿宋_GBK" w:eastAsia="方正仿宋_GBK" w:cs="方正仿宋_GBK"/>
              <w:b/>
              <w:bCs/>
              <w:sz w:val="32"/>
              <w:szCs w:val="32"/>
            </w:rPr>
            <w:tab/>
          </w:r>
          <w:bookmarkStart w:id="24" w:name="_Toc10648_WPSOffice_Level1Page"/>
          <w:r>
            <w:rPr>
              <w:rFonts w:hint="eastAsia" w:ascii="方正仿宋_GBK" w:hAnsi="方正仿宋_GBK" w:eastAsia="方正仿宋_GBK" w:cs="方正仿宋_GBK"/>
              <w:b/>
              <w:bCs/>
              <w:sz w:val="32"/>
              <w:szCs w:val="32"/>
            </w:rPr>
            <w:t>32</w:t>
          </w:r>
          <w:bookmarkEnd w:id="24"/>
          <w:r>
            <w:rPr>
              <w:rFonts w:hint="eastAsia" w:ascii="方正仿宋_GBK" w:hAnsi="方正仿宋_GBK" w:eastAsia="方正仿宋_GBK" w:cs="方正仿宋_GBK"/>
              <w:b/>
              <w:bCs/>
              <w:sz w:val="32"/>
              <w:szCs w:val="32"/>
            </w:rPr>
            <w:fldChar w:fldCharType="end"/>
          </w:r>
        </w:p>
        <w:p>
          <w:pPr>
            <w:pStyle w:val="25"/>
            <w:tabs>
              <w:tab w:val="right" w:leader="dot" w:pos="8306"/>
            </w:tabs>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fldChar w:fldCharType="begin"/>
          </w:r>
          <w:r>
            <w:rPr>
              <w:rFonts w:hint="eastAsia" w:ascii="方正仿宋_GBK" w:hAnsi="方正仿宋_GBK" w:eastAsia="方正仿宋_GBK" w:cs="方正仿宋_GBK"/>
              <w:b/>
              <w:bCs/>
              <w:sz w:val="32"/>
              <w:szCs w:val="32"/>
            </w:rPr>
            <w:instrText xml:space="preserve"> HYPERLINK \l _Toc26838_WPSOffice_Level1 </w:instrText>
          </w:r>
          <w:r>
            <w:rPr>
              <w:rFonts w:hint="eastAsia" w:ascii="方正仿宋_GBK" w:hAnsi="方正仿宋_GBK" w:eastAsia="方正仿宋_GBK" w:cs="方正仿宋_GBK"/>
              <w:b/>
              <w:bCs/>
              <w:sz w:val="32"/>
              <w:szCs w:val="32"/>
            </w:rPr>
            <w:fldChar w:fldCharType="separate"/>
          </w:r>
          <w:sdt>
            <w:sdtPr>
              <w:rPr>
                <w:rFonts w:hint="eastAsia" w:ascii="方正仿宋_GBK" w:hAnsi="方正仿宋_GBK" w:eastAsia="方正仿宋_GBK" w:cs="方正仿宋_GBK"/>
                <w:b/>
                <w:bCs/>
                <w:kern w:val="0"/>
                <w:sz w:val="32"/>
                <w:szCs w:val="32"/>
                <w:lang w:val="en-US" w:eastAsia="zh-CN" w:bidi="ar"/>
              </w:rPr>
              <w:id w:val="147471933"/>
              <w:placeholder>
                <w:docPart w:val="{7f37ac78-8a9d-48ee-b8e0-d00836ad1c35}"/>
              </w:placeholder>
            </w:sdtPr>
            <w:sdtEndPr>
              <w:rPr>
                <w:rFonts w:hint="eastAsia" w:ascii="方正仿宋_GBK" w:hAnsi="方正仿宋_GBK" w:eastAsia="方正仿宋_GBK" w:cs="方正仿宋_GBK"/>
                <w:b/>
                <w:bCs/>
                <w:kern w:val="0"/>
                <w:sz w:val="32"/>
                <w:szCs w:val="32"/>
                <w:lang w:val="en-US" w:eastAsia="zh-CN" w:bidi="ar"/>
              </w:rPr>
            </w:sdtEndPr>
            <w:sdtContent>
              <w:r>
                <w:rPr>
                  <w:rFonts w:hint="eastAsia" w:ascii="方正仿宋_GBK" w:hAnsi="方正仿宋_GBK" w:eastAsia="方正仿宋_GBK" w:cs="方正仿宋_GBK"/>
                  <w:b/>
                  <w:bCs/>
                  <w:sz w:val="32"/>
                  <w:szCs w:val="32"/>
                </w:rPr>
                <w:t>附件3访谈报告</w:t>
              </w:r>
            </w:sdtContent>
          </w:sdt>
          <w:r>
            <w:rPr>
              <w:rFonts w:hint="eastAsia" w:ascii="方正仿宋_GBK" w:hAnsi="方正仿宋_GBK" w:eastAsia="方正仿宋_GBK" w:cs="方正仿宋_GBK"/>
              <w:b/>
              <w:bCs/>
              <w:sz w:val="32"/>
              <w:szCs w:val="32"/>
            </w:rPr>
            <w:tab/>
          </w:r>
          <w:bookmarkStart w:id="25" w:name="_Toc26838_WPSOffice_Level1Page"/>
          <w:r>
            <w:rPr>
              <w:rFonts w:hint="eastAsia" w:ascii="方正仿宋_GBK" w:hAnsi="方正仿宋_GBK" w:eastAsia="方正仿宋_GBK" w:cs="方正仿宋_GBK"/>
              <w:b/>
              <w:bCs/>
              <w:sz w:val="32"/>
              <w:szCs w:val="32"/>
            </w:rPr>
            <w:t>40</w:t>
          </w:r>
          <w:bookmarkEnd w:id="25"/>
          <w:r>
            <w:rPr>
              <w:rFonts w:hint="eastAsia" w:ascii="方正仿宋_GBK" w:hAnsi="方正仿宋_GBK" w:eastAsia="方正仿宋_GBK" w:cs="方正仿宋_GBK"/>
              <w:b/>
              <w:bCs/>
              <w:sz w:val="32"/>
              <w:szCs w:val="32"/>
            </w:rPr>
            <w:fldChar w:fldCharType="end"/>
          </w:r>
        </w:p>
        <w:p>
          <w:pPr>
            <w:pStyle w:val="25"/>
            <w:tabs>
              <w:tab w:val="right" w:leader="dot" w:pos="8306"/>
            </w:tabs>
          </w:pPr>
          <w:r>
            <w:rPr>
              <w:rFonts w:hint="eastAsia" w:ascii="方正仿宋_GBK" w:hAnsi="方正仿宋_GBK" w:eastAsia="方正仿宋_GBK" w:cs="方正仿宋_GBK"/>
              <w:b/>
              <w:bCs/>
              <w:sz w:val="32"/>
              <w:szCs w:val="32"/>
            </w:rPr>
            <w:fldChar w:fldCharType="begin"/>
          </w:r>
          <w:r>
            <w:rPr>
              <w:rFonts w:hint="eastAsia" w:ascii="方正仿宋_GBK" w:hAnsi="方正仿宋_GBK" w:eastAsia="方正仿宋_GBK" w:cs="方正仿宋_GBK"/>
              <w:b/>
              <w:bCs/>
              <w:sz w:val="32"/>
              <w:szCs w:val="32"/>
            </w:rPr>
            <w:instrText xml:space="preserve"> HYPERLINK \l _Toc30477_WPSOffice_Level1 </w:instrText>
          </w:r>
          <w:r>
            <w:rPr>
              <w:rFonts w:hint="eastAsia" w:ascii="方正仿宋_GBK" w:hAnsi="方正仿宋_GBK" w:eastAsia="方正仿宋_GBK" w:cs="方正仿宋_GBK"/>
              <w:b/>
              <w:bCs/>
              <w:sz w:val="32"/>
              <w:szCs w:val="32"/>
            </w:rPr>
            <w:fldChar w:fldCharType="separate"/>
          </w:r>
          <w:sdt>
            <w:sdtPr>
              <w:rPr>
                <w:rFonts w:hint="eastAsia" w:ascii="方正仿宋_GBK" w:hAnsi="方正仿宋_GBK" w:eastAsia="方正仿宋_GBK" w:cs="方正仿宋_GBK"/>
                <w:b/>
                <w:bCs/>
                <w:kern w:val="0"/>
                <w:sz w:val="32"/>
                <w:szCs w:val="32"/>
                <w:lang w:val="en-US" w:eastAsia="zh-CN" w:bidi="ar"/>
              </w:rPr>
              <w:id w:val="147471933"/>
              <w:placeholder>
                <w:docPart w:val="{19f4311f-0438-4415-999c-7fb088ff2b78}"/>
              </w:placeholder>
            </w:sdtPr>
            <w:sdtEndPr>
              <w:rPr>
                <w:rFonts w:hint="eastAsia" w:ascii="方正仿宋_GBK" w:hAnsi="方正仿宋_GBK" w:eastAsia="方正仿宋_GBK" w:cs="方正仿宋_GBK"/>
                <w:b/>
                <w:bCs/>
                <w:kern w:val="0"/>
                <w:sz w:val="32"/>
                <w:szCs w:val="32"/>
                <w:lang w:val="en-US" w:eastAsia="zh-CN" w:bidi="ar"/>
              </w:rPr>
            </w:sdtEndPr>
            <w:sdtContent>
              <w:r>
                <w:rPr>
                  <w:rFonts w:hint="eastAsia" w:ascii="方正仿宋_GBK" w:hAnsi="方正仿宋_GBK" w:eastAsia="方正仿宋_GBK" w:cs="方正仿宋_GBK"/>
                  <w:b/>
                  <w:bCs/>
                  <w:sz w:val="32"/>
                  <w:szCs w:val="32"/>
                </w:rPr>
                <w:t>附件4满意度问卷调查</w:t>
              </w:r>
            </w:sdtContent>
          </w:sdt>
          <w:r>
            <w:rPr>
              <w:rFonts w:hint="eastAsia" w:ascii="方正仿宋_GBK" w:hAnsi="方正仿宋_GBK" w:eastAsia="方正仿宋_GBK" w:cs="方正仿宋_GBK"/>
              <w:b/>
              <w:bCs/>
              <w:sz w:val="32"/>
              <w:szCs w:val="32"/>
            </w:rPr>
            <w:tab/>
          </w:r>
          <w:bookmarkStart w:id="26" w:name="_Toc30477_WPSOffice_Level1Page"/>
          <w:r>
            <w:rPr>
              <w:rFonts w:hint="eastAsia" w:ascii="方正仿宋_GBK" w:hAnsi="方正仿宋_GBK" w:eastAsia="方正仿宋_GBK" w:cs="方正仿宋_GBK"/>
              <w:b/>
              <w:bCs/>
              <w:sz w:val="32"/>
              <w:szCs w:val="32"/>
            </w:rPr>
            <w:t>44</w:t>
          </w:r>
          <w:bookmarkEnd w:id="26"/>
          <w:r>
            <w:rPr>
              <w:rFonts w:hint="eastAsia" w:ascii="方正仿宋_GBK" w:hAnsi="方正仿宋_GBK" w:eastAsia="方正仿宋_GBK" w:cs="方正仿宋_GBK"/>
              <w:b/>
              <w:bCs/>
              <w:sz w:val="32"/>
              <w:szCs w:val="32"/>
            </w:rPr>
            <w:fldChar w:fldCharType="end"/>
          </w:r>
          <w:bookmarkEnd w:id="4"/>
        </w:p>
      </w:sdtContent>
    </w:sdt>
    <w:p>
      <w:pPr>
        <w:keepNext w:val="0"/>
        <w:keepLines w:val="0"/>
        <w:pageBreakBefore w:val="0"/>
        <w:kinsoku/>
        <w:wordWrap/>
        <w:topLinePunct w:val="0"/>
        <w:bidi w:val="0"/>
        <w:snapToGrid/>
        <w:spacing w:before="0" w:after="0" w:line="560" w:lineRule="exact"/>
        <w:ind w:right="0" w:rightChars="0"/>
        <w:jc w:val="center"/>
        <w:rPr>
          <w:rFonts w:hint="eastAsia" w:ascii="方正小标宋_GBK" w:hAnsi="方正小标宋_GBK" w:eastAsia="方正小标宋_GBK" w:cs="方正小标宋_GBK"/>
          <w:b w:val="0"/>
          <w:bCs w:val="0"/>
          <w:color w:val="auto"/>
          <w:sz w:val="40"/>
          <w:szCs w:val="40"/>
          <w:highlight w:val="none"/>
          <w:lang w:val="en-US" w:eastAsia="zh-CN"/>
        </w:rPr>
      </w:pPr>
    </w:p>
    <w:p>
      <w:pPr>
        <w:keepNext w:val="0"/>
        <w:keepLines w:val="0"/>
        <w:pageBreakBefore w:val="0"/>
        <w:kinsoku/>
        <w:wordWrap/>
        <w:topLinePunct w:val="0"/>
        <w:bidi w:val="0"/>
        <w:snapToGrid/>
        <w:spacing w:before="0" w:after="0" w:line="560" w:lineRule="exact"/>
        <w:ind w:right="0" w:rightChars="0"/>
        <w:jc w:val="center"/>
        <w:rPr>
          <w:rFonts w:hint="eastAsia" w:ascii="方正小标宋_GBK" w:hAnsi="方正小标宋_GBK" w:eastAsia="方正小标宋_GBK" w:cs="方正小标宋_GBK"/>
          <w:b w:val="0"/>
          <w:bCs w:val="0"/>
          <w:color w:val="auto"/>
          <w:sz w:val="40"/>
          <w:szCs w:val="40"/>
          <w:highlight w:val="none"/>
          <w:lang w:val="en-US" w:eastAsia="zh-CN"/>
        </w:rPr>
      </w:pPr>
    </w:p>
    <w:p>
      <w:pPr>
        <w:keepNext w:val="0"/>
        <w:keepLines w:val="0"/>
        <w:pageBreakBefore w:val="0"/>
        <w:kinsoku/>
        <w:wordWrap/>
        <w:topLinePunct w:val="0"/>
        <w:bidi w:val="0"/>
        <w:snapToGrid/>
        <w:spacing w:before="0" w:after="0" w:line="560" w:lineRule="exact"/>
        <w:ind w:right="0" w:rightChars="0"/>
        <w:jc w:val="center"/>
        <w:rPr>
          <w:rFonts w:hint="eastAsia" w:ascii="方正小标宋_GBK" w:hAnsi="方正小标宋_GBK" w:eastAsia="方正小标宋_GBK" w:cs="方正小标宋_GBK"/>
          <w:b w:val="0"/>
          <w:bCs w:val="0"/>
          <w:color w:val="auto"/>
          <w:sz w:val="40"/>
          <w:szCs w:val="40"/>
          <w:highlight w:val="none"/>
          <w:lang w:val="en-US" w:eastAsia="zh-CN"/>
        </w:rPr>
      </w:pPr>
    </w:p>
    <w:p>
      <w:pPr>
        <w:keepNext w:val="0"/>
        <w:keepLines w:val="0"/>
        <w:pageBreakBefore w:val="0"/>
        <w:kinsoku/>
        <w:wordWrap/>
        <w:topLinePunct w:val="0"/>
        <w:bidi w:val="0"/>
        <w:snapToGrid/>
        <w:spacing w:before="0" w:after="0" w:line="560" w:lineRule="exact"/>
        <w:ind w:right="0" w:rightChars="0"/>
        <w:jc w:val="center"/>
        <w:rPr>
          <w:rFonts w:hint="eastAsia" w:ascii="方正小标宋_GBK" w:hAnsi="方正小标宋_GBK" w:eastAsia="方正小标宋_GBK" w:cs="方正小标宋_GBK"/>
          <w:b w:val="0"/>
          <w:bCs w:val="0"/>
          <w:color w:val="auto"/>
          <w:sz w:val="40"/>
          <w:szCs w:val="40"/>
          <w:highlight w:val="none"/>
          <w:lang w:val="en-US" w:eastAsia="zh-CN"/>
        </w:rPr>
      </w:pPr>
    </w:p>
    <w:p>
      <w:pPr>
        <w:keepNext w:val="0"/>
        <w:keepLines w:val="0"/>
        <w:pageBreakBefore w:val="0"/>
        <w:kinsoku/>
        <w:wordWrap/>
        <w:topLinePunct w:val="0"/>
        <w:bidi w:val="0"/>
        <w:snapToGrid/>
        <w:spacing w:before="0" w:after="0" w:line="560" w:lineRule="exact"/>
        <w:ind w:right="0" w:rightChars="0"/>
        <w:jc w:val="center"/>
        <w:rPr>
          <w:rFonts w:hint="eastAsia" w:ascii="方正小标宋_GBK" w:hAnsi="方正小标宋_GBK" w:eastAsia="方正小标宋_GBK" w:cs="方正小标宋_GBK"/>
          <w:b w:val="0"/>
          <w:bCs w:val="0"/>
          <w:color w:val="auto"/>
          <w:sz w:val="40"/>
          <w:szCs w:val="40"/>
          <w:highlight w:val="none"/>
          <w:lang w:val="en-US" w:eastAsia="zh-CN"/>
        </w:rPr>
      </w:pPr>
    </w:p>
    <w:p>
      <w:pPr>
        <w:keepNext w:val="0"/>
        <w:keepLines w:val="0"/>
        <w:pageBreakBefore w:val="0"/>
        <w:kinsoku/>
        <w:wordWrap/>
        <w:topLinePunct w:val="0"/>
        <w:bidi w:val="0"/>
        <w:snapToGrid/>
        <w:spacing w:before="0" w:after="0" w:line="560" w:lineRule="exact"/>
        <w:ind w:right="0" w:rightChars="0"/>
        <w:jc w:val="center"/>
        <w:rPr>
          <w:rFonts w:hint="eastAsia" w:ascii="方正小标宋_GBK" w:hAnsi="方正小标宋_GBK" w:eastAsia="方正小标宋_GBK" w:cs="方正小标宋_GBK"/>
          <w:b w:val="0"/>
          <w:bCs w:val="0"/>
          <w:color w:val="auto"/>
          <w:sz w:val="40"/>
          <w:szCs w:val="40"/>
          <w:highlight w:val="none"/>
          <w:lang w:val="en-US" w:eastAsia="zh-CN"/>
        </w:rPr>
      </w:pPr>
    </w:p>
    <w:p>
      <w:pPr>
        <w:keepNext w:val="0"/>
        <w:keepLines w:val="0"/>
        <w:pageBreakBefore w:val="0"/>
        <w:kinsoku/>
        <w:wordWrap/>
        <w:topLinePunct w:val="0"/>
        <w:bidi w:val="0"/>
        <w:snapToGrid/>
        <w:spacing w:before="0" w:after="0" w:line="560" w:lineRule="exact"/>
        <w:ind w:right="0" w:rightChars="0"/>
        <w:jc w:val="center"/>
        <w:rPr>
          <w:rFonts w:hint="eastAsia" w:ascii="方正小标宋_GBK" w:hAnsi="方正小标宋_GBK" w:eastAsia="方正小标宋_GBK" w:cs="方正小标宋_GBK"/>
          <w:b w:val="0"/>
          <w:bCs w:val="0"/>
          <w:color w:val="auto"/>
          <w:sz w:val="40"/>
          <w:szCs w:val="40"/>
          <w:highlight w:val="none"/>
          <w:lang w:val="en-US" w:eastAsia="zh-CN"/>
        </w:rPr>
      </w:pPr>
    </w:p>
    <w:p>
      <w:pPr>
        <w:keepNext w:val="0"/>
        <w:keepLines w:val="0"/>
        <w:pageBreakBefore w:val="0"/>
        <w:kinsoku/>
        <w:wordWrap/>
        <w:topLinePunct w:val="0"/>
        <w:bidi w:val="0"/>
        <w:snapToGrid/>
        <w:spacing w:before="0" w:after="0" w:line="560" w:lineRule="exact"/>
        <w:ind w:right="0" w:rightChars="0"/>
        <w:jc w:val="center"/>
        <w:rPr>
          <w:rFonts w:hint="eastAsia" w:ascii="方正小标宋_GBK" w:hAnsi="方正小标宋_GBK" w:eastAsia="方正小标宋_GBK" w:cs="方正小标宋_GBK"/>
          <w:b w:val="0"/>
          <w:bCs w:val="0"/>
          <w:color w:val="auto"/>
          <w:sz w:val="40"/>
          <w:szCs w:val="40"/>
          <w:highlight w:val="none"/>
          <w:lang w:val="en-US" w:eastAsia="zh-CN"/>
        </w:rPr>
      </w:pPr>
    </w:p>
    <w:p>
      <w:pPr>
        <w:keepNext w:val="0"/>
        <w:keepLines w:val="0"/>
        <w:pageBreakBefore w:val="0"/>
        <w:kinsoku/>
        <w:wordWrap/>
        <w:topLinePunct w:val="0"/>
        <w:bidi w:val="0"/>
        <w:snapToGrid/>
        <w:spacing w:before="0" w:after="0" w:line="560" w:lineRule="exact"/>
        <w:ind w:right="0" w:rightChars="0"/>
        <w:jc w:val="center"/>
        <w:rPr>
          <w:rFonts w:hint="eastAsia" w:ascii="方正小标宋_GBK" w:hAnsi="方正小标宋_GBK" w:eastAsia="方正小标宋_GBK" w:cs="方正小标宋_GBK"/>
          <w:b w:val="0"/>
          <w:bCs w:val="0"/>
          <w:color w:val="auto"/>
          <w:sz w:val="40"/>
          <w:szCs w:val="40"/>
          <w:highlight w:val="none"/>
          <w:lang w:val="en-US" w:eastAsia="zh-CN"/>
        </w:rPr>
      </w:pPr>
    </w:p>
    <w:p>
      <w:pPr>
        <w:keepNext w:val="0"/>
        <w:keepLines w:val="0"/>
        <w:pageBreakBefore w:val="0"/>
        <w:kinsoku/>
        <w:wordWrap/>
        <w:topLinePunct w:val="0"/>
        <w:bidi w:val="0"/>
        <w:snapToGrid/>
        <w:spacing w:before="0" w:after="0" w:line="560" w:lineRule="exact"/>
        <w:ind w:right="0" w:rightChars="0"/>
        <w:jc w:val="center"/>
        <w:rPr>
          <w:rFonts w:hint="eastAsia" w:ascii="方正小标宋_GBK" w:hAnsi="方正小标宋_GBK" w:eastAsia="方正小标宋_GBK" w:cs="方正小标宋_GBK"/>
          <w:b w:val="0"/>
          <w:bCs w:val="0"/>
          <w:color w:val="auto"/>
          <w:sz w:val="40"/>
          <w:szCs w:val="40"/>
          <w:highlight w:val="none"/>
          <w:lang w:val="en-US" w:eastAsia="zh-CN"/>
        </w:rPr>
      </w:pPr>
    </w:p>
    <w:p>
      <w:pPr>
        <w:keepNext w:val="0"/>
        <w:keepLines w:val="0"/>
        <w:pageBreakBefore w:val="0"/>
        <w:kinsoku/>
        <w:wordWrap/>
        <w:topLinePunct w:val="0"/>
        <w:bidi w:val="0"/>
        <w:snapToGrid/>
        <w:spacing w:before="0" w:after="0" w:line="560" w:lineRule="exact"/>
        <w:ind w:right="0" w:rightChars="0"/>
        <w:jc w:val="center"/>
        <w:rPr>
          <w:rFonts w:hint="eastAsia" w:ascii="方正小标宋_GBK" w:hAnsi="方正小标宋_GBK" w:eastAsia="方正小标宋_GBK" w:cs="方正小标宋_GBK"/>
          <w:b w:val="0"/>
          <w:bCs w:val="0"/>
          <w:color w:val="auto"/>
          <w:sz w:val="40"/>
          <w:szCs w:val="40"/>
          <w:highlight w:val="none"/>
          <w:lang w:val="en-US" w:eastAsia="zh-CN"/>
        </w:rPr>
      </w:pPr>
    </w:p>
    <w:p>
      <w:pPr>
        <w:keepNext w:val="0"/>
        <w:keepLines w:val="0"/>
        <w:pageBreakBefore w:val="0"/>
        <w:kinsoku/>
        <w:wordWrap/>
        <w:topLinePunct w:val="0"/>
        <w:bidi w:val="0"/>
        <w:snapToGrid/>
        <w:spacing w:before="0" w:after="0" w:line="560" w:lineRule="exact"/>
        <w:ind w:right="0" w:rightChars="0"/>
        <w:jc w:val="center"/>
        <w:rPr>
          <w:rFonts w:hint="eastAsia" w:ascii="方正小标宋_GBK" w:hAnsi="方正小标宋_GBK" w:eastAsia="方正小标宋_GBK" w:cs="方正小标宋_GBK"/>
          <w:b w:val="0"/>
          <w:bCs w:val="0"/>
          <w:color w:val="auto"/>
          <w:sz w:val="40"/>
          <w:szCs w:val="40"/>
          <w:highlight w:val="none"/>
          <w:lang w:val="en-US" w:eastAsia="zh-CN"/>
        </w:rPr>
      </w:pPr>
    </w:p>
    <w:p>
      <w:pPr>
        <w:keepNext w:val="0"/>
        <w:keepLines w:val="0"/>
        <w:pageBreakBefore w:val="0"/>
        <w:kinsoku/>
        <w:wordWrap/>
        <w:topLinePunct w:val="0"/>
        <w:bidi w:val="0"/>
        <w:snapToGrid/>
        <w:spacing w:before="0" w:after="0" w:line="560" w:lineRule="exact"/>
        <w:ind w:right="0" w:rightChars="0"/>
        <w:jc w:val="center"/>
        <w:rPr>
          <w:rFonts w:hint="eastAsia" w:ascii="方正小标宋_GBK" w:hAnsi="方正小标宋_GBK" w:eastAsia="方正小标宋_GBK" w:cs="方正小标宋_GBK"/>
          <w:b w:val="0"/>
          <w:bCs w:val="0"/>
          <w:color w:val="auto"/>
          <w:sz w:val="40"/>
          <w:szCs w:val="40"/>
          <w:highlight w:val="none"/>
          <w:lang w:val="en-US" w:eastAsia="zh-CN"/>
        </w:rPr>
      </w:pPr>
    </w:p>
    <w:p>
      <w:pPr>
        <w:keepNext w:val="0"/>
        <w:keepLines w:val="0"/>
        <w:pageBreakBefore w:val="0"/>
        <w:kinsoku/>
        <w:wordWrap/>
        <w:topLinePunct w:val="0"/>
        <w:bidi w:val="0"/>
        <w:snapToGrid/>
        <w:spacing w:before="0" w:after="0" w:line="560" w:lineRule="exact"/>
        <w:ind w:right="0" w:rightChars="0"/>
        <w:jc w:val="center"/>
        <w:rPr>
          <w:rFonts w:hint="eastAsia" w:ascii="方正小标宋_GBK" w:hAnsi="方正小标宋_GBK" w:eastAsia="方正小标宋_GBK" w:cs="方正小标宋_GBK"/>
          <w:b w:val="0"/>
          <w:bCs w:val="0"/>
          <w:color w:val="auto"/>
          <w:sz w:val="40"/>
          <w:szCs w:val="40"/>
          <w:highlight w:val="none"/>
          <w:lang w:val="en-US" w:eastAsia="zh-CN"/>
        </w:rPr>
      </w:pPr>
    </w:p>
    <w:p>
      <w:pPr>
        <w:keepNext w:val="0"/>
        <w:keepLines w:val="0"/>
        <w:pageBreakBefore w:val="0"/>
        <w:kinsoku/>
        <w:wordWrap/>
        <w:topLinePunct w:val="0"/>
        <w:bidi w:val="0"/>
        <w:snapToGrid/>
        <w:spacing w:before="0" w:after="0" w:line="560" w:lineRule="exact"/>
        <w:ind w:right="0" w:rightChars="0"/>
        <w:jc w:val="center"/>
        <w:rPr>
          <w:rFonts w:hint="eastAsia" w:ascii="方正小标宋_GBK" w:hAnsi="方正小标宋_GBK" w:eastAsia="方正小标宋_GBK" w:cs="方正小标宋_GBK"/>
          <w:b w:val="0"/>
          <w:bCs w:val="0"/>
          <w:color w:val="auto"/>
          <w:sz w:val="40"/>
          <w:szCs w:val="40"/>
          <w:highlight w:val="none"/>
          <w:lang w:val="en-US" w:eastAsia="zh-CN"/>
        </w:rPr>
      </w:pPr>
    </w:p>
    <w:p>
      <w:pPr>
        <w:keepNext w:val="0"/>
        <w:keepLines w:val="0"/>
        <w:pageBreakBefore w:val="0"/>
        <w:kinsoku/>
        <w:wordWrap/>
        <w:topLinePunct w:val="0"/>
        <w:bidi w:val="0"/>
        <w:snapToGrid/>
        <w:spacing w:before="0" w:after="0" w:line="560" w:lineRule="exact"/>
        <w:ind w:right="0" w:rightChars="0"/>
        <w:jc w:val="center"/>
        <w:rPr>
          <w:rFonts w:hint="eastAsia" w:ascii="方正小标宋_GBK" w:hAnsi="方正小标宋_GBK" w:eastAsia="方正小标宋_GBK" w:cs="方正小标宋_GBK"/>
          <w:b w:val="0"/>
          <w:bCs w:val="0"/>
          <w:color w:val="auto"/>
          <w:sz w:val="40"/>
          <w:szCs w:val="40"/>
          <w:highlight w:val="none"/>
          <w:lang w:val="en-US" w:eastAsia="zh-CN"/>
        </w:rPr>
      </w:pPr>
    </w:p>
    <w:p>
      <w:pPr>
        <w:keepNext w:val="0"/>
        <w:keepLines w:val="0"/>
        <w:pageBreakBefore w:val="0"/>
        <w:kinsoku/>
        <w:wordWrap/>
        <w:topLinePunct w:val="0"/>
        <w:bidi w:val="0"/>
        <w:snapToGrid/>
        <w:spacing w:before="0" w:after="0" w:line="560" w:lineRule="exact"/>
        <w:ind w:right="0" w:rightChars="0"/>
        <w:jc w:val="center"/>
        <w:rPr>
          <w:rFonts w:hint="eastAsia" w:ascii="方正小标宋_GBK" w:hAnsi="方正小标宋_GBK" w:eastAsia="方正小标宋_GBK" w:cs="方正小标宋_GBK"/>
          <w:b w:val="0"/>
          <w:bCs w:val="0"/>
          <w:color w:val="auto"/>
          <w:sz w:val="40"/>
          <w:szCs w:val="40"/>
          <w:highlight w:val="none"/>
          <w:lang w:val="en-US" w:eastAsia="zh-CN"/>
        </w:rPr>
      </w:pPr>
    </w:p>
    <w:p>
      <w:pPr>
        <w:keepNext w:val="0"/>
        <w:keepLines w:val="0"/>
        <w:pageBreakBefore w:val="0"/>
        <w:kinsoku/>
        <w:wordWrap/>
        <w:topLinePunct w:val="0"/>
        <w:bidi w:val="0"/>
        <w:snapToGrid/>
        <w:spacing w:before="0" w:after="0" w:line="560" w:lineRule="exact"/>
        <w:ind w:right="0" w:rightChars="0"/>
        <w:jc w:val="center"/>
        <w:rPr>
          <w:rFonts w:hint="eastAsia" w:ascii="方正小标宋_GBK" w:hAnsi="方正小标宋_GBK" w:eastAsia="方正小标宋_GBK" w:cs="方正小标宋_GBK"/>
          <w:b w:val="0"/>
          <w:bCs w:val="0"/>
          <w:color w:val="auto"/>
          <w:sz w:val="40"/>
          <w:szCs w:val="40"/>
          <w:highlight w:val="none"/>
          <w:lang w:val="en-US" w:eastAsia="zh-CN"/>
        </w:rPr>
      </w:pPr>
    </w:p>
    <w:p>
      <w:pPr>
        <w:keepNext w:val="0"/>
        <w:keepLines w:val="0"/>
        <w:pageBreakBefore w:val="0"/>
        <w:kinsoku/>
        <w:wordWrap/>
        <w:topLinePunct w:val="0"/>
        <w:bidi w:val="0"/>
        <w:snapToGrid/>
        <w:spacing w:before="0" w:after="0" w:line="560" w:lineRule="exact"/>
        <w:ind w:right="0" w:rightChars="0"/>
        <w:jc w:val="center"/>
        <w:rPr>
          <w:rFonts w:hint="eastAsia" w:ascii="方正小标宋_GBK" w:hAnsi="方正小标宋_GBK" w:eastAsia="方正小标宋_GBK" w:cs="方正小标宋_GBK"/>
          <w:b w:val="0"/>
          <w:bCs w:val="0"/>
          <w:color w:val="auto"/>
          <w:sz w:val="40"/>
          <w:szCs w:val="40"/>
          <w:highlight w:val="none"/>
          <w:lang w:val="en-US" w:eastAsia="zh-CN"/>
        </w:rPr>
      </w:pPr>
    </w:p>
    <w:p>
      <w:pPr>
        <w:keepNext w:val="0"/>
        <w:keepLines w:val="0"/>
        <w:pageBreakBefore w:val="0"/>
        <w:kinsoku/>
        <w:wordWrap/>
        <w:topLinePunct w:val="0"/>
        <w:bidi w:val="0"/>
        <w:snapToGrid/>
        <w:spacing w:before="0" w:after="0" w:line="560" w:lineRule="exact"/>
        <w:ind w:right="0" w:rightChars="0"/>
        <w:jc w:val="center"/>
        <w:rPr>
          <w:rFonts w:hint="eastAsia" w:ascii="方正小标宋_GBK" w:hAnsi="方正小标宋_GBK" w:eastAsia="方正小标宋_GBK" w:cs="方正小标宋_GBK"/>
          <w:b w:val="0"/>
          <w:bCs w:val="0"/>
          <w:color w:val="auto"/>
          <w:sz w:val="40"/>
          <w:szCs w:val="40"/>
          <w:highlight w:val="none"/>
          <w:lang w:val="en-US" w:eastAsia="zh-CN"/>
        </w:rPr>
      </w:pPr>
    </w:p>
    <w:p>
      <w:pPr>
        <w:keepNext w:val="0"/>
        <w:keepLines w:val="0"/>
        <w:pageBreakBefore w:val="0"/>
        <w:kinsoku/>
        <w:wordWrap/>
        <w:topLinePunct w:val="0"/>
        <w:bidi w:val="0"/>
        <w:snapToGrid/>
        <w:spacing w:before="0" w:after="0" w:line="560" w:lineRule="exact"/>
        <w:ind w:right="0" w:rightChars="0"/>
        <w:jc w:val="center"/>
        <w:rPr>
          <w:rFonts w:hint="eastAsia" w:ascii="方正小标宋_GBK" w:hAnsi="方正小标宋_GBK" w:eastAsia="方正小标宋_GBK" w:cs="方正小标宋_GBK"/>
          <w:b/>
          <w:bCs/>
          <w:color w:val="auto"/>
          <w:sz w:val="40"/>
          <w:szCs w:val="40"/>
          <w:highlight w:val="none"/>
          <w:lang w:val="en-US" w:eastAsia="zh-CN"/>
        </w:rPr>
        <w:sectPr>
          <w:footerReference r:id="rId4" w:type="default"/>
          <w:pgSz w:w="11906" w:h="16838"/>
          <w:pgMar w:top="1440" w:right="1800" w:bottom="1440" w:left="1800" w:header="851" w:footer="992" w:gutter="0"/>
          <w:pgNumType w:start="1"/>
          <w:cols w:space="425" w:num="1"/>
          <w:docGrid w:type="lines" w:linePitch="312" w:charSpace="0"/>
        </w:sectPr>
      </w:pPr>
    </w:p>
    <w:p>
      <w:pPr>
        <w:keepNext w:val="0"/>
        <w:keepLines w:val="0"/>
        <w:pageBreakBefore w:val="0"/>
        <w:kinsoku/>
        <w:wordWrap/>
        <w:topLinePunct w:val="0"/>
        <w:bidi w:val="0"/>
        <w:snapToGrid/>
        <w:spacing w:before="0" w:after="0" w:line="560" w:lineRule="exact"/>
        <w:ind w:right="0" w:rightChars="0"/>
        <w:jc w:val="center"/>
        <w:rPr>
          <w:rFonts w:hint="default" w:ascii="Times New Roman" w:hAnsi="Times New Roman" w:cs="Times New Roman"/>
          <w:b w:val="0"/>
          <w:bCs w:val="0"/>
          <w:color w:val="auto"/>
          <w:sz w:val="40"/>
          <w:szCs w:val="40"/>
        </w:rPr>
      </w:pPr>
      <w:r>
        <w:rPr>
          <w:rFonts w:hint="eastAsia" w:ascii="方正小标宋_GBK" w:hAnsi="方正小标宋_GBK" w:eastAsia="方正小标宋_GBK" w:cs="方正小标宋_GBK"/>
          <w:b w:val="0"/>
          <w:bCs w:val="0"/>
          <w:color w:val="auto"/>
          <w:sz w:val="40"/>
          <w:szCs w:val="40"/>
          <w:highlight w:val="none"/>
          <w:lang w:val="en-US" w:eastAsia="zh-CN"/>
        </w:rPr>
        <w:t>2022年喀什地区伽师县克孜勒博依生态综合整治工程（现代农业产业园）项目预算绩效评价报告</w:t>
      </w:r>
    </w:p>
    <w:p>
      <w:pPr>
        <w:pStyle w:val="16"/>
        <w:keepNext w:val="0"/>
        <w:keepLines w:val="0"/>
        <w:pageBreakBefore w:val="0"/>
        <w:widowControl/>
        <w:kinsoku/>
        <w:wordWrap/>
        <w:overflowPunct/>
        <w:topLinePunct w:val="0"/>
        <w:autoSpaceDE/>
        <w:autoSpaceDN/>
        <w:bidi w:val="0"/>
        <w:adjustRightInd/>
        <w:snapToGrid/>
        <w:spacing w:line="560" w:lineRule="exact"/>
        <w:ind w:firstLine="664" w:firstLineChars="200"/>
        <w:jc w:val="both"/>
        <w:textAlignment w:val="auto"/>
        <w:rPr>
          <w:rFonts w:hint="eastAsia" w:ascii="方正仿宋_GBK" w:hAnsi="方正仿宋_GBK" w:eastAsia="方正仿宋_GBK" w:cs="方正仿宋_GBK"/>
          <w:color w:val="auto"/>
          <w:sz w:val="32"/>
          <w:szCs w:val="32"/>
          <w:highlight w:val="none"/>
          <w:lang w:val="en-US" w:eastAsia="zh-CN"/>
        </w:rPr>
      </w:pPr>
      <w:bookmarkStart w:id="27" w:name="_Toc27083"/>
      <w:bookmarkStart w:id="28" w:name="_Toc15555"/>
      <w:bookmarkStart w:id="29" w:name="_Toc23476"/>
      <w:bookmarkStart w:id="30" w:name="_Toc10416"/>
      <w:r>
        <w:rPr>
          <w:rFonts w:hint="eastAsia" w:ascii="方正仿宋_GBK" w:hAnsi="方正仿宋_GBK" w:eastAsia="方正仿宋_GBK" w:cs="方正仿宋_GBK"/>
          <w:color w:val="auto"/>
          <w:sz w:val="32"/>
          <w:szCs w:val="32"/>
          <w:highlight w:val="none"/>
        </w:rPr>
        <w:t>受</w:t>
      </w:r>
      <w:r>
        <w:rPr>
          <w:rFonts w:hint="eastAsia" w:ascii="方正仿宋_GBK" w:hAnsi="方正仿宋_GBK" w:eastAsia="方正仿宋_GBK" w:cs="方正仿宋_GBK"/>
          <w:color w:val="auto"/>
          <w:sz w:val="32"/>
          <w:szCs w:val="32"/>
          <w:highlight w:val="none"/>
          <w:lang w:eastAsia="zh-CN"/>
        </w:rPr>
        <w:t>喀什地区伽师县财政局</w:t>
      </w:r>
      <w:r>
        <w:rPr>
          <w:rFonts w:hint="eastAsia" w:ascii="方正仿宋_GBK" w:hAnsi="方正仿宋_GBK" w:eastAsia="方正仿宋_GBK" w:cs="方正仿宋_GBK"/>
          <w:color w:val="auto"/>
          <w:sz w:val="32"/>
          <w:szCs w:val="32"/>
          <w:highlight w:val="none"/>
        </w:rPr>
        <w:t>委托，</w:t>
      </w:r>
      <w:r>
        <w:rPr>
          <w:rFonts w:hint="eastAsia" w:ascii="方正仿宋_GBK" w:hAnsi="方正仿宋_GBK" w:eastAsia="方正仿宋_GBK" w:cs="方正仿宋_GBK"/>
          <w:color w:val="auto"/>
          <w:sz w:val="32"/>
          <w:szCs w:val="32"/>
          <w:highlight w:val="none"/>
          <w:lang w:val="en-US" w:eastAsia="zh-CN"/>
        </w:rPr>
        <w:t>新疆永信中正项目管理咨询有限公司于2023年4月6日至2023年6月10日对伽师县自然资源局负责管理</w:t>
      </w:r>
      <w:r>
        <w:rPr>
          <w:rFonts w:hint="eastAsia" w:ascii="方正仿宋_GBK" w:hAnsi="方正仿宋_GBK" w:eastAsia="方正仿宋_GBK" w:cs="方正仿宋_GBK"/>
          <w:color w:val="auto"/>
          <w:sz w:val="32"/>
          <w:szCs w:val="32"/>
          <w:highlight w:val="none"/>
          <w:lang w:val="en-US" w:eastAsia="zh-Hans"/>
        </w:rPr>
        <w:t>实施</w:t>
      </w:r>
      <w:r>
        <w:rPr>
          <w:rFonts w:hint="eastAsia" w:ascii="方正仿宋_GBK" w:hAnsi="方正仿宋_GBK" w:eastAsia="方正仿宋_GBK" w:cs="方正仿宋_GBK"/>
          <w:color w:val="auto"/>
          <w:sz w:val="32"/>
          <w:szCs w:val="32"/>
          <w:highlight w:val="none"/>
          <w:lang w:val="en-US" w:eastAsia="zh-CN"/>
        </w:rPr>
        <w:t>的伽师县克孜勒博依镇2022年环境整治项目开展了绩效评价，评价情况如下：</w:t>
      </w:r>
    </w:p>
    <w:bookmarkEnd w:id="27"/>
    <w:bookmarkEnd w:id="28"/>
    <w:bookmarkEnd w:id="29"/>
    <w:bookmarkEnd w:id="30"/>
    <w:p>
      <w:pPr>
        <w:pStyle w:val="16"/>
        <w:keepNext w:val="0"/>
        <w:keepLines w:val="0"/>
        <w:pageBreakBefore w:val="0"/>
        <w:widowControl/>
        <w:kinsoku/>
        <w:wordWrap/>
        <w:overflowPunct/>
        <w:topLinePunct w:val="0"/>
        <w:autoSpaceDE/>
        <w:autoSpaceDN/>
        <w:bidi w:val="0"/>
        <w:adjustRightInd/>
        <w:snapToGrid/>
        <w:spacing w:line="560" w:lineRule="exact"/>
        <w:ind w:firstLine="664" w:firstLineChars="200"/>
        <w:textAlignment w:val="auto"/>
        <w:outlineLvl w:val="0"/>
        <w:rPr>
          <w:rFonts w:hint="eastAsia" w:ascii="方正黑体_GBK" w:hAnsi="方正黑体_GBK" w:eastAsia="方正黑体_GBK" w:cs="方正黑体_GBK"/>
          <w:b w:val="0"/>
          <w:bCs w:val="0"/>
          <w:color w:val="auto"/>
          <w:highlight w:val="none"/>
          <w:lang w:val="en-US" w:eastAsia="zh-CN"/>
        </w:rPr>
      </w:pPr>
      <w:bookmarkStart w:id="31" w:name="_Toc414_WPSOffice_Level1"/>
      <w:bookmarkStart w:id="32" w:name="_Toc7858_WPSOffice_Level1"/>
      <w:bookmarkStart w:id="33" w:name="_Toc19662_WPSOffice_Level1"/>
      <w:bookmarkStart w:id="34" w:name="_Toc31250"/>
      <w:bookmarkStart w:id="35" w:name="_Toc16578"/>
      <w:bookmarkStart w:id="36" w:name="_Toc31606"/>
      <w:bookmarkStart w:id="37" w:name="_Toc21195_WPSOffice_Level2"/>
      <w:bookmarkStart w:id="38" w:name="_Toc11862"/>
      <w:bookmarkStart w:id="39" w:name="_Toc10466"/>
      <w:r>
        <w:rPr>
          <w:rFonts w:hint="eastAsia" w:ascii="方正黑体_GBK" w:hAnsi="方正黑体_GBK" w:eastAsia="方正黑体_GBK" w:cs="方正黑体_GBK"/>
          <w:b w:val="0"/>
          <w:bCs w:val="0"/>
          <w:color w:val="auto"/>
          <w:lang w:val="en-US" w:eastAsia="zh-CN"/>
        </w:rPr>
        <w:t>一、</w:t>
      </w:r>
      <w:bookmarkEnd w:id="31"/>
      <w:bookmarkEnd w:id="32"/>
      <w:bookmarkStart w:id="40" w:name="_Toc414_WPSOffice_Level2"/>
      <w:bookmarkStart w:id="41" w:name="_Toc7858_WPSOffice_Level2"/>
      <w:r>
        <w:rPr>
          <w:rFonts w:hint="eastAsia" w:ascii="方正黑体_GBK" w:hAnsi="方正黑体_GBK" w:eastAsia="方正黑体_GBK" w:cs="方正黑体_GBK"/>
          <w:b w:val="0"/>
          <w:bCs w:val="0"/>
          <w:color w:val="auto"/>
          <w:highlight w:val="none"/>
          <w:lang w:val="en-US" w:eastAsia="zh-CN"/>
        </w:rPr>
        <w:t>基本情况</w:t>
      </w:r>
      <w:bookmarkEnd w:id="33"/>
    </w:p>
    <w:bookmarkEnd w:id="34"/>
    <w:bookmarkEnd w:id="35"/>
    <w:bookmarkEnd w:id="36"/>
    <w:bookmarkEnd w:id="37"/>
    <w:bookmarkEnd w:id="38"/>
    <w:bookmarkEnd w:id="39"/>
    <w:bookmarkEnd w:id="40"/>
    <w:bookmarkEnd w:id="41"/>
    <w:p>
      <w:pPr>
        <w:pStyle w:val="16"/>
        <w:keepNext w:val="0"/>
        <w:keepLines w:val="0"/>
        <w:pageBreakBefore w:val="0"/>
        <w:widowControl/>
        <w:kinsoku/>
        <w:wordWrap/>
        <w:overflowPunct/>
        <w:topLinePunct w:val="0"/>
        <w:autoSpaceDE/>
        <w:autoSpaceDN/>
        <w:bidi w:val="0"/>
        <w:adjustRightInd/>
        <w:snapToGrid/>
        <w:spacing w:line="560" w:lineRule="exact"/>
        <w:ind w:firstLine="667" w:firstLineChars="200"/>
        <w:textAlignment w:val="auto"/>
        <w:outlineLvl w:val="1"/>
        <w:rPr>
          <w:rFonts w:hint="eastAsia" w:ascii="方正楷体_GBK" w:hAnsi="方正楷体_GBK" w:eastAsia="方正楷体_GBK" w:cs="方正楷体_GBK"/>
          <w:b/>
          <w:bCs/>
          <w:color w:val="auto"/>
          <w:highlight w:val="none"/>
          <w:lang w:val="en-US" w:eastAsia="zh-CN"/>
        </w:rPr>
      </w:pPr>
      <w:bookmarkStart w:id="42" w:name="_Toc23376"/>
      <w:bookmarkStart w:id="43" w:name="_Toc7191_WPSOffice_Level2"/>
      <w:bookmarkStart w:id="44" w:name="_Toc5252"/>
      <w:bookmarkStart w:id="45" w:name="_Toc32613"/>
      <w:bookmarkStart w:id="46" w:name="_Toc27027"/>
      <w:bookmarkStart w:id="47" w:name="_Toc24474"/>
      <w:bookmarkStart w:id="48" w:name="_Toc2447"/>
      <w:r>
        <w:rPr>
          <w:rFonts w:hint="eastAsia" w:ascii="方正楷体_GBK" w:hAnsi="方正楷体_GBK" w:eastAsia="方正楷体_GBK" w:cs="方正楷体_GBK"/>
          <w:b/>
          <w:bCs/>
          <w:color w:val="auto"/>
          <w:highlight w:val="none"/>
          <w:lang w:val="en-US" w:eastAsia="zh-CN"/>
        </w:rPr>
        <w:t>（一）</w:t>
      </w:r>
      <w:bookmarkEnd w:id="42"/>
      <w:r>
        <w:rPr>
          <w:rFonts w:hint="eastAsia" w:ascii="方正楷体_GBK" w:hAnsi="方正楷体_GBK" w:eastAsia="方正楷体_GBK" w:cs="方正楷体_GBK"/>
          <w:b/>
          <w:bCs/>
          <w:color w:val="auto"/>
          <w:highlight w:val="none"/>
          <w:lang w:val="en-US" w:eastAsia="zh-CN"/>
        </w:rPr>
        <w:t>项目概况</w:t>
      </w:r>
      <w:bookmarkEnd w:id="43"/>
    </w:p>
    <w:p>
      <w:pPr>
        <w:pStyle w:val="16"/>
        <w:keepNext w:val="0"/>
        <w:keepLines w:val="0"/>
        <w:pageBreakBefore w:val="0"/>
        <w:widowControl/>
        <w:kinsoku/>
        <w:wordWrap/>
        <w:overflowPunct/>
        <w:topLinePunct w:val="0"/>
        <w:autoSpaceDE/>
        <w:autoSpaceDN/>
        <w:bidi w:val="0"/>
        <w:adjustRightInd/>
        <w:snapToGrid/>
        <w:spacing w:line="560" w:lineRule="exact"/>
        <w:ind w:firstLine="667" w:firstLineChars="200"/>
        <w:textAlignment w:val="auto"/>
        <w:outlineLvl w:val="1"/>
        <w:rPr>
          <w:rFonts w:hint="eastAsia" w:ascii="方正仿宋_GBK" w:hAnsi="方正仿宋_GBK" w:eastAsia="方正仿宋_GBK" w:cs="方正仿宋_GBK"/>
          <w:b/>
          <w:bCs/>
          <w:color w:val="auto"/>
          <w:highlight w:val="none"/>
          <w:lang w:val="en-US" w:eastAsia="zh-CN"/>
        </w:rPr>
      </w:pPr>
      <w:bookmarkStart w:id="49" w:name="_Toc19869_WPSOffice_Level3"/>
      <w:bookmarkStart w:id="50" w:name="_Toc7191_WPSOffice_Level3"/>
      <w:r>
        <w:rPr>
          <w:rFonts w:hint="eastAsia" w:ascii="方正仿宋_GBK" w:hAnsi="方正仿宋_GBK" w:eastAsia="方正仿宋_GBK" w:cs="方正仿宋_GBK"/>
          <w:b/>
          <w:bCs/>
          <w:color w:val="auto"/>
          <w:highlight w:val="none"/>
          <w:lang w:val="en-US" w:eastAsia="zh-CN"/>
        </w:rPr>
        <w:t>1.项目背景</w:t>
      </w:r>
      <w:bookmarkEnd w:id="49"/>
      <w:bookmarkEnd w:id="5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为深入贯彻落实</w:t>
      </w:r>
      <w:r>
        <w:rPr>
          <w:rFonts w:hint="eastAsia" w:ascii="方正仿宋_GBK" w:hAnsi="方正仿宋_GBK" w:eastAsia="方正仿宋_GBK" w:cs="方正仿宋_GBK"/>
          <w:color w:val="auto"/>
          <w:sz w:val="32"/>
          <w:szCs w:val="32"/>
          <w:lang w:val="en-US" w:eastAsia="zh-CN"/>
        </w:rPr>
        <w:t>习近平</w:t>
      </w:r>
      <w:r>
        <w:rPr>
          <w:rFonts w:hint="eastAsia" w:ascii="方正仿宋_GBK" w:hAnsi="方正仿宋_GBK" w:eastAsia="方正仿宋_GBK" w:cs="方正仿宋_GBK"/>
          <w:color w:val="auto"/>
          <w:sz w:val="32"/>
          <w:szCs w:val="32"/>
        </w:rPr>
        <w:t>总书记提出的“节水优先、空间均衡、系统治理、两手发力”的新时期水利工作方针，深入学习贯彻习近平新时代中国特色社会主义思想，紧紧围绕统筹推进“五位一体”总体布局和协调推进“四个全面”战略布局，以“创新、协调、绿色、开放、共享”五大理念为引领，紧紧围绕服务农业现代化产业发展和实施乡村振兴战略目标要求，坚持以人为本、人水和谐的治水理念，适应灌区社会经济发展和农业产业布局整体规划以及现代环境下水资源情势变化，以水资源可持续利用保障农业和经济社会可持续发展，为现代农业发展和乡村振兴提供水利支撑和保障。坚持公共服务与业务应用协同发展，加强立体化监测、精细化管理、智能化决策和便捷化服务能力建设，推动“数字水利”向“智慧水利”转变，为水利改革发展提供全面服务和有力支撑，推进水治理体系和治理能力现代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在农业发展的新阶段、新形势下，要实现农业可持续发展的前提下，</w:t>
      </w:r>
      <w:r>
        <w:rPr>
          <w:rFonts w:hint="eastAsia" w:ascii="方正仿宋_GBK" w:hAnsi="方正仿宋_GBK" w:eastAsia="方正仿宋_GBK" w:cs="方正仿宋_GBK"/>
          <w:color w:val="auto"/>
          <w:sz w:val="32"/>
          <w:szCs w:val="32"/>
          <w:lang w:eastAsia="zh-CN"/>
        </w:rPr>
        <w:t>围绕</w:t>
      </w:r>
      <w:r>
        <w:rPr>
          <w:rFonts w:hint="eastAsia" w:ascii="方正仿宋_GBK" w:hAnsi="方正仿宋_GBK" w:eastAsia="方正仿宋_GBK" w:cs="方正仿宋_GBK"/>
          <w:color w:val="auto"/>
          <w:sz w:val="32"/>
          <w:szCs w:val="32"/>
        </w:rPr>
        <w:t>农业增效、农民增收，</w:t>
      </w:r>
      <w:r>
        <w:rPr>
          <w:rFonts w:hint="eastAsia" w:ascii="方正仿宋_GBK" w:hAnsi="方正仿宋_GBK" w:eastAsia="方正仿宋_GBK" w:cs="方正仿宋_GBK"/>
          <w:color w:val="auto"/>
          <w:sz w:val="32"/>
          <w:szCs w:val="32"/>
          <w:lang w:val="en-US" w:eastAsia="zh-CN"/>
        </w:rPr>
        <w:t>构筑</w:t>
      </w:r>
      <w:r>
        <w:rPr>
          <w:rFonts w:hint="eastAsia" w:ascii="方正仿宋_GBK" w:hAnsi="方正仿宋_GBK" w:eastAsia="方正仿宋_GBK" w:cs="方正仿宋_GBK"/>
          <w:color w:val="auto"/>
          <w:sz w:val="32"/>
          <w:szCs w:val="32"/>
        </w:rPr>
        <w:t>市场平台，增加科技含量，实施区域开发，提高农业综合生产能力，提高农产品市场</w:t>
      </w:r>
      <w:r>
        <w:rPr>
          <w:rFonts w:hint="eastAsia" w:ascii="方正仿宋_GBK" w:hAnsi="方正仿宋_GBK" w:eastAsia="方正仿宋_GBK" w:cs="方正仿宋_GBK"/>
          <w:color w:val="auto"/>
          <w:sz w:val="32"/>
          <w:szCs w:val="32"/>
          <w:lang w:eastAsia="zh-CN"/>
        </w:rPr>
        <w:t>竞争能力</w:t>
      </w:r>
      <w:r>
        <w:rPr>
          <w:rFonts w:hint="eastAsia" w:ascii="方正仿宋_GBK" w:hAnsi="方正仿宋_GBK" w:eastAsia="方正仿宋_GBK" w:cs="方正仿宋_GBK"/>
          <w:color w:val="auto"/>
          <w:sz w:val="32"/>
          <w:szCs w:val="32"/>
        </w:rPr>
        <w:t>。要发展农业就必须保证水资源的可持续性，只有对水资源进行适宜的利用和调整，才能使</w:t>
      </w:r>
      <w:r>
        <w:rPr>
          <w:rFonts w:hint="eastAsia" w:ascii="方正仿宋_GBK" w:hAnsi="方正仿宋_GBK" w:eastAsia="方正仿宋_GBK" w:cs="方正仿宋_GBK"/>
          <w:color w:val="auto"/>
          <w:sz w:val="32"/>
          <w:szCs w:val="32"/>
          <w:lang w:val="en-US" w:eastAsia="zh-CN"/>
        </w:rPr>
        <w:t>其向着</w:t>
      </w:r>
      <w:r>
        <w:rPr>
          <w:rFonts w:hint="eastAsia" w:ascii="方正仿宋_GBK" w:hAnsi="方正仿宋_GBK" w:eastAsia="方正仿宋_GBK" w:cs="方正仿宋_GBK"/>
          <w:color w:val="auto"/>
          <w:sz w:val="32"/>
          <w:szCs w:val="32"/>
        </w:rPr>
        <w:t>有利于农业生态可持续性方向发展。因此保证农业生产持续稳定向前发展，拥有良好的生态环境，就</w:t>
      </w:r>
      <w:r>
        <w:rPr>
          <w:rFonts w:hint="eastAsia" w:ascii="方正仿宋_GBK" w:hAnsi="方正仿宋_GBK" w:eastAsia="方正仿宋_GBK" w:cs="方正仿宋_GBK"/>
          <w:color w:val="auto"/>
          <w:sz w:val="32"/>
          <w:szCs w:val="32"/>
          <w:lang w:val="en-US" w:eastAsia="zh-CN"/>
        </w:rPr>
        <w:t>必</w:t>
      </w:r>
      <w:r>
        <w:rPr>
          <w:rFonts w:hint="eastAsia" w:ascii="方正仿宋_GBK" w:hAnsi="方正仿宋_GBK" w:eastAsia="方正仿宋_GBK" w:cs="方正仿宋_GBK"/>
          <w:color w:val="auto"/>
          <w:sz w:val="32"/>
          <w:szCs w:val="32"/>
        </w:rPr>
        <w:t>须重视水资源的合理开发、利用。节约用水是提高用水效率，增强水的承载能力的主要方法之</w:t>
      </w:r>
      <w:r>
        <w:rPr>
          <w:rFonts w:hint="eastAsia" w:ascii="方正仿宋_GBK" w:hAnsi="方正仿宋_GBK" w:eastAsia="方正仿宋_GBK" w:cs="方正仿宋_GBK"/>
          <w:color w:val="auto"/>
          <w:sz w:val="32"/>
          <w:szCs w:val="32"/>
          <w:lang w:val="en-US" w:eastAsia="zh-CN"/>
        </w:rPr>
        <w:t>一，</w:t>
      </w:r>
      <w:r>
        <w:rPr>
          <w:rFonts w:hint="eastAsia" w:ascii="方正仿宋_GBK" w:hAnsi="方正仿宋_GBK" w:eastAsia="方正仿宋_GBK" w:cs="方正仿宋_GBK"/>
          <w:color w:val="auto"/>
          <w:sz w:val="32"/>
          <w:szCs w:val="32"/>
        </w:rPr>
        <w:t>也是水资源可持续利用的重要环节。只有采取必要的节水方法和措施，才能不断满足人口、经济、环境与发展的目标需求，使农业发展与水资源可持续发展承受能力相适应。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由于地方财政收入有限，对农业投入不大，项目区耕地农田基本建设状况非常落后，水利设施年久失修，水毁较为严重，处于带病运作状态。加上农业灌溉方式落后，严重制约了当地农村经济的发展，也一定程度地影响了当地社会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通过实施伽师县克孜勒博依镇生态综合整治项目，采取工程措施解决项目区渠不配套，渠系渗漏严重，渠系水利用系数低现状。达到改善灌区灌溉条件，提升灌区人民生活水平，促进美丽乡村建设。该项目的实施符合</w:t>
      </w:r>
      <w:r>
        <w:rPr>
          <w:rFonts w:hint="eastAsia" w:ascii="方正仿宋_GBK" w:hAnsi="方正仿宋_GBK" w:eastAsia="方正仿宋_GBK" w:cs="方正仿宋_GBK"/>
          <w:color w:val="auto"/>
          <w:sz w:val="32"/>
          <w:szCs w:val="32"/>
          <w:lang w:val="en-US" w:eastAsia="zh-CN"/>
        </w:rPr>
        <w:t>伽师</w:t>
      </w:r>
      <w:r>
        <w:rPr>
          <w:rFonts w:hint="eastAsia" w:ascii="方正仿宋_GBK" w:hAnsi="方正仿宋_GBK" w:eastAsia="方正仿宋_GBK" w:cs="方正仿宋_GBK"/>
          <w:color w:val="auto"/>
          <w:sz w:val="32"/>
          <w:szCs w:val="32"/>
        </w:rPr>
        <w:t>县水利发展</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十</w:t>
      </w:r>
      <w:r>
        <w:rPr>
          <w:rFonts w:hint="eastAsia" w:ascii="方正仿宋_GBK" w:hAnsi="方正仿宋_GBK" w:eastAsia="方正仿宋_GBK" w:cs="方正仿宋_GBK"/>
          <w:color w:val="auto"/>
          <w:sz w:val="32"/>
          <w:szCs w:val="32"/>
          <w:lang w:val="en-US" w:eastAsia="zh-CN"/>
        </w:rPr>
        <w:t>四</w:t>
      </w:r>
      <w:r>
        <w:rPr>
          <w:rFonts w:hint="eastAsia" w:ascii="方正仿宋_GBK" w:hAnsi="方正仿宋_GBK" w:eastAsia="方正仿宋_GBK" w:cs="方正仿宋_GBK"/>
          <w:color w:val="auto"/>
          <w:sz w:val="32"/>
          <w:szCs w:val="32"/>
        </w:rPr>
        <w:t>五</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规划，能够改善</w:t>
      </w:r>
      <w:r>
        <w:rPr>
          <w:rFonts w:hint="eastAsia" w:ascii="方正仿宋_GBK" w:hAnsi="方正仿宋_GBK" w:eastAsia="方正仿宋_GBK" w:cs="方正仿宋_GBK"/>
          <w:color w:val="auto"/>
          <w:sz w:val="32"/>
          <w:szCs w:val="32"/>
          <w:lang w:val="en-US" w:eastAsia="zh-CN"/>
        </w:rPr>
        <w:t>伽师</w:t>
      </w:r>
      <w:r>
        <w:rPr>
          <w:rFonts w:hint="eastAsia" w:ascii="方正仿宋_GBK" w:hAnsi="方正仿宋_GBK" w:eastAsia="方正仿宋_GBK" w:cs="方正仿宋_GBK"/>
          <w:color w:val="auto"/>
          <w:sz w:val="32"/>
          <w:szCs w:val="32"/>
        </w:rPr>
        <w:t>县水利基础设施薄弱的现状。</w:t>
      </w:r>
    </w:p>
    <w:bookmarkEnd w:id="44"/>
    <w:bookmarkEnd w:id="45"/>
    <w:bookmarkEnd w:id="46"/>
    <w:bookmarkEnd w:id="47"/>
    <w:bookmarkEnd w:id="48"/>
    <w:p>
      <w:pPr>
        <w:keepNext w:val="0"/>
        <w:keepLines w:val="0"/>
        <w:pageBreakBefore w:val="0"/>
        <w:widowControl/>
        <w:kinsoku/>
        <w:wordWrap/>
        <w:overflowPunct w:val="0"/>
        <w:topLinePunct w:val="0"/>
        <w:autoSpaceDE w:val="0"/>
        <w:autoSpaceDN w:val="0"/>
        <w:bidi w:val="0"/>
        <w:adjustRightInd w:val="0"/>
        <w:snapToGrid/>
        <w:spacing w:line="560" w:lineRule="exact"/>
        <w:ind w:firstLine="643" w:firstLineChars="200"/>
        <w:textAlignment w:val="baseline"/>
        <w:outlineLvl w:val="1"/>
        <w:rPr>
          <w:rFonts w:hint="eastAsia" w:ascii="方正仿宋_GBK" w:hAnsi="方正仿宋_GBK" w:eastAsia="方正仿宋_GBK" w:cs="方正仿宋_GBK"/>
          <w:b/>
          <w:bCs/>
          <w:color w:val="auto"/>
          <w:sz w:val="32"/>
          <w:szCs w:val="32"/>
          <w:highlight w:val="none"/>
          <w:lang w:eastAsia="zh-CN"/>
        </w:rPr>
      </w:pPr>
      <w:bookmarkStart w:id="51" w:name="_Toc16353"/>
      <w:bookmarkStart w:id="52" w:name="_Toc28238_WPSOffice_Level3"/>
      <w:bookmarkStart w:id="53" w:name="_Toc13705_WPSOffice_Level3"/>
      <w:r>
        <w:rPr>
          <w:rFonts w:hint="eastAsia" w:ascii="方正仿宋_GBK" w:hAnsi="方正仿宋_GBK" w:eastAsia="方正仿宋_GBK" w:cs="方正仿宋_GBK"/>
          <w:b/>
          <w:bCs/>
          <w:color w:val="auto"/>
          <w:sz w:val="32"/>
          <w:szCs w:val="32"/>
          <w:highlight w:val="none"/>
          <w:lang w:val="en-US" w:eastAsia="zh-CN"/>
        </w:rPr>
        <w:t>2.</w:t>
      </w:r>
      <w:r>
        <w:rPr>
          <w:rFonts w:hint="eastAsia" w:ascii="方正仿宋_GBK" w:hAnsi="方正仿宋_GBK" w:eastAsia="方正仿宋_GBK" w:cs="方正仿宋_GBK"/>
          <w:b/>
          <w:bCs/>
          <w:color w:val="auto"/>
          <w:sz w:val="32"/>
          <w:szCs w:val="32"/>
          <w:highlight w:val="none"/>
        </w:rPr>
        <w:t>项目内容及</w:t>
      </w:r>
      <w:bookmarkEnd w:id="51"/>
      <w:r>
        <w:rPr>
          <w:rFonts w:hint="eastAsia" w:ascii="方正仿宋_GBK" w:hAnsi="方正仿宋_GBK" w:eastAsia="方正仿宋_GBK" w:cs="方正仿宋_GBK"/>
          <w:b/>
          <w:bCs/>
          <w:color w:val="auto"/>
          <w:sz w:val="32"/>
          <w:szCs w:val="32"/>
          <w:highlight w:val="none"/>
          <w:lang w:eastAsia="zh-CN"/>
        </w:rPr>
        <w:t>实施情况</w:t>
      </w:r>
      <w:bookmarkEnd w:id="52"/>
      <w:bookmarkEnd w:id="53"/>
    </w:p>
    <w:p>
      <w:pPr>
        <w:keepNext w:val="0"/>
        <w:keepLines w:val="0"/>
        <w:pageBreakBefore w:val="0"/>
        <w:widowControl/>
        <w:kinsoku/>
        <w:wordWrap/>
        <w:overflowPunct w:val="0"/>
        <w:topLinePunct w:val="0"/>
        <w:autoSpaceDE w:val="0"/>
        <w:autoSpaceDN w:val="0"/>
        <w:bidi w:val="0"/>
        <w:adjustRightInd w:val="0"/>
        <w:snapToGrid/>
        <w:spacing w:line="560" w:lineRule="exact"/>
        <w:ind w:firstLine="643" w:firstLineChars="200"/>
        <w:textAlignment w:val="baseline"/>
        <w:outlineLvl w:val="2"/>
        <w:rPr>
          <w:rFonts w:hint="eastAsia" w:ascii="方正仿宋_GBK" w:hAnsi="方正仿宋_GBK" w:eastAsia="方正仿宋_GBK" w:cs="方正仿宋_GBK"/>
          <w:b/>
          <w:bCs/>
          <w:color w:val="auto"/>
          <w:sz w:val="32"/>
          <w:szCs w:val="32"/>
          <w:highlight w:val="none"/>
          <w:lang w:val="en-US" w:eastAsia="zh-CN"/>
        </w:rPr>
      </w:pPr>
      <w:r>
        <w:rPr>
          <w:rFonts w:hint="eastAsia" w:ascii="方正仿宋_GBK" w:hAnsi="方正仿宋_GBK" w:eastAsia="方正仿宋_GBK" w:cs="方正仿宋_GBK"/>
          <w:b/>
          <w:bCs/>
          <w:color w:val="auto"/>
          <w:sz w:val="32"/>
          <w:szCs w:val="32"/>
          <w:highlight w:val="none"/>
          <w:lang w:eastAsia="zh-CN"/>
        </w:rPr>
        <w:t>（</w:t>
      </w:r>
      <w:r>
        <w:rPr>
          <w:rFonts w:hint="eastAsia" w:ascii="方正仿宋_GBK" w:hAnsi="方正仿宋_GBK" w:eastAsia="方正仿宋_GBK" w:cs="方正仿宋_GBK"/>
          <w:b/>
          <w:bCs/>
          <w:color w:val="auto"/>
          <w:sz w:val="32"/>
          <w:szCs w:val="32"/>
          <w:highlight w:val="none"/>
          <w:lang w:val="en-US" w:eastAsia="zh-CN"/>
        </w:rPr>
        <w:t>1</w:t>
      </w:r>
      <w:r>
        <w:rPr>
          <w:rFonts w:hint="eastAsia" w:ascii="方正仿宋_GBK" w:hAnsi="方正仿宋_GBK" w:eastAsia="方正仿宋_GBK" w:cs="方正仿宋_GBK"/>
          <w:b/>
          <w:bCs/>
          <w:color w:val="auto"/>
          <w:sz w:val="32"/>
          <w:szCs w:val="32"/>
          <w:highlight w:val="none"/>
          <w:lang w:eastAsia="zh-CN"/>
        </w:rPr>
        <w:t>）</w:t>
      </w:r>
      <w:r>
        <w:rPr>
          <w:rFonts w:hint="eastAsia" w:ascii="方正仿宋_GBK" w:hAnsi="方正仿宋_GBK" w:eastAsia="方正仿宋_GBK" w:cs="方正仿宋_GBK"/>
          <w:b/>
          <w:bCs/>
          <w:color w:val="auto"/>
          <w:sz w:val="32"/>
          <w:szCs w:val="32"/>
          <w:highlight w:val="none"/>
        </w:rPr>
        <w:t>项目内容</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14"/>
          <w:rFonts w:hint="eastAsia" w:ascii="方正仿宋_GBK" w:hAnsi="方正仿宋_GBK" w:eastAsia="方正仿宋_GBK" w:cs="方正仿宋_GBK"/>
          <w:b w:val="0"/>
          <w:i w:val="0"/>
          <w:caps w:val="0"/>
          <w:color w:val="auto"/>
          <w:spacing w:val="0"/>
          <w:w w:val="100"/>
          <w:kern w:val="0"/>
          <w:sz w:val="32"/>
          <w:szCs w:val="32"/>
          <w:lang w:val="en-US" w:eastAsia="zh-CN" w:bidi="ar-SA"/>
        </w:rPr>
      </w:pPr>
      <w:r>
        <w:rPr>
          <w:rStyle w:val="14"/>
          <w:rFonts w:hint="eastAsia" w:ascii="方正仿宋_GBK" w:hAnsi="方正仿宋_GBK" w:eastAsia="方正仿宋_GBK" w:cs="方正仿宋_GBK"/>
          <w:b w:val="0"/>
          <w:i w:val="0"/>
          <w:caps w:val="0"/>
          <w:color w:val="auto"/>
          <w:spacing w:val="0"/>
          <w:w w:val="100"/>
          <w:kern w:val="0"/>
          <w:sz w:val="32"/>
          <w:szCs w:val="32"/>
          <w:lang w:val="en-US" w:eastAsia="zh-CN" w:bidi="ar-SA"/>
        </w:rPr>
        <w:t>本项目主要用于伽师县克孜勒博依镇坎迪尔勒克（19）村实施24113.43亩定植新梅、杏李，实施内容包括土地平整及高效节水、排碱渠、电路等配套附属工程。主要在工程建设区因地制宜地采取拦渣、土地整治工程及绿化（主体设计）等防治措施，达到有效治理工程建设防治责任范围内的水土流失，改善生态环境的目的。</w:t>
      </w:r>
    </w:p>
    <w:p>
      <w:pPr>
        <w:keepNext w:val="0"/>
        <w:keepLines w:val="0"/>
        <w:pageBreakBefore w:val="0"/>
        <w:widowControl/>
        <w:kinsoku/>
        <w:wordWrap/>
        <w:overflowPunct w:val="0"/>
        <w:topLinePunct w:val="0"/>
        <w:autoSpaceDE w:val="0"/>
        <w:autoSpaceDN w:val="0"/>
        <w:bidi w:val="0"/>
        <w:adjustRightInd w:val="0"/>
        <w:snapToGrid/>
        <w:spacing w:line="560" w:lineRule="exact"/>
        <w:ind w:firstLine="643" w:firstLineChars="200"/>
        <w:textAlignment w:val="baseline"/>
        <w:outlineLvl w:val="2"/>
        <w:rPr>
          <w:rFonts w:hint="eastAsia" w:ascii="方正仿宋_GBK" w:hAnsi="方正仿宋_GBK" w:eastAsia="方正仿宋_GBK" w:cs="方正仿宋_GBK"/>
          <w:b/>
          <w:bCs/>
          <w:color w:val="auto"/>
          <w:kern w:val="0"/>
          <w:sz w:val="32"/>
          <w:szCs w:val="32"/>
          <w:highlight w:val="none"/>
          <w:u w:val="none"/>
          <w:shd w:val="clear" w:color="auto" w:fill="auto"/>
          <w:lang w:val="en-US" w:eastAsia="zh-CN" w:bidi="zh-TW"/>
        </w:rPr>
      </w:pPr>
      <w:r>
        <w:rPr>
          <w:rFonts w:hint="eastAsia" w:ascii="方正仿宋_GBK" w:hAnsi="方正仿宋_GBK" w:eastAsia="方正仿宋_GBK" w:cs="方正仿宋_GBK"/>
          <w:b/>
          <w:bCs/>
          <w:color w:val="auto"/>
          <w:kern w:val="0"/>
          <w:sz w:val="32"/>
          <w:szCs w:val="32"/>
          <w:highlight w:val="none"/>
          <w:u w:val="none"/>
          <w:shd w:val="clear" w:color="auto" w:fill="auto"/>
          <w:lang w:val="en-US" w:eastAsia="zh-CN" w:bidi="zh-TW"/>
        </w:rPr>
        <w:t>（2）项目实施情况</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14"/>
          <w:rFonts w:hint="eastAsia" w:ascii="方正仿宋_GBK" w:hAnsi="方正仿宋_GBK" w:eastAsia="方正仿宋_GBK" w:cs="方正仿宋_GBK"/>
          <w:b w:val="0"/>
          <w:i w:val="0"/>
          <w:caps w:val="0"/>
          <w:color w:val="auto"/>
          <w:spacing w:val="0"/>
          <w:w w:val="100"/>
          <w:kern w:val="0"/>
          <w:sz w:val="32"/>
          <w:szCs w:val="32"/>
          <w:highlight w:val="none"/>
          <w:lang w:val="en-US" w:eastAsia="zh-CN" w:bidi="ar-SA"/>
        </w:rPr>
      </w:pPr>
      <w:r>
        <w:rPr>
          <w:rFonts w:hint="eastAsia" w:ascii="方正仿宋_GBK" w:hAnsi="方正仿宋_GBK" w:eastAsia="方正仿宋_GBK" w:cs="方正仿宋_GBK"/>
          <w:b w:val="0"/>
          <w:bCs/>
          <w:color w:val="auto"/>
          <w:kern w:val="0"/>
          <w:sz w:val="32"/>
          <w:szCs w:val="32"/>
          <w:lang w:val="en-US" w:eastAsia="zh-CN"/>
        </w:rPr>
        <w:t>本项目涉及的单位包括伽师县发展和改革委员会、伽师县环境局、伽师县自然资源局、</w:t>
      </w:r>
      <w:r>
        <w:rPr>
          <w:rStyle w:val="14"/>
          <w:rFonts w:hint="eastAsia" w:ascii="方正仿宋_GBK" w:hAnsi="方正仿宋_GBK" w:eastAsia="方正仿宋_GBK" w:cs="方正仿宋_GBK"/>
          <w:b w:val="0"/>
          <w:bCs w:val="0"/>
          <w:i w:val="0"/>
          <w:caps w:val="0"/>
          <w:color w:val="auto"/>
          <w:spacing w:val="0"/>
          <w:w w:val="100"/>
          <w:kern w:val="0"/>
          <w:sz w:val="32"/>
          <w:szCs w:val="32"/>
          <w:lang w:val="en-US" w:eastAsia="zh-CN" w:bidi="ar-SA"/>
        </w:rPr>
        <w:t>2022年项目主要完成</w:t>
      </w:r>
      <w:r>
        <w:rPr>
          <w:rFonts w:hint="eastAsia" w:ascii="方正仿宋_GBK" w:hAnsi="方正仿宋_GBK" w:eastAsia="方正仿宋_GBK" w:cs="方正仿宋_GBK"/>
          <w:color w:val="auto"/>
          <w:sz w:val="32"/>
          <w:szCs w:val="32"/>
        </w:rPr>
        <w:t>伽师县克孜勒博依镇</w:t>
      </w:r>
      <w:r>
        <w:rPr>
          <w:rFonts w:hint="eastAsia" w:ascii="方正仿宋_GBK" w:hAnsi="方正仿宋_GBK" w:eastAsia="方正仿宋_GBK" w:cs="方正仿宋_GBK"/>
          <w:color w:val="auto"/>
          <w:sz w:val="32"/>
          <w:szCs w:val="32"/>
          <w:lang w:val="en-US" w:eastAsia="zh-CN"/>
        </w:rPr>
        <w:t>坎迪尔勒克（19）村24113.43亩土地平整及高效节水、排碱渠、电路等配套附属工程。</w:t>
      </w:r>
      <w:r>
        <w:rPr>
          <w:rStyle w:val="14"/>
          <w:rFonts w:hint="eastAsia" w:ascii="方正仿宋_GBK" w:hAnsi="方正仿宋_GBK" w:eastAsia="方正仿宋_GBK" w:cs="方正仿宋_GBK"/>
          <w:b w:val="0"/>
          <w:bCs w:val="0"/>
          <w:i w:val="0"/>
          <w:caps w:val="0"/>
          <w:color w:val="auto"/>
          <w:spacing w:val="0"/>
          <w:w w:val="100"/>
          <w:kern w:val="0"/>
          <w:sz w:val="32"/>
          <w:szCs w:val="32"/>
          <w:highlight w:val="none"/>
          <w:lang w:val="en-US" w:eastAsia="zh-CN" w:bidi="ar-SA"/>
        </w:rPr>
        <w:t>截至</w:t>
      </w:r>
      <w:bookmarkStart w:id="317" w:name="_GoBack"/>
      <w:bookmarkEnd w:id="317"/>
      <w:r>
        <w:rPr>
          <w:rStyle w:val="14"/>
          <w:rFonts w:hint="eastAsia" w:ascii="方正仿宋_GBK" w:hAnsi="方正仿宋_GBK" w:eastAsia="方正仿宋_GBK" w:cs="方正仿宋_GBK"/>
          <w:b w:val="0"/>
          <w:bCs w:val="0"/>
          <w:i w:val="0"/>
          <w:caps w:val="0"/>
          <w:color w:val="auto"/>
          <w:spacing w:val="0"/>
          <w:w w:val="100"/>
          <w:kern w:val="0"/>
          <w:sz w:val="32"/>
          <w:szCs w:val="32"/>
          <w:highlight w:val="none"/>
          <w:lang w:val="en-US" w:eastAsia="zh-CN" w:bidi="ar-SA"/>
        </w:rPr>
        <w:t>2022年12月31日该项目资金经投入8821.67万元，项目当年施工内容按计划实施完毕</w:t>
      </w:r>
      <w:r>
        <w:rPr>
          <w:rStyle w:val="14"/>
          <w:rFonts w:hint="eastAsia" w:ascii="方正仿宋_GBK" w:hAnsi="方正仿宋_GBK" w:eastAsia="方正仿宋_GBK" w:cs="方正仿宋_GBK"/>
          <w:b w:val="0"/>
          <w:i w:val="0"/>
          <w:caps w:val="0"/>
          <w:color w:val="auto"/>
          <w:spacing w:val="0"/>
          <w:w w:val="100"/>
          <w:kern w:val="0"/>
          <w:sz w:val="32"/>
          <w:szCs w:val="32"/>
          <w:highlight w:val="none"/>
          <w:lang w:val="en-US" w:eastAsia="zh-CN" w:bidi="ar-SA"/>
        </w:rPr>
        <w:t>。</w:t>
      </w:r>
    </w:p>
    <w:p>
      <w:pPr>
        <w:keepNext w:val="0"/>
        <w:keepLines w:val="0"/>
        <w:pageBreakBefore w:val="0"/>
        <w:kinsoku/>
        <w:wordWrap/>
        <w:topLinePunct w:val="0"/>
        <w:bidi w:val="0"/>
        <w:snapToGrid/>
        <w:spacing w:line="560" w:lineRule="exact"/>
        <w:ind w:firstLine="643" w:firstLineChars="200"/>
        <w:jc w:val="both"/>
        <w:rPr>
          <w:rFonts w:hint="eastAsia" w:ascii="方正仿宋_GBK" w:hAnsi="方正仿宋_GBK" w:eastAsia="方正仿宋_GBK" w:cs="方正仿宋_GBK"/>
          <w:b/>
          <w:bCs w:val="0"/>
          <w:color w:val="auto"/>
          <w:kern w:val="0"/>
          <w:sz w:val="32"/>
          <w:szCs w:val="32"/>
          <w:highlight w:val="none"/>
        </w:rPr>
      </w:pPr>
      <w:bookmarkStart w:id="54" w:name="_Toc30835_WPSOffice_Level3"/>
      <w:bookmarkStart w:id="55" w:name="_Toc14995_WPSOffice_Level3"/>
      <w:r>
        <w:rPr>
          <w:rFonts w:hint="eastAsia" w:ascii="方正仿宋_GBK" w:hAnsi="方正仿宋_GBK" w:eastAsia="方正仿宋_GBK" w:cs="方正仿宋_GBK"/>
          <w:b/>
          <w:bCs w:val="0"/>
          <w:color w:val="auto"/>
          <w:kern w:val="0"/>
          <w:sz w:val="32"/>
          <w:szCs w:val="32"/>
          <w:highlight w:val="none"/>
        </w:rPr>
        <w:t>3.评价时段</w:t>
      </w:r>
      <w:bookmarkEnd w:id="54"/>
      <w:bookmarkEnd w:id="55"/>
    </w:p>
    <w:p>
      <w:pPr>
        <w:pStyle w:val="16"/>
        <w:keepNext w:val="0"/>
        <w:keepLines w:val="0"/>
        <w:pageBreakBefore w:val="0"/>
        <w:widowControl/>
        <w:kinsoku/>
        <w:wordWrap/>
        <w:overflowPunct/>
        <w:topLinePunct w:val="0"/>
        <w:autoSpaceDE/>
        <w:autoSpaceDN/>
        <w:bidi w:val="0"/>
        <w:adjustRightInd/>
        <w:snapToGrid/>
        <w:spacing w:line="560" w:lineRule="exact"/>
        <w:ind w:firstLine="664" w:firstLineChars="200"/>
        <w:textAlignment w:val="auto"/>
        <w:rPr>
          <w:rFonts w:hint="eastAsia" w:ascii="方正仿宋_GBK" w:hAnsi="方正仿宋_GBK" w:eastAsia="方正仿宋_GBK" w:cs="方正仿宋_GBK"/>
          <w:bCs/>
          <w:color w:val="auto"/>
          <w:kern w:val="0"/>
          <w:sz w:val="32"/>
          <w:szCs w:val="32"/>
          <w:highlight w:val="yellow"/>
        </w:rPr>
      </w:pPr>
      <w:bookmarkStart w:id="56" w:name="_Toc7296"/>
      <w:bookmarkStart w:id="57" w:name="_Toc25161"/>
      <w:bookmarkStart w:id="58" w:name="_Toc4508"/>
      <w:bookmarkStart w:id="59" w:name="_Toc19584"/>
      <w:bookmarkStart w:id="60" w:name="_Toc12750"/>
      <w:bookmarkStart w:id="61" w:name="_Toc26519"/>
      <w:bookmarkStart w:id="62" w:name="_Toc31648"/>
      <w:bookmarkStart w:id="63" w:name="_Toc13099"/>
      <w:r>
        <w:rPr>
          <w:rFonts w:hint="eastAsia" w:ascii="方正仿宋_GBK" w:hAnsi="方正仿宋_GBK" w:eastAsia="方正仿宋_GBK" w:cs="方正仿宋_GBK"/>
          <w:bCs/>
          <w:color w:val="auto"/>
          <w:kern w:val="0"/>
          <w:sz w:val="32"/>
          <w:szCs w:val="32"/>
          <w:highlight w:val="none"/>
        </w:rPr>
        <w:t>本</w:t>
      </w:r>
      <w:r>
        <w:rPr>
          <w:rFonts w:hint="eastAsia" w:ascii="方正仿宋_GBK" w:hAnsi="方正仿宋_GBK" w:eastAsia="方正仿宋_GBK" w:cs="方正仿宋_GBK"/>
          <w:bCs/>
          <w:color w:val="auto"/>
          <w:kern w:val="0"/>
          <w:sz w:val="32"/>
          <w:szCs w:val="32"/>
          <w:highlight w:val="none"/>
          <w:lang w:val="en-US" w:eastAsia="zh-CN"/>
        </w:rPr>
        <w:t>项目</w:t>
      </w:r>
      <w:r>
        <w:rPr>
          <w:rFonts w:hint="eastAsia" w:ascii="方正仿宋_GBK" w:hAnsi="方正仿宋_GBK" w:eastAsia="方正仿宋_GBK" w:cs="方正仿宋_GBK"/>
          <w:bCs/>
          <w:color w:val="auto"/>
          <w:kern w:val="0"/>
          <w:sz w:val="32"/>
          <w:szCs w:val="32"/>
          <w:highlight w:val="none"/>
        </w:rPr>
        <w:t>资金的评价时段为20</w:t>
      </w:r>
      <w:r>
        <w:rPr>
          <w:rFonts w:hint="eastAsia" w:ascii="方正仿宋_GBK" w:hAnsi="方正仿宋_GBK" w:eastAsia="方正仿宋_GBK" w:cs="方正仿宋_GBK"/>
          <w:bCs/>
          <w:color w:val="auto"/>
          <w:kern w:val="0"/>
          <w:sz w:val="32"/>
          <w:szCs w:val="32"/>
          <w:highlight w:val="none"/>
          <w:lang w:val="en-US" w:eastAsia="zh-CN"/>
        </w:rPr>
        <w:t>22</w:t>
      </w:r>
      <w:r>
        <w:rPr>
          <w:rFonts w:hint="eastAsia" w:ascii="方正仿宋_GBK" w:hAnsi="方正仿宋_GBK" w:eastAsia="方正仿宋_GBK" w:cs="方正仿宋_GBK"/>
          <w:bCs/>
          <w:color w:val="auto"/>
          <w:kern w:val="0"/>
          <w:sz w:val="32"/>
          <w:szCs w:val="32"/>
          <w:highlight w:val="none"/>
        </w:rPr>
        <w:t>年</w:t>
      </w:r>
      <w:r>
        <w:rPr>
          <w:rFonts w:hint="eastAsia" w:ascii="方正仿宋_GBK" w:hAnsi="方正仿宋_GBK" w:eastAsia="方正仿宋_GBK" w:cs="方正仿宋_GBK"/>
          <w:bCs/>
          <w:color w:val="auto"/>
          <w:kern w:val="0"/>
          <w:sz w:val="32"/>
          <w:szCs w:val="32"/>
          <w:highlight w:val="none"/>
          <w:lang w:val="en-US" w:eastAsia="zh-CN"/>
        </w:rPr>
        <w:t>1</w:t>
      </w:r>
      <w:r>
        <w:rPr>
          <w:rFonts w:hint="eastAsia" w:ascii="方正仿宋_GBK" w:hAnsi="方正仿宋_GBK" w:eastAsia="方正仿宋_GBK" w:cs="方正仿宋_GBK"/>
          <w:bCs/>
          <w:color w:val="auto"/>
          <w:kern w:val="0"/>
          <w:sz w:val="32"/>
          <w:szCs w:val="32"/>
          <w:highlight w:val="none"/>
        </w:rPr>
        <w:t>月</w:t>
      </w:r>
      <w:r>
        <w:rPr>
          <w:rFonts w:hint="eastAsia" w:ascii="方正仿宋_GBK" w:hAnsi="方正仿宋_GBK" w:eastAsia="方正仿宋_GBK" w:cs="方正仿宋_GBK"/>
          <w:bCs/>
          <w:color w:val="auto"/>
          <w:kern w:val="0"/>
          <w:sz w:val="32"/>
          <w:szCs w:val="32"/>
          <w:highlight w:val="none"/>
          <w:lang w:val="en-US" w:eastAsia="zh-CN"/>
        </w:rPr>
        <w:t>1</w:t>
      </w:r>
      <w:r>
        <w:rPr>
          <w:rFonts w:hint="eastAsia" w:ascii="方正仿宋_GBK" w:hAnsi="方正仿宋_GBK" w:eastAsia="方正仿宋_GBK" w:cs="方正仿宋_GBK"/>
          <w:bCs/>
          <w:color w:val="auto"/>
          <w:kern w:val="0"/>
          <w:sz w:val="32"/>
          <w:szCs w:val="32"/>
          <w:highlight w:val="none"/>
        </w:rPr>
        <w:t>日</w:t>
      </w:r>
      <w:r>
        <w:rPr>
          <w:rFonts w:hint="eastAsia" w:ascii="方正仿宋_GBK" w:hAnsi="方正仿宋_GBK" w:eastAsia="方正仿宋_GBK" w:cs="方正仿宋_GBK"/>
          <w:bCs/>
          <w:color w:val="auto"/>
          <w:kern w:val="0"/>
          <w:sz w:val="32"/>
          <w:szCs w:val="32"/>
          <w:highlight w:val="none"/>
          <w:lang w:eastAsia="zh-CN"/>
        </w:rPr>
        <w:t>－</w:t>
      </w:r>
      <w:r>
        <w:rPr>
          <w:rFonts w:hint="eastAsia" w:ascii="方正仿宋_GBK" w:hAnsi="方正仿宋_GBK" w:eastAsia="方正仿宋_GBK" w:cs="方正仿宋_GBK"/>
          <w:bCs/>
          <w:color w:val="auto"/>
          <w:kern w:val="0"/>
          <w:sz w:val="32"/>
          <w:szCs w:val="32"/>
          <w:highlight w:val="none"/>
        </w:rPr>
        <w:t>20</w:t>
      </w:r>
      <w:r>
        <w:rPr>
          <w:rFonts w:hint="eastAsia" w:ascii="方正仿宋_GBK" w:hAnsi="方正仿宋_GBK" w:eastAsia="方正仿宋_GBK" w:cs="方正仿宋_GBK"/>
          <w:bCs/>
          <w:color w:val="auto"/>
          <w:kern w:val="0"/>
          <w:sz w:val="32"/>
          <w:szCs w:val="32"/>
          <w:highlight w:val="none"/>
          <w:lang w:val="en-US" w:eastAsia="zh-CN"/>
        </w:rPr>
        <w:t>22</w:t>
      </w:r>
      <w:r>
        <w:rPr>
          <w:rFonts w:hint="eastAsia" w:ascii="方正仿宋_GBK" w:hAnsi="方正仿宋_GBK" w:eastAsia="方正仿宋_GBK" w:cs="方正仿宋_GBK"/>
          <w:bCs/>
          <w:color w:val="auto"/>
          <w:kern w:val="0"/>
          <w:sz w:val="32"/>
          <w:szCs w:val="32"/>
          <w:highlight w:val="none"/>
        </w:rPr>
        <w:t>年</w:t>
      </w:r>
      <w:r>
        <w:rPr>
          <w:rFonts w:hint="eastAsia" w:ascii="方正仿宋_GBK" w:hAnsi="方正仿宋_GBK" w:eastAsia="方正仿宋_GBK" w:cs="方正仿宋_GBK"/>
          <w:bCs/>
          <w:color w:val="auto"/>
          <w:kern w:val="0"/>
          <w:sz w:val="32"/>
          <w:szCs w:val="32"/>
          <w:highlight w:val="none"/>
          <w:lang w:val="en-US" w:eastAsia="zh-CN"/>
        </w:rPr>
        <w:t>12</w:t>
      </w:r>
      <w:r>
        <w:rPr>
          <w:rFonts w:hint="eastAsia" w:ascii="方正仿宋_GBK" w:hAnsi="方正仿宋_GBK" w:eastAsia="方正仿宋_GBK" w:cs="方正仿宋_GBK"/>
          <w:bCs/>
          <w:color w:val="auto"/>
          <w:kern w:val="0"/>
          <w:sz w:val="32"/>
          <w:szCs w:val="32"/>
          <w:highlight w:val="none"/>
        </w:rPr>
        <w:t>月</w:t>
      </w:r>
      <w:r>
        <w:rPr>
          <w:rFonts w:hint="eastAsia" w:ascii="方正仿宋_GBK" w:hAnsi="方正仿宋_GBK" w:eastAsia="方正仿宋_GBK" w:cs="方正仿宋_GBK"/>
          <w:bCs/>
          <w:color w:val="auto"/>
          <w:kern w:val="0"/>
          <w:sz w:val="32"/>
          <w:szCs w:val="32"/>
          <w:highlight w:val="none"/>
          <w:lang w:val="en-US" w:eastAsia="zh-CN"/>
        </w:rPr>
        <w:t>31</w:t>
      </w:r>
      <w:r>
        <w:rPr>
          <w:rFonts w:hint="eastAsia" w:ascii="方正仿宋_GBK" w:hAnsi="方正仿宋_GBK" w:eastAsia="方正仿宋_GBK" w:cs="方正仿宋_GBK"/>
          <w:bCs/>
          <w:color w:val="auto"/>
          <w:kern w:val="0"/>
          <w:sz w:val="32"/>
          <w:szCs w:val="32"/>
          <w:highlight w:val="none"/>
        </w:rPr>
        <w:t>日。</w:t>
      </w:r>
      <w:bookmarkEnd w:id="56"/>
      <w:bookmarkEnd w:id="57"/>
      <w:bookmarkEnd w:id="58"/>
      <w:bookmarkEnd w:id="59"/>
      <w:bookmarkEnd w:id="60"/>
      <w:bookmarkEnd w:id="61"/>
      <w:bookmarkEnd w:id="62"/>
      <w:bookmarkEnd w:id="63"/>
    </w:p>
    <w:p>
      <w:pPr>
        <w:keepNext w:val="0"/>
        <w:keepLines w:val="0"/>
        <w:pageBreakBefore w:val="0"/>
        <w:widowControl/>
        <w:kinsoku/>
        <w:wordWrap/>
        <w:overflowPunct w:val="0"/>
        <w:topLinePunct w:val="0"/>
        <w:autoSpaceDE w:val="0"/>
        <w:autoSpaceDN w:val="0"/>
        <w:bidi w:val="0"/>
        <w:adjustRightInd w:val="0"/>
        <w:snapToGrid/>
        <w:spacing w:line="560" w:lineRule="exact"/>
        <w:ind w:firstLine="643" w:firstLineChars="200"/>
        <w:textAlignment w:val="baseline"/>
        <w:outlineLvl w:val="1"/>
        <w:rPr>
          <w:rFonts w:hint="eastAsia" w:ascii="方正仿宋_GBK" w:hAnsi="方正仿宋_GBK" w:eastAsia="方正仿宋_GBK" w:cs="方正仿宋_GBK"/>
          <w:b/>
          <w:color w:val="auto"/>
          <w:sz w:val="32"/>
          <w:szCs w:val="32"/>
          <w:highlight w:val="none"/>
        </w:rPr>
      </w:pPr>
      <w:bookmarkStart w:id="64" w:name="_Toc31556_WPSOffice_Level3"/>
      <w:bookmarkStart w:id="65" w:name="_Toc22670_WPSOffice_Level3"/>
      <w:bookmarkStart w:id="66" w:name="_Toc6643"/>
      <w:r>
        <w:rPr>
          <w:rFonts w:hint="eastAsia" w:ascii="方正仿宋_GBK" w:hAnsi="方正仿宋_GBK" w:eastAsia="方正仿宋_GBK" w:cs="方正仿宋_GBK"/>
          <w:b/>
          <w:color w:val="auto"/>
          <w:sz w:val="32"/>
          <w:szCs w:val="32"/>
          <w:highlight w:val="none"/>
          <w:lang w:val="en-US" w:eastAsia="zh-CN"/>
        </w:rPr>
        <w:t>4.</w:t>
      </w:r>
      <w:r>
        <w:rPr>
          <w:rFonts w:hint="eastAsia" w:ascii="方正仿宋_GBK" w:hAnsi="方正仿宋_GBK" w:eastAsia="方正仿宋_GBK" w:cs="方正仿宋_GBK"/>
          <w:b/>
          <w:color w:val="auto"/>
          <w:sz w:val="32"/>
          <w:szCs w:val="32"/>
          <w:highlight w:val="none"/>
        </w:rPr>
        <w:t>资金</w:t>
      </w:r>
      <w:r>
        <w:rPr>
          <w:rFonts w:hint="eastAsia" w:ascii="方正仿宋_GBK" w:hAnsi="方正仿宋_GBK" w:eastAsia="方正仿宋_GBK" w:cs="方正仿宋_GBK"/>
          <w:b/>
          <w:color w:val="auto"/>
          <w:sz w:val="32"/>
          <w:szCs w:val="32"/>
          <w:highlight w:val="none"/>
          <w:lang w:eastAsia="zh-CN"/>
        </w:rPr>
        <w:t>投入</w:t>
      </w:r>
      <w:r>
        <w:rPr>
          <w:rFonts w:hint="eastAsia" w:ascii="方正仿宋_GBK" w:hAnsi="方正仿宋_GBK" w:eastAsia="方正仿宋_GBK" w:cs="方正仿宋_GBK"/>
          <w:b/>
          <w:color w:val="auto"/>
          <w:sz w:val="32"/>
          <w:szCs w:val="32"/>
          <w:highlight w:val="none"/>
        </w:rPr>
        <w:t>及使用情况</w:t>
      </w:r>
      <w:bookmarkEnd w:id="64"/>
      <w:bookmarkEnd w:id="65"/>
      <w:bookmarkEnd w:id="66"/>
    </w:p>
    <w:p>
      <w:pPr>
        <w:pStyle w:val="24"/>
        <w:pageBreakBefore w:val="0"/>
        <w:kinsoku/>
        <w:wordWrap/>
        <w:bidi w:val="0"/>
        <w:spacing w:line="570" w:lineRule="exact"/>
        <w:ind w:firstLine="640"/>
        <w:jc w:val="both"/>
        <w:rPr>
          <w:rFonts w:hint="eastAsia" w:ascii="方正仿宋_GBK" w:hAnsi="方正仿宋_GBK" w:eastAsia="方正仿宋_GBK" w:cs="方正仿宋_GBK"/>
          <w:b/>
          <w:bCs/>
          <w:color w:val="auto"/>
          <w:spacing w:val="6"/>
          <w:kern w:val="0"/>
          <w:sz w:val="32"/>
          <w:szCs w:val="32"/>
          <w:highlight w:val="none"/>
          <w:lang w:val="en-US" w:eastAsia="zh-CN" w:bidi="ar"/>
        </w:rPr>
      </w:pPr>
      <w:bookmarkStart w:id="67" w:name="_Toc6508"/>
      <w:bookmarkStart w:id="68" w:name="_Toc25978"/>
      <w:r>
        <w:rPr>
          <w:rFonts w:hint="eastAsia" w:ascii="方正仿宋_GBK" w:hAnsi="方正仿宋_GBK" w:eastAsia="方正仿宋_GBK" w:cs="方正仿宋_GBK"/>
          <w:b/>
          <w:bCs/>
          <w:color w:val="auto"/>
          <w:spacing w:val="6"/>
          <w:kern w:val="0"/>
          <w:sz w:val="32"/>
          <w:szCs w:val="32"/>
          <w:highlight w:val="none"/>
          <w:lang w:val="en-US" w:eastAsia="zh-CN" w:bidi="ar"/>
        </w:rPr>
        <w:t>（1）预算安排情况</w:t>
      </w:r>
    </w:p>
    <w:p>
      <w:pPr>
        <w:pStyle w:val="24"/>
        <w:pageBreakBefore w:val="0"/>
        <w:kinsoku/>
        <w:wordWrap/>
        <w:bidi w:val="0"/>
        <w:spacing w:line="570" w:lineRule="exact"/>
        <w:ind w:firstLine="640"/>
        <w:jc w:val="both"/>
        <w:rPr>
          <w:rFonts w:hint="eastAsia" w:ascii="方正仿宋_GBK" w:hAnsi="方正仿宋_GBK" w:eastAsia="方正仿宋_GBK" w:cs="方正仿宋_GBK"/>
          <w:b w:val="0"/>
          <w:bCs w:val="0"/>
          <w:color w:val="auto"/>
          <w:sz w:val="32"/>
          <w:szCs w:val="32"/>
          <w:highlight w:val="none"/>
          <w:lang w:val="en-US" w:eastAsia="zh-CN"/>
        </w:rPr>
      </w:pPr>
      <w:r>
        <w:rPr>
          <w:rFonts w:hint="eastAsia" w:ascii="方正仿宋_GBK" w:hAnsi="方正仿宋_GBK" w:eastAsia="方正仿宋_GBK" w:cs="方正仿宋_GBK"/>
          <w:b w:val="0"/>
          <w:bCs w:val="0"/>
          <w:color w:val="auto"/>
          <w:sz w:val="32"/>
          <w:szCs w:val="32"/>
          <w:highlight w:val="none"/>
          <w:lang w:val="en-US" w:eastAsia="zh-CN"/>
        </w:rPr>
        <w:t>该项目预算资金总额8821.67万元，为</w:t>
      </w:r>
      <w:r>
        <w:rPr>
          <w:rStyle w:val="14"/>
          <w:rFonts w:hint="default" w:ascii="Times New Roman" w:hAnsi="Times New Roman" w:eastAsia="仿宋_GB2312" w:cs="Times New Roman"/>
          <w:b w:val="0"/>
          <w:i w:val="0"/>
          <w:caps w:val="0"/>
          <w:color w:val="auto"/>
          <w:spacing w:val="0"/>
          <w:w w:val="100"/>
          <w:kern w:val="0"/>
          <w:sz w:val="32"/>
          <w:szCs w:val="32"/>
          <w:lang w:val="en-US" w:eastAsia="zh-CN" w:bidi="ar-SA"/>
        </w:rPr>
        <w:t>专项债券资金</w:t>
      </w:r>
      <w:r>
        <w:rPr>
          <w:rFonts w:hint="eastAsia" w:ascii="方正仿宋_GBK" w:hAnsi="方正仿宋_GBK" w:eastAsia="方正仿宋_GBK" w:cs="方正仿宋_GBK"/>
          <w:b w:val="0"/>
          <w:bCs w:val="0"/>
          <w:color w:val="auto"/>
          <w:sz w:val="32"/>
          <w:szCs w:val="32"/>
          <w:highlight w:val="none"/>
          <w:lang w:val="en-US" w:eastAsia="zh-CN"/>
        </w:rPr>
        <w:t>。实际到位资金8821.67万元，资金到位率为100%。</w:t>
      </w:r>
    </w:p>
    <w:p>
      <w:pPr>
        <w:pStyle w:val="24"/>
        <w:pageBreakBefore w:val="0"/>
        <w:numPr>
          <w:ilvl w:val="0"/>
          <w:numId w:val="2"/>
        </w:numPr>
        <w:kinsoku/>
        <w:wordWrap/>
        <w:bidi w:val="0"/>
        <w:spacing w:line="570" w:lineRule="exact"/>
        <w:ind w:firstLine="643" w:firstLineChars="200"/>
        <w:jc w:val="both"/>
        <w:rPr>
          <w:rFonts w:hint="eastAsia" w:ascii="方正仿宋_GBK" w:hAnsi="方正仿宋_GBK" w:eastAsia="方正仿宋_GBK" w:cs="方正仿宋_GBK"/>
          <w:b/>
          <w:bCs/>
          <w:color w:val="auto"/>
          <w:sz w:val="32"/>
          <w:szCs w:val="32"/>
          <w:highlight w:val="none"/>
          <w:lang w:val="en-US" w:eastAsia="zh-CN"/>
        </w:rPr>
      </w:pPr>
      <w:r>
        <w:rPr>
          <w:rFonts w:hint="eastAsia" w:ascii="方正仿宋_GBK" w:hAnsi="方正仿宋_GBK" w:eastAsia="方正仿宋_GBK" w:cs="方正仿宋_GBK"/>
          <w:b/>
          <w:bCs/>
          <w:color w:val="auto"/>
          <w:sz w:val="32"/>
          <w:szCs w:val="32"/>
          <w:highlight w:val="none"/>
          <w:lang w:val="en-US" w:eastAsia="zh-CN"/>
        </w:rPr>
        <w:t>预算执行情况</w:t>
      </w:r>
    </w:p>
    <w:p>
      <w:pPr>
        <w:pStyle w:val="24"/>
        <w:pageBreakBefore w:val="0"/>
        <w:numPr>
          <w:ilvl w:val="0"/>
          <w:numId w:val="0"/>
        </w:numPr>
        <w:kinsoku/>
        <w:wordWrap/>
        <w:bidi w:val="0"/>
        <w:spacing w:line="570" w:lineRule="exact"/>
        <w:ind w:firstLine="640" w:firstLineChars="200"/>
        <w:jc w:val="both"/>
        <w:rPr>
          <w:rFonts w:hint="eastAsia" w:ascii="方正仿宋_GBK" w:hAnsi="方正仿宋_GBK" w:eastAsia="方正仿宋_GBK" w:cs="方正仿宋_GBK"/>
          <w:b w:val="0"/>
          <w:bCs w:val="0"/>
          <w:color w:val="auto"/>
          <w:sz w:val="32"/>
          <w:szCs w:val="32"/>
          <w:highlight w:val="none"/>
          <w:lang w:val="en-US" w:eastAsia="zh-CN"/>
        </w:rPr>
      </w:pPr>
      <w:r>
        <w:rPr>
          <w:rFonts w:hint="eastAsia" w:ascii="方正仿宋_GBK" w:hAnsi="方正仿宋_GBK" w:eastAsia="方正仿宋_GBK" w:cs="方正仿宋_GBK"/>
          <w:b w:val="0"/>
          <w:bCs w:val="0"/>
          <w:color w:val="auto"/>
          <w:sz w:val="32"/>
          <w:szCs w:val="32"/>
          <w:highlight w:val="none"/>
          <w:lang w:val="en-US" w:eastAsia="zh-CN"/>
        </w:rPr>
        <w:t>该项目实际支出资金总额为8821.67万元，预算资金执行率为100%，详细资金支出明细见“表1-1：伽师县克孜勒博依生态综合整治工程（现代农业产业园）项目支出明细表”。</w:t>
      </w:r>
    </w:p>
    <w:tbl>
      <w:tblPr>
        <w:tblStyle w:val="11"/>
        <w:tblW w:w="87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899"/>
        <w:gridCol w:w="1340"/>
        <w:gridCol w:w="1340"/>
        <w:gridCol w:w="2560"/>
        <w:gridCol w:w="16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46" w:hRule="atLeast"/>
        </w:trPr>
        <w:tc>
          <w:tcPr>
            <w:tcW w:w="323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实施面积</w:t>
            </w:r>
          </w:p>
        </w:tc>
        <w:tc>
          <w:tcPr>
            <w:tcW w:w="1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sz w:val="24"/>
                <w:szCs w:val="24"/>
                <w:u w:val="none"/>
              </w:rPr>
              <w:t>每亩投入成本（元/亩）</w:t>
            </w:r>
          </w:p>
        </w:tc>
        <w:tc>
          <w:tcPr>
            <w:tcW w:w="2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预算金额（万元）</w:t>
            </w:r>
          </w:p>
        </w:tc>
        <w:tc>
          <w:tcPr>
            <w:tcW w:w="1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支出金额（万元）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70" w:hRule="atLeast"/>
        </w:trPr>
        <w:tc>
          <w:tcPr>
            <w:tcW w:w="1899"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b/>
                <w:i w:val="0"/>
                <w:color w:val="000000"/>
                <w:sz w:val="24"/>
                <w:szCs w:val="24"/>
                <w:u w:val="none"/>
              </w:rPr>
              <w:t>实施现代农业产业园面积（亩）</w:t>
            </w:r>
          </w:p>
        </w:tc>
        <w:tc>
          <w:tcPr>
            <w:tcW w:w="134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default" w:ascii="宋体" w:hAnsi="宋体" w:eastAsia="宋体" w:cs="宋体"/>
                <w:i w:val="0"/>
                <w:color w:val="000000"/>
                <w:sz w:val="22"/>
                <w:szCs w:val="22"/>
                <w:u w:val="none"/>
                <w:lang w:val="en-US"/>
              </w:rPr>
            </w:pPr>
            <w:r>
              <w:rPr>
                <w:rFonts w:hint="default" w:ascii="宋体" w:hAnsi="宋体" w:eastAsia="宋体" w:cs="宋体"/>
                <w:i w:val="0"/>
                <w:color w:val="000000"/>
                <w:sz w:val="22"/>
                <w:szCs w:val="22"/>
                <w:u w:val="none"/>
                <w:lang w:val="en-US"/>
              </w:rPr>
              <w:t>24113.43</w:t>
            </w:r>
          </w:p>
        </w:tc>
        <w:tc>
          <w:tcPr>
            <w:tcW w:w="134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default" w:ascii="宋体" w:hAnsi="宋体" w:eastAsia="宋体" w:cs="宋体"/>
                <w:i w:val="0"/>
                <w:color w:val="000000"/>
                <w:sz w:val="22"/>
                <w:szCs w:val="22"/>
                <w:u w:val="none"/>
                <w:lang w:val="en-US"/>
              </w:rPr>
            </w:pPr>
            <w:r>
              <w:rPr>
                <w:rFonts w:hint="default" w:ascii="宋体" w:hAnsi="宋体" w:eastAsia="宋体" w:cs="宋体"/>
                <w:i w:val="0"/>
                <w:color w:val="000000"/>
                <w:sz w:val="22"/>
                <w:szCs w:val="22"/>
                <w:u w:val="none"/>
                <w:lang w:val="en-US"/>
              </w:rPr>
              <w:t>3658.4</w:t>
            </w:r>
          </w:p>
        </w:tc>
        <w:tc>
          <w:tcPr>
            <w:tcW w:w="256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8821.67</w:t>
            </w: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8821.67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7" w:hRule="atLeast"/>
        </w:trPr>
        <w:tc>
          <w:tcPr>
            <w:tcW w:w="457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p>
        </w:tc>
        <w:tc>
          <w:tcPr>
            <w:tcW w:w="2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8821.67</w:t>
            </w:r>
          </w:p>
        </w:tc>
        <w:tc>
          <w:tcPr>
            <w:tcW w:w="1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8821.67</w:t>
            </w:r>
          </w:p>
        </w:tc>
      </w:tr>
    </w:tbl>
    <w:p>
      <w:pPr>
        <w:pStyle w:val="24"/>
        <w:pageBreakBefore w:val="0"/>
        <w:numPr>
          <w:ilvl w:val="0"/>
          <w:numId w:val="0"/>
        </w:numPr>
        <w:kinsoku/>
        <w:wordWrap/>
        <w:bidi w:val="0"/>
        <w:spacing w:line="570" w:lineRule="exact"/>
        <w:jc w:val="both"/>
        <w:rPr>
          <w:rFonts w:hint="eastAsia" w:ascii="方正仿宋_GBK" w:hAnsi="方正仿宋_GBK" w:eastAsia="方正仿宋_GBK" w:cs="方正仿宋_GBK"/>
          <w:b w:val="0"/>
          <w:bCs w:val="0"/>
          <w:color w:val="auto"/>
          <w:sz w:val="32"/>
          <w:szCs w:val="32"/>
          <w:highlight w:val="none"/>
          <w:lang w:val="en-US" w:eastAsia="zh-CN"/>
        </w:rPr>
      </w:pPr>
    </w:p>
    <w:bookmarkEnd w:id="67"/>
    <w:bookmarkEnd w:id="68"/>
    <w:p>
      <w:pPr>
        <w:pStyle w:val="24"/>
        <w:pageBreakBefore w:val="0"/>
        <w:numPr>
          <w:ilvl w:val="0"/>
          <w:numId w:val="0"/>
        </w:numPr>
        <w:kinsoku/>
        <w:wordWrap/>
        <w:bidi w:val="0"/>
        <w:spacing w:line="570" w:lineRule="exact"/>
        <w:ind w:firstLine="643" w:firstLineChars="200"/>
        <w:jc w:val="both"/>
        <w:rPr>
          <w:rFonts w:hint="eastAsia" w:ascii="方正仿宋_GBK" w:hAnsi="方正仿宋_GBK" w:eastAsia="方正仿宋_GBK" w:cs="方正仿宋_GBK"/>
          <w:b/>
          <w:bCs/>
          <w:color w:val="auto"/>
          <w:sz w:val="32"/>
          <w:szCs w:val="32"/>
          <w:highlight w:val="none"/>
          <w:lang w:val="en-US" w:eastAsia="zh-CN"/>
        </w:rPr>
      </w:pPr>
      <w:bookmarkStart w:id="69" w:name="_Toc15860_WPSOffice_Level3"/>
      <w:bookmarkStart w:id="70" w:name="_Toc22059"/>
      <w:bookmarkStart w:id="71" w:name="_Toc6775"/>
      <w:bookmarkStart w:id="72" w:name="_Toc1616"/>
      <w:bookmarkStart w:id="73" w:name="_Toc32526_WPSOffice_Level2"/>
      <w:bookmarkStart w:id="74" w:name="_Toc20376"/>
      <w:bookmarkStart w:id="75" w:name="_Toc28539827"/>
      <w:bookmarkStart w:id="76" w:name="_Toc27421"/>
      <w:bookmarkStart w:id="77" w:name="_Toc21195_WPSOffice_Level1"/>
      <w:bookmarkStart w:id="78" w:name="_Toc29729"/>
      <w:bookmarkStart w:id="79" w:name="_Toc12761_WPSOffice_Level2"/>
      <w:bookmarkStart w:id="80" w:name="_Toc10432"/>
      <w:bookmarkStart w:id="81" w:name="_Toc13863"/>
      <w:bookmarkStart w:id="82" w:name="_Toc29110"/>
      <w:bookmarkStart w:id="83" w:name="_Toc9045"/>
      <w:bookmarkStart w:id="84" w:name="_Toc6118"/>
      <w:bookmarkStart w:id="85" w:name="_Toc31342"/>
      <w:bookmarkStart w:id="86" w:name="_Toc15528"/>
      <w:bookmarkStart w:id="87" w:name="_Toc4081"/>
      <w:bookmarkStart w:id="88" w:name="_Toc29737"/>
      <w:r>
        <w:rPr>
          <w:rFonts w:hint="eastAsia" w:ascii="方正仿宋_GBK" w:hAnsi="方正仿宋_GBK" w:eastAsia="方正仿宋_GBK" w:cs="方正仿宋_GBK"/>
          <w:b/>
          <w:bCs/>
          <w:color w:val="auto"/>
          <w:sz w:val="32"/>
          <w:szCs w:val="32"/>
          <w:highlight w:val="none"/>
          <w:lang w:val="en-US" w:eastAsia="zh-CN"/>
        </w:rPr>
        <w:t>5.项目组织及管理情况</w:t>
      </w:r>
      <w:bookmarkEnd w:id="69"/>
    </w:p>
    <w:p>
      <w:pPr>
        <w:pStyle w:val="24"/>
        <w:pageBreakBefore w:val="0"/>
        <w:numPr>
          <w:ilvl w:val="0"/>
          <w:numId w:val="0"/>
        </w:numPr>
        <w:kinsoku/>
        <w:wordWrap/>
        <w:bidi w:val="0"/>
        <w:spacing w:line="570" w:lineRule="exact"/>
        <w:ind w:firstLine="667" w:firstLineChars="200"/>
        <w:jc w:val="both"/>
        <w:rPr>
          <w:rFonts w:hint="eastAsia" w:ascii="方正仿宋_GBK" w:hAnsi="方正仿宋_GBK" w:eastAsia="方正仿宋_GBK" w:cs="方正仿宋_GBK"/>
          <w:b/>
          <w:bCs/>
          <w:color w:val="auto"/>
          <w:spacing w:val="6"/>
          <w:kern w:val="0"/>
          <w:sz w:val="32"/>
          <w:szCs w:val="32"/>
          <w:highlight w:val="none"/>
          <w:lang w:val="en-US" w:eastAsia="zh-CN" w:bidi="ar"/>
        </w:rPr>
      </w:pPr>
      <w:r>
        <w:rPr>
          <w:rFonts w:hint="eastAsia" w:ascii="方正仿宋_GBK" w:hAnsi="方正仿宋_GBK" w:eastAsia="方正仿宋_GBK" w:cs="方正仿宋_GBK"/>
          <w:b/>
          <w:bCs/>
          <w:color w:val="auto"/>
          <w:spacing w:val="6"/>
          <w:kern w:val="0"/>
          <w:sz w:val="32"/>
          <w:szCs w:val="32"/>
          <w:highlight w:val="none"/>
          <w:lang w:val="en-US" w:eastAsia="zh-CN" w:bidi="ar"/>
        </w:rPr>
        <w:t>（1）项目组织情况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color w:val="auto"/>
          <w:kern w:val="0"/>
          <w:sz w:val="32"/>
          <w:szCs w:val="32"/>
          <w:lang w:val="en-US" w:eastAsia="zh-CN"/>
        </w:rPr>
      </w:pPr>
      <w:r>
        <w:rPr>
          <w:rFonts w:hint="default" w:ascii="Times New Roman" w:hAnsi="Times New Roman" w:eastAsia="仿宋_GB2312" w:cs="Times New Roman"/>
          <w:b w:val="0"/>
          <w:bCs/>
          <w:color w:val="auto"/>
          <w:kern w:val="0"/>
          <w:sz w:val="32"/>
          <w:szCs w:val="32"/>
          <w:lang w:val="en-US" w:eastAsia="zh-CN"/>
        </w:rPr>
        <w:t>本项目涉及的单位包括伽师县发展和改革委员会、伽师县环境局、伽师县自然资源局、新疆泰达水利水电工程有限责任公司、江西省水利水电建设集团有限公司、新疆瑞仁建设工程有限公司、新疆聚金建业建设工程有限公司、新疆建博建筑安装工程有限责任公司。各单位职责如下：</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ascii="方正仿宋_GBK" w:hAnsi="方正仿宋_GBK" w:eastAsia="方正仿宋_GBK" w:cs="方正仿宋_GBK"/>
          <w:color w:val="auto"/>
          <w:sz w:val="32"/>
          <w:szCs w:val="32"/>
          <w:lang w:val="en-US" w:eastAsia="zh-CN"/>
        </w:rPr>
      </w:pPr>
      <w:r>
        <w:rPr>
          <w:rFonts w:hint="default" w:ascii="Times New Roman" w:hAnsi="Times New Roman" w:eastAsia="仿宋_GB2312" w:cs="Times New Roman"/>
          <w:b/>
          <w:bCs w:val="0"/>
          <w:color w:val="auto"/>
          <w:kern w:val="0"/>
          <w:sz w:val="32"/>
          <w:szCs w:val="32"/>
          <w:lang w:val="en-US" w:eastAsia="zh-CN"/>
        </w:rPr>
        <w:t>伽师县发展和改革委员会：</w:t>
      </w:r>
      <w:r>
        <w:rPr>
          <w:rFonts w:hint="eastAsia" w:ascii="方正仿宋_GBK" w:hAnsi="方正仿宋_GBK" w:eastAsia="方正仿宋_GBK" w:cs="方正仿宋_GBK"/>
          <w:b w:val="0"/>
          <w:bCs/>
          <w:color w:val="auto"/>
          <w:kern w:val="0"/>
          <w:sz w:val="32"/>
          <w:szCs w:val="32"/>
          <w:lang w:val="en-US" w:eastAsia="zh-CN"/>
        </w:rPr>
        <w:t>对2022年</w:t>
      </w:r>
      <w:r>
        <w:rPr>
          <w:rFonts w:hint="eastAsia" w:ascii="方正仿宋_GBK" w:hAnsi="方正仿宋_GBK" w:eastAsia="方正仿宋_GBK" w:cs="方正仿宋_GBK"/>
          <w:color w:val="auto"/>
          <w:sz w:val="32"/>
          <w:szCs w:val="32"/>
        </w:rPr>
        <w:t>伽师县克孜勒博依镇生态综合整治项目</w:t>
      </w:r>
      <w:r>
        <w:rPr>
          <w:rFonts w:hint="eastAsia" w:ascii="方正仿宋_GBK" w:hAnsi="方正仿宋_GBK" w:eastAsia="方正仿宋_GBK" w:cs="方正仿宋_GBK"/>
          <w:color w:val="auto"/>
          <w:sz w:val="32"/>
          <w:szCs w:val="32"/>
          <w:lang w:val="en-US" w:eastAsia="zh-CN"/>
        </w:rPr>
        <w:t>进行审核批复。</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伽师县环境局：</w:t>
      </w:r>
      <w:r>
        <w:rPr>
          <w:rFonts w:hint="eastAsia" w:ascii="方正仿宋_GBK" w:hAnsi="方正仿宋_GBK" w:eastAsia="方正仿宋_GBK" w:cs="方正仿宋_GBK"/>
          <w:b w:val="0"/>
          <w:bCs/>
          <w:color w:val="auto"/>
          <w:kern w:val="0"/>
          <w:sz w:val="32"/>
          <w:szCs w:val="32"/>
          <w:lang w:val="en-US" w:eastAsia="zh-CN"/>
        </w:rPr>
        <w:t>对2022年</w:t>
      </w:r>
      <w:r>
        <w:rPr>
          <w:rFonts w:hint="eastAsia" w:ascii="方正仿宋_GBK" w:hAnsi="方正仿宋_GBK" w:eastAsia="方正仿宋_GBK" w:cs="方正仿宋_GBK"/>
          <w:color w:val="auto"/>
          <w:sz w:val="32"/>
          <w:szCs w:val="32"/>
        </w:rPr>
        <w:t>伽师县</w:t>
      </w:r>
      <w:r>
        <w:rPr>
          <w:rFonts w:hint="default" w:ascii="Times New Roman" w:hAnsi="Times New Roman" w:eastAsia="仿宋_GB2312" w:cs="Times New Roman"/>
          <w:color w:val="auto"/>
          <w:sz w:val="32"/>
          <w:szCs w:val="32"/>
        </w:rPr>
        <w:t>克孜勒博依镇生态综合整治项目</w:t>
      </w:r>
      <w:r>
        <w:rPr>
          <w:rFonts w:hint="default" w:ascii="Times New Roman" w:hAnsi="Times New Roman" w:eastAsia="仿宋_GB2312" w:cs="Times New Roman"/>
          <w:color w:val="auto"/>
          <w:sz w:val="32"/>
          <w:szCs w:val="32"/>
          <w:lang w:val="en-US" w:eastAsia="zh-CN"/>
        </w:rPr>
        <w:t>进行环评。</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伽师县自然资源局：</w:t>
      </w:r>
      <w:r>
        <w:rPr>
          <w:rFonts w:hint="default" w:ascii="Times New Roman" w:hAnsi="Times New Roman" w:eastAsia="仿宋_GB2312" w:cs="Times New Roman"/>
          <w:color w:val="auto"/>
          <w:sz w:val="32"/>
          <w:szCs w:val="32"/>
          <w:lang w:val="en-US" w:eastAsia="zh-CN"/>
        </w:rPr>
        <w:t>组织开展项目立项，完成项目的规划、勘察以及项目施工图设计、审查、造价审核（招标控制价编制）等各项前期工作，并对项目实施情况进行监督检查，负责项目资金拨付管理。会同该项目设计单位、施工单位、监理单位等组成项目验收组，对该项目进行交工验收。</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bCs/>
          <w:color w:val="auto"/>
          <w:sz w:val="32"/>
          <w:szCs w:val="32"/>
          <w:lang w:val="en-US" w:eastAsia="zh-CN"/>
        </w:rPr>
        <w:t>新疆瑞仁建设工程有限公司：</w:t>
      </w:r>
      <w:r>
        <w:rPr>
          <w:rFonts w:hint="default" w:ascii="Times New Roman" w:hAnsi="Times New Roman" w:eastAsia="仿宋_GB2312" w:cs="Times New Roman"/>
          <w:b w:val="0"/>
          <w:bCs w:val="0"/>
          <w:color w:val="auto"/>
          <w:sz w:val="32"/>
          <w:szCs w:val="32"/>
          <w:lang w:val="en-US" w:eastAsia="zh-CN"/>
        </w:rPr>
        <w:t>负责</w:t>
      </w:r>
      <w:r>
        <w:rPr>
          <w:rFonts w:hint="default" w:ascii="Times New Roman" w:hAnsi="Times New Roman" w:eastAsia="仿宋_GB2312" w:cs="Times New Roman"/>
          <w:color w:val="auto"/>
          <w:sz w:val="32"/>
          <w:szCs w:val="32"/>
        </w:rPr>
        <w:t>伽师县克孜勒博依镇生态综合整治项目</w:t>
      </w:r>
      <w:r>
        <w:rPr>
          <w:rFonts w:hint="default" w:ascii="Times New Roman" w:hAnsi="Times New Roman" w:eastAsia="仿宋_GB2312" w:cs="Times New Roman"/>
          <w:color w:val="auto"/>
          <w:sz w:val="32"/>
          <w:szCs w:val="32"/>
          <w:lang w:val="en-US" w:eastAsia="zh-CN"/>
        </w:rPr>
        <w:t>第一标段建设内容。</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新疆聚金建业建设工程有限公司：</w:t>
      </w:r>
      <w:r>
        <w:rPr>
          <w:rFonts w:hint="default" w:ascii="Times New Roman" w:hAnsi="Times New Roman" w:eastAsia="仿宋_GB2312" w:cs="Times New Roman"/>
          <w:b w:val="0"/>
          <w:bCs w:val="0"/>
          <w:color w:val="auto"/>
          <w:sz w:val="32"/>
          <w:szCs w:val="32"/>
          <w:lang w:val="en-US" w:eastAsia="zh-CN"/>
        </w:rPr>
        <w:t>负责</w:t>
      </w:r>
      <w:r>
        <w:rPr>
          <w:rFonts w:hint="default" w:ascii="Times New Roman" w:hAnsi="Times New Roman" w:eastAsia="仿宋_GB2312" w:cs="Times New Roman"/>
          <w:color w:val="auto"/>
          <w:sz w:val="32"/>
          <w:szCs w:val="32"/>
        </w:rPr>
        <w:t>伽师县克孜勒博依镇生态综合整治项目</w:t>
      </w:r>
      <w:r>
        <w:rPr>
          <w:rFonts w:hint="default" w:ascii="Times New Roman" w:hAnsi="Times New Roman" w:eastAsia="仿宋_GB2312" w:cs="Times New Roman"/>
          <w:color w:val="auto"/>
          <w:sz w:val="32"/>
          <w:szCs w:val="32"/>
          <w:lang w:val="en-US" w:eastAsia="zh-CN"/>
        </w:rPr>
        <w:t>第二标段建设内容。</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新疆建博建筑安装工程有限责任公司：</w:t>
      </w:r>
      <w:r>
        <w:rPr>
          <w:rFonts w:hint="default" w:ascii="Times New Roman" w:hAnsi="Times New Roman" w:eastAsia="仿宋_GB2312" w:cs="Times New Roman"/>
          <w:b w:val="0"/>
          <w:bCs w:val="0"/>
          <w:color w:val="auto"/>
          <w:sz w:val="32"/>
          <w:szCs w:val="32"/>
          <w:lang w:val="en-US" w:eastAsia="zh-CN"/>
        </w:rPr>
        <w:t>负责</w:t>
      </w:r>
      <w:r>
        <w:rPr>
          <w:rFonts w:hint="default" w:ascii="Times New Roman" w:hAnsi="Times New Roman" w:eastAsia="仿宋_GB2312" w:cs="Times New Roman"/>
          <w:color w:val="auto"/>
          <w:sz w:val="32"/>
          <w:szCs w:val="32"/>
        </w:rPr>
        <w:t>伽师县克孜勒博依镇生态综合整治项目</w:t>
      </w:r>
      <w:r>
        <w:rPr>
          <w:rFonts w:hint="default" w:ascii="Times New Roman" w:hAnsi="Times New Roman" w:eastAsia="仿宋_GB2312" w:cs="Times New Roman"/>
          <w:color w:val="auto"/>
          <w:sz w:val="32"/>
          <w:szCs w:val="32"/>
          <w:lang w:val="en-US" w:eastAsia="zh-CN"/>
        </w:rPr>
        <w:t>第三标段建设内容。</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新疆泰达水利水电工程有限责任公司：</w:t>
      </w:r>
      <w:r>
        <w:rPr>
          <w:rFonts w:hint="default" w:ascii="Times New Roman" w:hAnsi="Times New Roman" w:eastAsia="仿宋_GB2312" w:cs="Times New Roman"/>
          <w:b w:val="0"/>
          <w:bCs w:val="0"/>
          <w:color w:val="auto"/>
          <w:sz w:val="32"/>
          <w:szCs w:val="32"/>
          <w:lang w:val="en-US" w:eastAsia="zh-CN"/>
        </w:rPr>
        <w:t>负责</w:t>
      </w:r>
      <w:r>
        <w:rPr>
          <w:rFonts w:hint="default" w:ascii="Times New Roman" w:hAnsi="Times New Roman" w:eastAsia="仿宋_GB2312" w:cs="Times New Roman"/>
          <w:color w:val="auto"/>
          <w:sz w:val="32"/>
          <w:szCs w:val="32"/>
        </w:rPr>
        <w:t>伽师县克孜勒博依镇生态综合整治项目</w:t>
      </w:r>
      <w:r>
        <w:rPr>
          <w:rFonts w:hint="default" w:ascii="Times New Roman" w:hAnsi="Times New Roman" w:eastAsia="仿宋_GB2312" w:cs="Times New Roman"/>
          <w:color w:val="auto"/>
          <w:sz w:val="32"/>
          <w:szCs w:val="32"/>
          <w:lang w:val="en-US" w:eastAsia="zh-CN"/>
        </w:rPr>
        <w:t>第四标段建设内容。</w:t>
      </w:r>
    </w:p>
    <w:p>
      <w:pPr>
        <w:pStyle w:val="22"/>
        <w:keepNext w:val="0"/>
        <w:keepLines w:val="0"/>
        <w:pageBreakBefore w:val="0"/>
        <w:kinsoku/>
        <w:wordWrap/>
        <w:overflowPunct/>
        <w:topLinePunct w:val="0"/>
        <w:bidi w:val="0"/>
        <w:snapToGrid/>
        <w:spacing w:line="560" w:lineRule="exact"/>
        <w:ind w:firstLine="643"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江西省水利水电建设集团有限公司：</w:t>
      </w:r>
      <w:r>
        <w:rPr>
          <w:rFonts w:hint="default" w:ascii="Times New Roman" w:hAnsi="Times New Roman" w:eastAsia="仿宋_GB2312" w:cs="Times New Roman"/>
          <w:b w:val="0"/>
          <w:bCs w:val="0"/>
          <w:color w:val="auto"/>
          <w:sz w:val="32"/>
          <w:szCs w:val="32"/>
          <w:lang w:val="en-US" w:eastAsia="zh-CN"/>
        </w:rPr>
        <w:t>负责</w:t>
      </w:r>
      <w:r>
        <w:rPr>
          <w:rFonts w:hint="default" w:ascii="Times New Roman" w:hAnsi="Times New Roman" w:eastAsia="仿宋_GB2312" w:cs="Times New Roman"/>
          <w:color w:val="auto"/>
          <w:sz w:val="32"/>
          <w:szCs w:val="32"/>
        </w:rPr>
        <w:t>伽师县克孜勒博依镇生态综合整治项目</w:t>
      </w:r>
      <w:r>
        <w:rPr>
          <w:rFonts w:hint="default" w:ascii="Times New Roman" w:hAnsi="Times New Roman" w:eastAsia="仿宋_GB2312" w:cs="Times New Roman"/>
          <w:color w:val="auto"/>
          <w:sz w:val="32"/>
          <w:szCs w:val="32"/>
          <w:lang w:val="en-US" w:eastAsia="zh-CN"/>
        </w:rPr>
        <w:t>第五标段建设内容。</w:t>
      </w:r>
    </w:p>
    <w:p>
      <w:pPr>
        <w:pStyle w:val="22"/>
        <w:keepNext w:val="0"/>
        <w:keepLines w:val="0"/>
        <w:pageBreakBefore w:val="0"/>
        <w:kinsoku/>
        <w:wordWrap/>
        <w:overflowPunct/>
        <w:topLinePunct w:val="0"/>
        <w:bidi w:val="0"/>
        <w:snapToGrid/>
        <w:spacing w:line="560" w:lineRule="exact"/>
        <w:ind w:firstLine="643" w:firstLineChars="200"/>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山东润鲁工程咨询有限公司：</w:t>
      </w:r>
      <w:r>
        <w:rPr>
          <w:rFonts w:hint="default" w:ascii="Times New Roman" w:hAnsi="Times New Roman" w:eastAsia="仿宋_GB2312" w:cs="Times New Roman"/>
          <w:b w:val="0"/>
          <w:bCs w:val="0"/>
          <w:color w:val="auto"/>
          <w:sz w:val="32"/>
          <w:szCs w:val="32"/>
          <w:lang w:val="en-US" w:eastAsia="zh-CN"/>
        </w:rPr>
        <w:t>负责</w:t>
      </w:r>
      <w:r>
        <w:rPr>
          <w:rFonts w:hint="default" w:ascii="Times New Roman" w:hAnsi="Times New Roman" w:eastAsia="仿宋_GB2312" w:cs="Times New Roman"/>
          <w:color w:val="auto"/>
          <w:sz w:val="32"/>
          <w:szCs w:val="32"/>
        </w:rPr>
        <w:t>伽师县克孜勒博依镇生态综合整治项目</w:t>
      </w:r>
      <w:r>
        <w:rPr>
          <w:rFonts w:hint="default" w:ascii="Times New Roman" w:hAnsi="Times New Roman" w:eastAsia="仿宋_GB2312" w:cs="Times New Roman"/>
          <w:color w:val="auto"/>
          <w:sz w:val="32"/>
          <w:szCs w:val="32"/>
          <w:lang w:val="en-US" w:eastAsia="zh-CN"/>
        </w:rPr>
        <w:t>施工监理服务。</w:t>
      </w:r>
    </w:p>
    <w:p>
      <w:pPr>
        <w:pStyle w:val="24"/>
        <w:pageBreakBefore w:val="0"/>
        <w:numPr>
          <w:ilvl w:val="0"/>
          <w:numId w:val="0"/>
        </w:numPr>
        <w:kinsoku/>
        <w:wordWrap/>
        <w:bidi w:val="0"/>
        <w:spacing w:line="570" w:lineRule="exact"/>
        <w:ind w:leftChars="200"/>
        <w:jc w:val="both"/>
        <w:rPr>
          <w:rFonts w:hint="eastAsia" w:ascii="方正仿宋_GBK" w:hAnsi="方正仿宋_GBK" w:eastAsia="方正仿宋_GBK" w:cs="方正仿宋_GBK"/>
          <w:b/>
          <w:bCs/>
          <w:color w:val="auto"/>
          <w:spacing w:val="6"/>
          <w:kern w:val="0"/>
          <w:sz w:val="32"/>
          <w:szCs w:val="32"/>
          <w:highlight w:val="none"/>
          <w:lang w:val="en-US" w:eastAsia="zh-CN" w:bidi="ar"/>
        </w:rPr>
      </w:pPr>
      <w:r>
        <w:rPr>
          <w:rFonts w:hint="eastAsia" w:ascii="方正仿宋_GBK" w:hAnsi="方正仿宋_GBK" w:eastAsia="方正仿宋_GBK" w:cs="方正仿宋_GBK"/>
          <w:b/>
          <w:bCs/>
          <w:color w:val="auto"/>
          <w:spacing w:val="6"/>
          <w:kern w:val="0"/>
          <w:sz w:val="32"/>
          <w:szCs w:val="32"/>
          <w:highlight w:val="none"/>
          <w:lang w:val="en-US" w:eastAsia="zh-CN" w:bidi="ar"/>
        </w:rPr>
        <w:t>（2）项目管理情况</w:t>
      </w:r>
    </w:p>
    <w:p>
      <w:pPr>
        <w:pStyle w:val="24"/>
        <w:pageBreakBefore w:val="0"/>
        <w:numPr>
          <w:ilvl w:val="0"/>
          <w:numId w:val="0"/>
        </w:numPr>
        <w:kinsoku/>
        <w:wordWrap/>
        <w:bidi w:val="0"/>
        <w:spacing w:line="570" w:lineRule="exact"/>
        <w:ind w:firstLine="664" w:firstLineChars="200"/>
        <w:jc w:val="both"/>
        <w:rPr>
          <w:rFonts w:hint="eastAsia" w:ascii="方正仿宋_GBK" w:hAnsi="方正仿宋_GBK" w:eastAsia="方正仿宋_GBK" w:cs="方正仿宋_GBK"/>
          <w:b w:val="0"/>
          <w:bCs w:val="0"/>
          <w:color w:val="auto"/>
          <w:sz w:val="32"/>
          <w:szCs w:val="32"/>
          <w:highlight w:val="none"/>
          <w:lang w:val="en-US" w:eastAsia="zh-CN"/>
        </w:rPr>
      </w:pPr>
      <w:r>
        <w:rPr>
          <w:rFonts w:hint="default" w:ascii="方正仿宋_GBK" w:hAnsi="方正仿宋_GBK" w:eastAsia="方正仿宋_GBK" w:cs="方正仿宋_GBK"/>
          <w:color w:val="auto"/>
          <w:spacing w:val="6"/>
          <w:kern w:val="0"/>
          <w:sz w:val="32"/>
          <w:szCs w:val="32"/>
          <w:highlight w:val="none"/>
          <w:lang w:val="en-US" w:eastAsia="zh-CN" w:bidi="ar"/>
        </w:rPr>
        <w:t>本项目由</w:t>
      </w:r>
      <w:r>
        <w:rPr>
          <w:rFonts w:hint="eastAsia" w:ascii="方正仿宋_GBK" w:hAnsi="方正仿宋_GBK" w:eastAsia="方正仿宋_GBK" w:cs="方正仿宋_GBK"/>
          <w:color w:val="auto"/>
          <w:spacing w:val="6"/>
          <w:kern w:val="0"/>
          <w:sz w:val="32"/>
          <w:szCs w:val="32"/>
          <w:highlight w:val="none"/>
          <w:lang w:val="en-US" w:eastAsia="zh-CN" w:bidi="ar"/>
        </w:rPr>
        <w:t>分管县领导任组长，由自然资源局部门主要领导为副组长，</w:t>
      </w:r>
      <w:r>
        <w:rPr>
          <w:rFonts w:hint="default" w:ascii="方正仿宋_GBK" w:hAnsi="方正仿宋_GBK" w:eastAsia="方正仿宋_GBK" w:cs="方正仿宋_GBK"/>
          <w:color w:val="auto"/>
          <w:spacing w:val="6"/>
          <w:kern w:val="0"/>
          <w:sz w:val="32"/>
          <w:szCs w:val="32"/>
          <w:highlight w:val="none"/>
          <w:lang w:val="en-US" w:eastAsia="zh-CN" w:bidi="ar"/>
        </w:rPr>
        <w:t>切实加强领导，统一规划、统一指导、统一服务，落实好专人负责，加强工作协调，保证按时完成工作任务。项目管理本着“充分利用现有人力、物力、财力”的原则，具体职责主要包括以下内容：</w:t>
      </w:r>
      <w:r>
        <w:rPr>
          <w:rFonts w:hint="eastAsia" w:ascii="方正仿宋_GBK" w:hAnsi="方正仿宋_GBK" w:eastAsia="方正仿宋_GBK" w:cs="方正仿宋_GBK"/>
          <w:color w:val="auto"/>
          <w:spacing w:val="6"/>
          <w:kern w:val="0"/>
          <w:sz w:val="32"/>
          <w:szCs w:val="32"/>
          <w:highlight w:val="none"/>
          <w:lang w:val="en-US" w:eastAsia="zh-CN" w:bidi="ar"/>
        </w:rPr>
        <w:t>伽师县自然资源局</w:t>
      </w:r>
      <w:r>
        <w:rPr>
          <w:rFonts w:hint="default" w:ascii="方正仿宋_GBK" w:hAnsi="方正仿宋_GBK" w:eastAsia="方正仿宋_GBK" w:cs="方正仿宋_GBK"/>
          <w:color w:val="auto"/>
          <w:spacing w:val="6"/>
          <w:kern w:val="0"/>
          <w:sz w:val="32"/>
          <w:szCs w:val="32"/>
          <w:highlight w:val="none"/>
          <w:lang w:val="en-US" w:eastAsia="zh-CN" w:bidi="ar"/>
        </w:rPr>
        <w:t>具体落实项目建设各项内容，负责项目实施方案编写；项目实施严格遵守项目实施计划要求接受有关部门</w:t>
      </w:r>
      <w:r>
        <w:rPr>
          <w:rFonts w:hint="eastAsia" w:ascii="方正仿宋_GBK" w:hAnsi="方正仿宋_GBK" w:eastAsia="方正仿宋_GBK" w:cs="方正仿宋_GBK"/>
          <w:color w:val="auto"/>
          <w:spacing w:val="6"/>
          <w:kern w:val="0"/>
          <w:sz w:val="32"/>
          <w:szCs w:val="32"/>
          <w:highlight w:val="none"/>
          <w:lang w:val="en-US" w:eastAsia="zh-CN" w:bidi="ar"/>
        </w:rPr>
        <w:t>实时</w:t>
      </w:r>
      <w:r>
        <w:rPr>
          <w:rFonts w:hint="default" w:ascii="方正仿宋_GBK" w:hAnsi="方正仿宋_GBK" w:eastAsia="方正仿宋_GBK" w:cs="方正仿宋_GBK"/>
          <w:color w:val="auto"/>
          <w:spacing w:val="6"/>
          <w:kern w:val="0"/>
          <w:sz w:val="32"/>
          <w:szCs w:val="32"/>
          <w:highlight w:val="none"/>
          <w:lang w:val="en-US" w:eastAsia="zh-CN" w:bidi="ar"/>
        </w:rPr>
        <w:t>监督和</w:t>
      </w:r>
      <w:r>
        <w:rPr>
          <w:rFonts w:hint="eastAsia" w:ascii="方正仿宋_GBK" w:hAnsi="方正仿宋_GBK" w:eastAsia="方正仿宋_GBK" w:cs="方正仿宋_GBK"/>
          <w:color w:val="auto"/>
          <w:spacing w:val="6"/>
          <w:kern w:val="0"/>
          <w:sz w:val="32"/>
          <w:szCs w:val="32"/>
          <w:highlight w:val="none"/>
          <w:lang w:val="en-US" w:eastAsia="zh-CN" w:bidi="ar"/>
        </w:rPr>
        <w:t>定期</w:t>
      </w:r>
      <w:r>
        <w:rPr>
          <w:rFonts w:hint="default" w:ascii="方正仿宋_GBK" w:hAnsi="方正仿宋_GBK" w:eastAsia="方正仿宋_GBK" w:cs="方正仿宋_GBK"/>
          <w:color w:val="auto"/>
          <w:spacing w:val="6"/>
          <w:kern w:val="0"/>
          <w:sz w:val="32"/>
          <w:szCs w:val="32"/>
          <w:highlight w:val="none"/>
          <w:lang w:val="en-US" w:eastAsia="zh-CN" w:bidi="ar"/>
        </w:rPr>
        <w:t>检查，确保项目按计划完成。</w:t>
      </w:r>
    </w:p>
    <w:p>
      <w:pPr>
        <w:keepNext w:val="0"/>
        <w:keepLines w:val="0"/>
        <w:pageBreakBefore w:val="0"/>
        <w:widowControl/>
        <w:kinsoku/>
        <w:wordWrap/>
        <w:overflowPunct w:val="0"/>
        <w:topLinePunct w:val="0"/>
        <w:autoSpaceDE w:val="0"/>
        <w:autoSpaceDN w:val="0"/>
        <w:bidi w:val="0"/>
        <w:adjustRightInd w:val="0"/>
        <w:snapToGrid/>
        <w:spacing w:line="560" w:lineRule="exact"/>
        <w:ind w:firstLine="643" w:firstLineChars="200"/>
        <w:textAlignment w:val="baseline"/>
        <w:outlineLvl w:val="1"/>
        <w:rPr>
          <w:rFonts w:hint="eastAsia" w:ascii="方正楷体_GBK" w:hAnsi="方正楷体_GBK" w:eastAsia="方正楷体_GBK" w:cs="方正楷体_GBK"/>
          <w:b/>
          <w:color w:val="auto"/>
          <w:sz w:val="32"/>
          <w:szCs w:val="32"/>
          <w:highlight w:val="none"/>
        </w:rPr>
      </w:pPr>
      <w:bookmarkStart w:id="89" w:name="_Toc13705_WPSOffice_Level2"/>
      <w:bookmarkStart w:id="90" w:name="_Toc13056_WPSOffice_Level2"/>
      <w:r>
        <w:rPr>
          <w:rFonts w:hint="eastAsia" w:ascii="方正楷体_GBK" w:hAnsi="方正楷体_GBK" w:eastAsia="方正楷体_GBK" w:cs="方正楷体_GBK"/>
          <w:b/>
          <w:color w:val="auto"/>
          <w:sz w:val="32"/>
          <w:szCs w:val="32"/>
          <w:highlight w:val="none"/>
        </w:rPr>
        <w:t>（</w:t>
      </w:r>
      <w:r>
        <w:rPr>
          <w:rFonts w:hint="eastAsia" w:ascii="方正楷体_GBK" w:hAnsi="方正楷体_GBK" w:eastAsia="方正楷体_GBK" w:cs="方正楷体_GBK"/>
          <w:b/>
          <w:color w:val="auto"/>
          <w:sz w:val="32"/>
          <w:szCs w:val="32"/>
          <w:highlight w:val="none"/>
          <w:lang w:eastAsia="zh-CN"/>
        </w:rPr>
        <w:t>二</w:t>
      </w:r>
      <w:r>
        <w:rPr>
          <w:rFonts w:hint="eastAsia" w:ascii="方正楷体_GBK" w:hAnsi="方正楷体_GBK" w:eastAsia="方正楷体_GBK" w:cs="方正楷体_GBK"/>
          <w:b/>
          <w:color w:val="auto"/>
          <w:sz w:val="32"/>
          <w:szCs w:val="32"/>
          <w:highlight w:val="none"/>
        </w:rPr>
        <w:t>）项目绩效目标</w:t>
      </w:r>
      <w:bookmarkEnd w:id="89"/>
      <w:bookmarkEnd w:id="90"/>
    </w:p>
    <w:p>
      <w:pPr>
        <w:keepNext w:val="0"/>
        <w:keepLines w:val="0"/>
        <w:pageBreakBefore w:val="0"/>
        <w:widowControl/>
        <w:kinsoku/>
        <w:wordWrap/>
        <w:overflowPunct w:val="0"/>
        <w:topLinePunct w:val="0"/>
        <w:autoSpaceDE w:val="0"/>
        <w:autoSpaceDN w:val="0"/>
        <w:bidi w:val="0"/>
        <w:adjustRightInd w:val="0"/>
        <w:snapToGrid/>
        <w:spacing w:line="560" w:lineRule="exact"/>
        <w:ind w:firstLine="643" w:firstLineChars="200"/>
        <w:textAlignment w:val="baseline"/>
        <w:outlineLvl w:val="2"/>
        <w:rPr>
          <w:rFonts w:hint="eastAsia" w:ascii="方正仿宋_GBK" w:hAnsi="方正仿宋_GBK" w:eastAsia="方正仿宋_GBK" w:cs="方正仿宋_GBK"/>
          <w:b w:val="0"/>
          <w:bCs/>
          <w:color w:val="auto"/>
          <w:kern w:val="0"/>
          <w:sz w:val="32"/>
          <w:szCs w:val="32"/>
          <w:highlight w:val="none"/>
          <w:lang w:val="en-US" w:eastAsia="zh-CN"/>
        </w:rPr>
      </w:pPr>
      <w:bookmarkStart w:id="91" w:name="_Toc19213_WPSOffice_Level3"/>
      <w:bookmarkStart w:id="92" w:name="_Toc14416_WPSOffice_Level3"/>
      <w:r>
        <w:rPr>
          <w:rFonts w:hint="eastAsia" w:ascii="方正仿宋_GBK" w:hAnsi="方正仿宋_GBK" w:eastAsia="方正仿宋_GBK" w:cs="方正仿宋_GBK"/>
          <w:b/>
          <w:color w:val="auto"/>
          <w:kern w:val="0"/>
          <w:sz w:val="32"/>
          <w:szCs w:val="32"/>
          <w:highlight w:val="none"/>
          <w:lang w:bidi="ar"/>
        </w:rPr>
        <w:t>1.总</w:t>
      </w:r>
      <w:r>
        <w:rPr>
          <w:rFonts w:hint="eastAsia" w:ascii="方正仿宋_GBK" w:hAnsi="方正仿宋_GBK" w:eastAsia="方正仿宋_GBK" w:cs="方正仿宋_GBK"/>
          <w:b/>
          <w:color w:val="auto"/>
          <w:kern w:val="0"/>
          <w:sz w:val="32"/>
          <w:szCs w:val="32"/>
          <w:highlight w:val="none"/>
          <w:lang w:eastAsia="zh-CN" w:bidi="ar"/>
        </w:rPr>
        <w:t>体</w:t>
      </w:r>
      <w:r>
        <w:rPr>
          <w:rFonts w:hint="eastAsia" w:ascii="方正仿宋_GBK" w:hAnsi="方正仿宋_GBK" w:eastAsia="方正仿宋_GBK" w:cs="方正仿宋_GBK"/>
          <w:b/>
          <w:color w:val="auto"/>
          <w:kern w:val="0"/>
          <w:sz w:val="32"/>
          <w:szCs w:val="32"/>
          <w:highlight w:val="none"/>
          <w:lang w:bidi="ar"/>
        </w:rPr>
        <w:t>目标</w:t>
      </w:r>
      <w:bookmarkEnd w:id="91"/>
      <w:bookmarkEnd w:id="92"/>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14"/>
          <w:rFonts w:hint="default" w:ascii="Times New Roman" w:hAnsi="Times New Roman" w:eastAsia="仿宋_GB2312" w:cs="Times New Roman"/>
          <w:b w:val="0"/>
          <w:i w:val="0"/>
          <w:caps w:val="0"/>
          <w:color w:val="auto"/>
          <w:spacing w:val="0"/>
          <w:w w:val="100"/>
          <w:kern w:val="0"/>
          <w:sz w:val="32"/>
          <w:szCs w:val="32"/>
          <w:lang w:val="en-US" w:eastAsia="zh-CN" w:bidi="ar-SA"/>
        </w:rPr>
      </w:pPr>
      <w:r>
        <w:rPr>
          <w:rStyle w:val="14"/>
          <w:rFonts w:hint="default" w:ascii="Times New Roman" w:hAnsi="Times New Roman" w:eastAsia="仿宋_GB2312" w:cs="Times New Roman"/>
          <w:b w:val="0"/>
          <w:i w:val="0"/>
          <w:caps w:val="0"/>
          <w:color w:val="auto"/>
          <w:spacing w:val="0"/>
          <w:w w:val="100"/>
          <w:kern w:val="0"/>
          <w:sz w:val="32"/>
          <w:szCs w:val="32"/>
          <w:lang w:val="en-US" w:eastAsia="zh-CN" w:bidi="ar-SA"/>
        </w:rPr>
        <w:t>主要用于伽师县克孜勒博</w:t>
      </w:r>
      <w:r>
        <w:rPr>
          <w:rStyle w:val="14"/>
          <w:rFonts w:hint="eastAsia" w:ascii="方正仿宋_GBK" w:hAnsi="方正仿宋_GBK" w:eastAsia="方正仿宋_GBK" w:cs="方正仿宋_GBK"/>
          <w:b w:val="0"/>
          <w:i w:val="0"/>
          <w:caps w:val="0"/>
          <w:color w:val="auto"/>
          <w:spacing w:val="0"/>
          <w:w w:val="100"/>
          <w:kern w:val="0"/>
          <w:sz w:val="32"/>
          <w:szCs w:val="32"/>
          <w:lang w:val="en-US" w:eastAsia="zh-CN" w:bidi="ar-SA"/>
        </w:rPr>
        <w:t>依镇坎迪尔勒克（19）村实施24113.43亩定植新梅、杏李，实施内</w:t>
      </w:r>
      <w:r>
        <w:rPr>
          <w:rStyle w:val="14"/>
          <w:rFonts w:hint="default" w:ascii="Times New Roman" w:hAnsi="Times New Roman" w:eastAsia="仿宋_GB2312" w:cs="Times New Roman"/>
          <w:b w:val="0"/>
          <w:i w:val="0"/>
          <w:caps w:val="0"/>
          <w:color w:val="auto"/>
          <w:spacing w:val="0"/>
          <w:w w:val="100"/>
          <w:kern w:val="0"/>
          <w:sz w:val="32"/>
          <w:szCs w:val="32"/>
          <w:lang w:val="en-US" w:eastAsia="zh-CN" w:bidi="ar-SA"/>
        </w:rPr>
        <w:t>容</w:t>
      </w:r>
      <w:r>
        <w:rPr>
          <w:rStyle w:val="14"/>
          <w:rFonts w:hint="eastAsia" w:ascii="Times New Roman" w:hAnsi="Times New Roman" w:eastAsia="仿宋_GB2312" w:cs="Times New Roman"/>
          <w:b w:val="0"/>
          <w:i w:val="0"/>
          <w:caps w:val="0"/>
          <w:color w:val="auto"/>
          <w:spacing w:val="0"/>
          <w:w w:val="100"/>
          <w:kern w:val="0"/>
          <w:sz w:val="32"/>
          <w:szCs w:val="32"/>
          <w:lang w:val="en-US" w:eastAsia="zh-CN" w:bidi="ar-SA"/>
        </w:rPr>
        <w:t>包括</w:t>
      </w:r>
      <w:r>
        <w:rPr>
          <w:rStyle w:val="14"/>
          <w:rFonts w:hint="default" w:ascii="Times New Roman" w:hAnsi="Times New Roman" w:eastAsia="仿宋_GB2312" w:cs="Times New Roman"/>
          <w:b w:val="0"/>
          <w:i w:val="0"/>
          <w:caps w:val="0"/>
          <w:color w:val="auto"/>
          <w:spacing w:val="0"/>
          <w:w w:val="100"/>
          <w:kern w:val="0"/>
          <w:sz w:val="32"/>
          <w:szCs w:val="32"/>
          <w:lang w:val="en-US" w:eastAsia="zh-CN" w:bidi="ar-SA"/>
        </w:rPr>
        <w:t>土地平整及高效节水</w:t>
      </w:r>
      <w:r>
        <w:rPr>
          <w:rStyle w:val="14"/>
          <w:rFonts w:hint="eastAsia" w:ascii="Times New Roman" w:hAnsi="Times New Roman" w:eastAsia="仿宋_GB2312" w:cs="Times New Roman"/>
          <w:b w:val="0"/>
          <w:i w:val="0"/>
          <w:caps w:val="0"/>
          <w:color w:val="auto"/>
          <w:spacing w:val="0"/>
          <w:w w:val="100"/>
          <w:kern w:val="0"/>
          <w:sz w:val="32"/>
          <w:szCs w:val="32"/>
          <w:lang w:val="en-US" w:eastAsia="zh-CN" w:bidi="ar-SA"/>
        </w:rPr>
        <w:t>、</w:t>
      </w:r>
      <w:r>
        <w:rPr>
          <w:rStyle w:val="14"/>
          <w:rFonts w:hint="default" w:ascii="Times New Roman" w:hAnsi="Times New Roman" w:eastAsia="仿宋_GB2312" w:cs="Times New Roman"/>
          <w:b w:val="0"/>
          <w:i w:val="0"/>
          <w:caps w:val="0"/>
          <w:color w:val="auto"/>
          <w:spacing w:val="0"/>
          <w:w w:val="100"/>
          <w:kern w:val="0"/>
          <w:sz w:val="32"/>
          <w:szCs w:val="32"/>
          <w:lang w:val="en-US" w:eastAsia="zh-CN" w:bidi="ar-SA"/>
        </w:rPr>
        <w:t>排碱渠</w:t>
      </w:r>
      <w:r>
        <w:rPr>
          <w:rStyle w:val="14"/>
          <w:rFonts w:hint="eastAsia" w:ascii="Times New Roman" w:hAnsi="Times New Roman" w:eastAsia="仿宋_GB2312" w:cs="Times New Roman"/>
          <w:b w:val="0"/>
          <w:i w:val="0"/>
          <w:caps w:val="0"/>
          <w:color w:val="auto"/>
          <w:spacing w:val="0"/>
          <w:w w:val="100"/>
          <w:kern w:val="0"/>
          <w:sz w:val="32"/>
          <w:szCs w:val="32"/>
          <w:lang w:val="en-US" w:eastAsia="zh-CN" w:bidi="ar-SA"/>
        </w:rPr>
        <w:t>、</w:t>
      </w:r>
      <w:r>
        <w:rPr>
          <w:rStyle w:val="14"/>
          <w:rFonts w:hint="default" w:ascii="Times New Roman" w:hAnsi="Times New Roman" w:eastAsia="仿宋_GB2312" w:cs="Times New Roman"/>
          <w:b w:val="0"/>
          <w:i w:val="0"/>
          <w:caps w:val="0"/>
          <w:color w:val="auto"/>
          <w:spacing w:val="0"/>
          <w:w w:val="100"/>
          <w:kern w:val="0"/>
          <w:sz w:val="32"/>
          <w:szCs w:val="32"/>
          <w:lang w:val="en-US" w:eastAsia="zh-CN" w:bidi="ar-SA"/>
        </w:rPr>
        <w:t>电路等配套附属工程。主要在工程建设区因地制宜地采取拦渣、土地整治工程及绿化（主体设计）等防治措施，达到有效治理工程建设防治责任范围内的水土流失，改善生态环境的目的。</w:t>
      </w:r>
    </w:p>
    <w:p>
      <w:pPr>
        <w:keepNext w:val="0"/>
        <w:keepLines w:val="0"/>
        <w:pageBreakBefore w:val="0"/>
        <w:widowControl/>
        <w:kinsoku/>
        <w:wordWrap/>
        <w:overflowPunct w:val="0"/>
        <w:topLinePunct w:val="0"/>
        <w:autoSpaceDE w:val="0"/>
        <w:autoSpaceDN w:val="0"/>
        <w:bidi w:val="0"/>
        <w:adjustRightInd w:val="0"/>
        <w:snapToGrid/>
        <w:spacing w:line="560" w:lineRule="exact"/>
        <w:ind w:firstLine="667" w:firstLineChars="200"/>
        <w:textAlignment w:val="baseline"/>
        <w:outlineLvl w:val="2"/>
        <w:rPr>
          <w:rFonts w:hint="default" w:ascii="方正仿宋_GBK" w:hAnsi="方正仿宋_GBK" w:eastAsia="方正仿宋_GBK" w:cs="方正仿宋_GBK"/>
          <w:b/>
          <w:bCs/>
          <w:color w:val="auto"/>
          <w:spacing w:val="6"/>
          <w:kern w:val="0"/>
          <w:sz w:val="32"/>
          <w:szCs w:val="32"/>
          <w:highlight w:val="none"/>
          <w:lang w:val="en-US" w:eastAsia="zh-CN" w:bidi="ar"/>
        </w:rPr>
      </w:pPr>
      <w:bookmarkStart w:id="93" w:name="_Toc14836_WPSOffice_Level3"/>
      <w:r>
        <w:rPr>
          <w:rFonts w:hint="default" w:ascii="方正仿宋_GBK" w:hAnsi="方正仿宋_GBK" w:eastAsia="方正仿宋_GBK" w:cs="方正仿宋_GBK"/>
          <w:b/>
          <w:bCs/>
          <w:color w:val="auto"/>
          <w:spacing w:val="6"/>
          <w:kern w:val="0"/>
          <w:sz w:val="32"/>
          <w:szCs w:val="32"/>
          <w:highlight w:val="none"/>
          <w:lang w:val="en-US" w:eastAsia="zh-CN" w:bidi="ar"/>
        </w:rPr>
        <w:t>2.</w:t>
      </w:r>
      <w:r>
        <w:rPr>
          <w:rFonts w:hint="eastAsia" w:ascii="方正仿宋_GBK" w:hAnsi="方正仿宋_GBK" w:eastAsia="方正仿宋_GBK" w:cs="方正仿宋_GBK"/>
          <w:b/>
          <w:bCs/>
          <w:color w:val="auto"/>
          <w:spacing w:val="6"/>
          <w:kern w:val="0"/>
          <w:sz w:val="32"/>
          <w:szCs w:val="32"/>
          <w:highlight w:val="none"/>
          <w:lang w:val="en-US" w:eastAsia="zh-CN" w:bidi="ar"/>
        </w:rPr>
        <w:t>阶段性</w:t>
      </w:r>
      <w:r>
        <w:rPr>
          <w:rFonts w:hint="default" w:ascii="方正仿宋_GBK" w:hAnsi="方正仿宋_GBK" w:eastAsia="方正仿宋_GBK" w:cs="方正仿宋_GBK"/>
          <w:b/>
          <w:bCs/>
          <w:color w:val="auto"/>
          <w:spacing w:val="6"/>
          <w:kern w:val="0"/>
          <w:sz w:val="32"/>
          <w:szCs w:val="32"/>
          <w:highlight w:val="none"/>
          <w:lang w:val="en-US" w:eastAsia="zh-CN" w:bidi="ar"/>
        </w:rPr>
        <w:t>目标</w:t>
      </w:r>
      <w:bookmarkEnd w:id="93"/>
    </w:p>
    <w:p>
      <w:pPr>
        <w:pStyle w:val="5"/>
        <w:pageBreakBefore w:val="0"/>
        <w:kinsoku/>
        <w:wordWrap/>
        <w:topLinePunct w:val="0"/>
        <w:autoSpaceDE/>
        <w:bidi w:val="0"/>
        <w:spacing w:line="560" w:lineRule="exact"/>
        <w:ind w:firstLine="643"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b/>
          <w:bCs/>
          <w:color w:val="auto"/>
          <w:sz w:val="32"/>
          <w:szCs w:val="32"/>
          <w:highlight w:val="none"/>
          <w:lang w:eastAsia="zh-CN"/>
        </w:rPr>
        <w:t>（1）前期准备：</w:t>
      </w:r>
      <w:r>
        <w:rPr>
          <w:rFonts w:hint="eastAsia" w:ascii="方正仿宋_GBK" w:hAnsi="方正仿宋_GBK" w:eastAsia="方正仿宋_GBK" w:cs="方正仿宋_GBK"/>
          <w:color w:val="auto"/>
          <w:sz w:val="32"/>
          <w:szCs w:val="32"/>
          <w:highlight w:val="none"/>
          <w:lang w:eastAsia="zh-CN"/>
        </w:rPr>
        <w:t>通过制定伽师县自然资源局伽师县克孜勒博依生态综合整治工程项目实施方案，经项目负责人审核通过后，有序开展后续工作。</w:t>
      </w:r>
    </w:p>
    <w:p>
      <w:pPr>
        <w:pStyle w:val="5"/>
        <w:pageBreakBefore w:val="0"/>
        <w:kinsoku/>
        <w:wordWrap/>
        <w:topLinePunct w:val="0"/>
        <w:autoSpaceDE/>
        <w:bidi w:val="0"/>
        <w:spacing w:line="560" w:lineRule="exact"/>
        <w:ind w:firstLine="643"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b/>
          <w:bCs/>
          <w:color w:val="auto"/>
          <w:sz w:val="32"/>
          <w:szCs w:val="32"/>
          <w:highlight w:val="none"/>
          <w:lang w:eastAsia="zh-CN"/>
        </w:rPr>
        <w:t>（2）组织实施：</w:t>
      </w:r>
      <w:r>
        <w:rPr>
          <w:rFonts w:hint="eastAsia" w:ascii="方正仿宋_GBK" w:hAnsi="方正仿宋_GBK" w:eastAsia="方正仿宋_GBK" w:cs="方正仿宋_GBK"/>
          <w:color w:val="auto"/>
          <w:sz w:val="32"/>
          <w:szCs w:val="32"/>
          <w:highlight w:val="none"/>
          <w:lang w:eastAsia="zh-CN"/>
        </w:rPr>
        <w:t>资金到位之后根据项目要求实施项目。项目责任人按照项目实施方案要求逐一进行项目部署安排，提高项目质量及效率性。</w:t>
      </w:r>
    </w:p>
    <w:p>
      <w:pPr>
        <w:pStyle w:val="5"/>
        <w:pageBreakBefore w:val="0"/>
        <w:kinsoku/>
        <w:wordWrap/>
        <w:topLinePunct w:val="0"/>
        <w:autoSpaceDE/>
        <w:bidi w:val="0"/>
        <w:spacing w:line="560" w:lineRule="exact"/>
        <w:ind w:firstLine="643" w:firstLineChars="200"/>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b/>
          <w:bCs/>
          <w:color w:val="auto"/>
          <w:sz w:val="32"/>
          <w:szCs w:val="32"/>
          <w:highlight w:val="none"/>
          <w:lang w:eastAsia="zh-CN"/>
        </w:rPr>
        <w:t>（</w:t>
      </w:r>
      <w:r>
        <w:rPr>
          <w:rFonts w:hint="eastAsia" w:ascii="方正仿宋_GBK" w:hAnsi="方正仿宋_GBK" w:eastAsia="方正仿宋_GBK" w:cs="方正仿宋_GBK"/>
          <w:b/>
          <w:bCs/>
          <w:color w:val="auto"/>
          <w:sz w:val="32"/>
          <w:szCs w:val="32"/>
          <w:highlight w:val="none"/>
          <w:lang w:val="en-US" w:eastAsia="zh-CN"/>
        </w:rPr>
        <w:t>3</w:t>
      </w:r>
      <w:r>
        <w:rPr>
          <w:rFonts w:hint="eastAsia" w:ascii="方正仿宋_GBK" w:hAnsi="方正仿宋_GBK" w:eastAsia="方正仿宋_GBK" w:cs="方正仿宋_GBK"/>
          <w:b/>
          <w:bCs/>
          <w:color w:val="auto"/>
          <w:sz w:val="32"/>
          <w:szCs w:val="32"/>
          <w:highlight w:val="none"/>
          <w:lang w:eastAsia="zh-CN"/>
        </w:rPr>
        <w:t>）项目投入：</w:t>
      </w:r>
      <w:r>
        <w:rPr>
          <w:rFonts w:hint="eastAsia" w:ascii="方正仿宋_GBK" w:hAnsi="方正仿宋_GBK" w:eastAsia="方正仿宋_GBK" w:cs="方正仿宋_GBK"/>
          <w:color w:val="auto"/>
          <w:sz w:val="32"/>
          <w:szCs w:val="32"/>
          <w:highlight w:val="none"/>
          <w:lang w:eastAsia="zh-CN"/>
        </w:rPr>
        <w:t>本项目预算安排总额为</w:t>
      </w:r>
      <w:r>
        <w:rPr>
          <w:rFonts w:hint="eastAsia" w:ascii="方正仿宋_GBK" w:hAnsi="方正仿宋_GBK" w:eastAsia="方正仿宋_GBK" w:cs="方正仿宋_GBK"/>
          <w:color w:val="auto"/>
          <w:sz w:val="32"/>
          <w:szCs w:val="32"/>
          <w:highlight w:val="none"/>
          <w:lang w:val="en-US" w:eastAsia="zh-CN"/>
        </w:rPr>
        <w:t>8821.67万元，其中直达资金821.67万元，债券资金8000万元。</w:t>
      </w:r>
    </w:p>
    <w:p>
      <w:pPr>
        <w:pStyle w:val="16"/>
        <w:keepNext w:val="0"/>
        <w:keepLines w:val="0"/>
        <w:pageBreakBefore w:val="0"/>
        <w:widowControl/>
        <w:kinsoku/>
        <w:wordWrap/>
        <w:overflowPunct/>
        <w:topLinePunct w:val="0"/>
        <w:autoSpaceDE/>
        <w:autoSpaceDN/>
        <w:bidi w:val="0"/>
        <w:adjustRightInd/>
        <w:snapToGrid/>
        <w:spacing w:line="570" w:lineRule="exact"/>
        <w:ind w:firstLine="667" w:firstLineChars="200"/>
        <w:textAlignment w:val="auto"/>
        <w:rPr>
          <w:rFonts w:hint="default"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b/>
          <w:bCs/>
          <w:color w:val="auto"/>
          <w:sz w:val="32"/>
          <w:szCs w:val="32"/>
          <w:highlight w:val="none"/>
          <w:lang w:eastAsia="zh-CN"/>
        </w:rPr>
        <w:t>（</w:t>
      </w:r>
      <w:r>
        <w:rPr>
          <w:rFonts w:hint="eastAsia" w:ascii="方正仿宋_GBK" w:hAnsi="方正仿宋_GBK" w:eastAsia="方正仿宋_GBK" w:cs="方正仿宋_GBK"/>
          <w:b/>
          <w:bCs/>
          <w:color w:val="auto"/>
          <w:sz w:val="32"/>
          <w:szCs w:val="32"/>
          <w:highlight w:val="none"/>
          <w:lang w:val="en-US" w:eastAsia="zh-CN"/>
        </w:rPr>
        <w:t>4</w:t>
      </w:r>
      <w:r>
        <w:rPr>
          <w:rFonts w:hint="eastAsia" w:ascii="方正仿宋_GBK" w:hAnsi="方正仿宋_GBK" w:eastAsia="方正仿宋_GBK" w:cs="方正仿宋_GBK"/>
          <w:b/>
          <w:bCs/>
          <w:color w:val="auto"/>
          <w:sz w:val="32"/>
          <w:szCs w:val="32"/>
          <w:highlight w:val="none"/>
          <w:lang w:eastAsia="zh-CN"/>
        </w:rPr>
        <w:t>）项目产出及效果：</w:t>
      </w:r>
    </w:p>
    <w:tbl>
      <w:tblPr>
        <w:tblStyle w:val="11"/>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30"/>
        <w:gridCol w:w="816"/>
        <w:gridCol w:w="1533"/>
        <w:gridCol w:w="1759"/>
        <w:gridCol w:w="2293"/>
        <w:gridCol w:w="12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8336"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336"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307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525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伽师县克孜勒博依生态综合整治工程（现代农业产业园）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307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实施单位</w:t>
            </w:r>
          </w:p>
        </w:tc>
        <w:tc>
          <w:tcPr>
            <w:tcW w:w="525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伽师县自然资源局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7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项目资金</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（万元）</w:t>
            </w:r>
          </w:p>
        </w:tc>
        <w:tc>
          <w:tcPr>
            <w:tcW w:w="1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年度资金总额：          </w:t>
            </w:r>
          </w:p>
        </w:tc>
        <w:tc>
          <w:tcPr>
            <w:tcW w:w="349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8821.67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307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其中：财政拨款    </w:t>
            </w:r>
          </w:p>
        </w:tc>
        <w:tc>
          <w:tcPr>
            <w:tcW w:w="349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8821.67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307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其他资金   </w:t>
            </w:r>
          </w:p>
        </w:tc>
        <w:tc>
          <w:tcPr>
            <w:tcW w:w="349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7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体</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目</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标</w:t>
            </w:r>
          </w:p>
        </w:tc>
        <w:tc>
          <w:tcPr>
            <w:tcW w:w="760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0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项目根据《关于提前下达2022年中央财政</w:t>
            </w:r>
            <w:r>
              <w:rPr>
                <w:rFonts w:hint="eastAsia" w:ascii="宋体" w:hAnsi="宋体" w:cs="宋体"/>
                <w:i w:val="0"/>
                <w:color w:val="000000"/>
                <w:kern w:val="0"/>
                <w:sz w:val="20"/>
                <w:szCs w:val="20"/>
                <w:u w:val="none"/>
                <w:lang w:val="en-US" w:eastAsia="zh-CN" w:bidi="ar"/>
              </w:rPr>
              <w:t>衔接</w:t>
            </w:r>
            <w:r>
              <w:rPr>
                <w:rFonts w:hint="eastAsia" w:ascii="宋体" w:hAnsi="宋体" w:eastAsia="宋体" w:cs="宋体"/>
                <w:i w:val="0"/>
                <w:color w:val="000000"/>
                <w:kern w:val="0"/>
                <w:sz w:val="20"/>
                <w:szCs w:val="20"/>
                <w:u w:val="none"/>
                <w:lang w:val="en-US" w:eastAsia="zh-CN" w:bidi="ar"/>
              </w:rPr>
              <w:t>推进乡村振兴补助资金预算的通知》《喀地财扶（2021）9号文件下达直达资金8821.67万元（其中：直达资金821.67万元），债券资金8000万元。主要用于伽师县克孜勒博依镇坎迪尔勒克（19）村实施24113.43亩定植新梅，杏李，实施内容土地平整及高效节水，排碱渠，电路等配套附属工程。工程建设新增的水土流失得到有效治理。主要在工程建设区因地制宜地采取拦渣、土地整治工程及绿化（主体设计）等防治措施，达到有效治理工程建设防治责任范围内的水土流失，改善生态环境的目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8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一级指标</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40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7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绩效指标</w:t>
            </w: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产出指标</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40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实施现代农业产业园面积（亩）</w:t>
            </w: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&gt;=24113.43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40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项目资金支付率（%）</w:t>
            </w: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0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项目验收合格率（%）</w:t>
            </w: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40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项目按计划开工时间（月）</w:t>
            </w: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0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项目按计划完工时间（月）</w:t>
            </w: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成本指标</w:t>
            </w:r>
          </w:p>
        </w:tc>
        <w:tc>
          <w:tcPr>
            <w:tcW w:w="40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项目预算控制率（%）</w:t>
            </w: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0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每亩投入成本（元/亩）</w:t>
            </w: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&lt;=3658.4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效益指标</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经济效益指标</w:t>
            </w:r>
          </w:p>
        </w:tc>
        <w:tc>
          <w:tcPr>
            <w:tcW w:w="40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社会效益指标</w:t>
            </w:r>
          </w:p>
        </w:tc>
        <w:tc>
          <w:tcPr>
            <w:tcW w:w="40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实施农业产业园建设促进农林牧发展</w:t>
            </w: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有所提升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生态效益指标</w:t>
            </w:r>
          </w:p>
        </w:tc>
        <w:tc>
          <w:tcPr>
            <w:tcW w:w="40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项目区水土流失改善情况</w:t>
            </w: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有效改善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可持续影响指标</w:t>
            </w:r>
          </w:p>
        </w:tc>
        <w:tc>
          <w:tcPr>
            <w:tcW w:w="40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40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受益群众满意度（%）</w:t>
            </w: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&gt;=95%</w:t>
            </w:r>
          </w:p>
        </w:tc>
      </w:tr>
    </w:tbl>
    <w:p>
      <w:pPr>
        <w:pStyle w:val="16"/>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方正仿宋_GBK" w:hAnsi="方正仿宋_GBK" w:eastAsia="方正仿宋_GBK" w:cs="方正仿宋_GBK"/>
          <w:color w:val="auto"/>
          <w:highlight w:val="none"/>
          <w:lang w:val="en-US" w:eastAsia="zh-CN"/>
        </w:rPr>
      </w:pPr>
    </w:p>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Pr>
        <w:pStyle w:val="17"/>
        <w:keepNext w:val="0"/>
        <w:keepLines w:val="0"/>
        <w:pageBreakBefore w:val="0"/>
        <w:widowControl/>
        <w:numPr>
          <w:ilvl w:val="0"/>
          <w:numId w:val="3"/>
        </w:numPr>
        <w:tabs>
          <w:tab w:val="left" w:pos="5330"/>
        </w:tabs>
        <w:kinsoku/>
        <w:wordWrap/>
        <w:topLinePunct w:val="0"/>
        <w:bidi w:val="0"/>
        <w:snapToGrid/>
        <w:spacing w:line="560" w:lineRule="exact"/>
        <w:ind w:left="0" w:firstLine="640" w:firstLineChars="200"/>
        <w:outlineLvl w:val="0"/>
        <w:rPr>
          <w:rFonts w:hint="eastAsia" w:ascii="方正黑体_GBK" w:hAnsi="方正黑体_GBK" w:eastAsia="方正黑体_GBK" w:cs="方正黑体_GBK"/>
          <w:b w:val="0"/>
          <w:bCs/>
          <w:color w:val="auto"/>
          <w:highlight w:val="none"/>
        </w:rPr>
      </w:pPr>
      <w:bookmarkStart w:id="94" w:name="_Toc13056_WPSOffice_Level1"/>
      <w:bookmarkStart w:id="95" w:name="_Toc7191_WPSOffice_Level1"/>
      <w:bookmarkStart w:id="96" w:name="_Toc12275_WPSOffice_Level2"/>
      <w:bookmarkStart w:id="97" w:name="_Toc8874_WPSOffice_Level2"/>
      <w:bookmarkStart w:id="98" w:name="_Toc14007"/>
      <w:bookmarkStart w:id="99" w:name="_Toc17882"/>
      <w:bookmarkStart w:id="100" w:name="_Toc1231"/>
      <w:bookmarkStart w:id="101" w:name="_Toc29621"/>
      <w:bookmarkStart w:id="102" w:name="_Toc23625"/>
      <w:bookmarkStart w:id="103" w:name="_Toc9701"/>
      <w:bookmarkStart w:id="104" w:name="_Toc31464"/>
      <w:bookmarkStart w:id="105" w:name="_Toc8498"/>
      <w:bookmarkStart w:id="106" w:name="_Toc24619"/>
      <w:bookmarkStart w:id="107" w:name="_Toc18984"/>
      <w:r>
        <w:rPr>
          <w:rFonts w:hint="eastAsia" w:ascii="方正黑体_GBK" w:hAnsi="方正黑体_GBK" w:eastAsia="方正黑体_GBK" w:cs="方正黑体_GBK"/>
          <w:b w:val="0"/>
          <w:bCs/>
        </w:rPr>
        <w:t>绩效评价工作开展情况</w:t>
      </w:r>
      <w:bookmarkEnd w:id="94"/>
      <w:bookmarkEnd w:id="95"/>
    </w:p>
    <w:bookmarkEnd w:id="96"/>
    <w:p>
      <w:pPr>
        <w:pStyle w:val="27"/>
        <w:pageBreakBefore w:val="0"/>
        <w:kinsoku/>
        <w:wordWrap/>
        <w:topLinePunct w:val="0"/>
        <w:autoSpaceDE/>
        <w:bidi w:val="0"/>
        <w:spacing w:before="0" w:after="0" w:line="560" w:lineRule="exact"/>
        <w:ind w:left="480" w:leftChars="200" w:firstLine="0" w:firstLineChars="0"/>
        <w:rPr>
          <w:rFonts w:hint="eastAsia" w:ascii="方正楷体_GBK" w:hAnsi="方正楷体_GBK" w:eastAsia="方正楷体_GBK" w:cs="方正楷体_GBK"/>
          <w:b/>
          <w:bCs/>
          <w:color w:val="auto"/>
          <w:sz w:val="32"/>
        </w:rPr>
      </w:pPr>
      <w:bookmarkStart w:id="108" w:name="_Toc14995_WPSOffice_Level2"/>
      <w:bookmarkStart w:id="109" w:name="_Toc22557_WPSOffice_Level2"/>
      <w:bookmarkStart w:id="110" w:name="_Toc68364661"/>
      <w:r>
        <w:rPr>
          <w:rFonts w:hint="eastAsia" w:ascii="方正楷体_GBK" w:hAnsi="方正楷体_GBK" w:eastAsia="方正楷体_GBK" w:cs="方正楷体_GBK"/>
          <w:b/>
          <w:bCs/>
          <w:color w:val="auto"/>
          <w:sz w:val="32"/>
        </w:rPr>
        <w:t>（一）绩效评价目的、对象和范围</w:t>
      </w:r>
      <w:bookmarkEnd w:id="108"/>
      <w:bookmarkEnd w:id="109"/>
      <w:bookmarkEnd w:id="110"/>
    </w:p>
    <w:p>
      <w:pPr>
        <w:pStyle w:val="28"/>
        <w:pageBreakBefore w:val="0"/>
        <w:kinsoku/>
        <w:wordWrap/>
        <w:topLinePunct w:val="0"/>
        <w:autoSpaceDE/>
        <w:bidi w:val="0"/>
        <w:spacing w:line="560" w:lineRule="exact"/>
        <w:ind w:firstLine="643" w:firstLineChars="200"/>
        <w:outlineLvl w:val="2"/>
        <w:rPr>
          <w:rFonts w:hint="eastAsia" w:ascii="方正仿宋_GBK" w:hAnsi="方正仿宋_GBK" w:eastAsia="方正仿宋_GBK" w:cs="方正仿宋_GBK"/>
          <w:b/>
          <w:bCs/>
          <w:color w:val="auto"/>
          <w:sz w:val="32"/>
          <w:szCs w:val="32"/>
        </w:rPr>
      </w:pPr>
      <w:bookmarkStart w:id="111" w:name="_Toc10648_WPSOffice_Level3"/>
      <w:r>
        <w:rPr>
          <w:rFonts w:hint="eastAsia" w:ascii="方正仿宋_GBK" w:hAnsi="方正仿宋_GBK" w:eastAsia="方正仿宋_GBK" w:cs="方正仿宋_GBK"/>
          <w:b/>
          <w:bCs/>
          <w:color w:val="auto"/>
          <w:sz w:val="32"/>
          <w:szCs w:val="32"/>
        </w:rPr>
        <w:t>1. 绩效评价目的</w:t>
      </w:r>
      <w:bookmarkEnd w:id="111"/>
    </w:p>
    <w:p>
      <w:pPr>
        <w:pStyle w:val="28"/>
        <w:pageBreakBefore w:val="0"/>
        <w:kinsoku/>
        <w:wordWrap/>
        <w:topLinePunct w:val="0"/>
        <w:autoSpaceDE/>
        <w:bidi w:val="0"/>
        <w:spacing w:line="570" w:lineRule="exact"/>
        <w:ind w:firstLine="640" w:firstLineChars="200"/>
        <w:jc w:val="both"/>
        <w:outlineLvl w:val="2"/>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本次绩效评价遵循财政部《项目支出绩效评价管理办法》（财预〔2020〕10 号）和自治区财政厅《自治区财政支出绩效评价管理暂行办法》（新财预〔2018〕189 号）等相关政策文件与规定，旨在评价财政项目实施前期、过程及效果，对财政项目支出的经济性、效率性、效益性和公平性进行客观、公正</w:t>
      </w:r>
      <w:r>
        <w:rPr>
          <w:rFonts w:hint="eastAsia" w:ascii="方正仿宋_GBK" w:hAnsi="方正仿宋_GBK" w:eastAsia="方正仿宋_GBK" w:cs="方正仿宋_GBK"/>
          <w:b w:val="0"/>
          <w:bCs w:val="0"/>
          <w:color w:val="auto"/>
          <w:sz w:val="32"/>
          <w:szCs w:val="32"/>
          <w:lang w:val="en-US" w:eastAsia="zh-CN"/>
        </w:rPr>
        <w:t>地</w:t>
      </w:r>
      <w:r>
        <w:rPr>
          <w:rFonts w:hint="eastAsia" w:ascii="方正仿宋_GBK" w:hAnsi="方正仿宋_GBK" w:eastAsia="方正仿宋_GBK" w:cs="方正仿宋_GBK"/>
          <w:b w:val="0"/>
          <w:bCs w:val="0"/>
          <w:color w:val="auto"/>
          <w:sz w:val="32"/>
          <w:szCs w:val="32"/>
        </w:rPr>
        <w:t>测量、分析和评判。</w:t>
      </w:r>
    </w:p>
    <w:p>
      <w:pPr>
        <w:pStyle w:val="28"/>
        <w:pageBreakBefore w:val="0"/>
        <w:kinsoku/>
        <w:wordWrap/>
        <w:topLinePunct w:val="0"/>
        <w:autoSpaceDE/>
        <w:bidi w:val="0"/>
        <w:spacing w:line="570" w:lineRule="exact"/>
        <w:ind w:left="0" w:leftChars="0" w:firstLine="640" w:firstLineChars="200"/>
        <w:jc w:val="both"/>
        <w:outlineLvl w:val="2"/>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绩效评价的目的是为全面了解该项目预算编制合理性、资金使用合规性、项目管理的规范性、项目目标的实现情况、服务对象的满意度等，通过本次项目绩效评价来总结经验和教训，促进项目成果转化和应用，为今后类似项目的长效管理，提供可行性参考建议。</w:t>
      </w:r>
    </w:p>
    <w:p>
      <w:pPr>
        <w:pStyle w:val="28"/>
        <w:pageBreakBefore w:val="0"/>
        <w:kinsoku/>
        <w:wordWrap/>
        <w:topLinePunct w:val="0"/>
        <w:autoSpaceDE/>
        <w:bidi w:val="0"/>
        <w:spacing w:line="560" w:lineRule="exact"/>
        <w:ind w:firstLine="643" w:firstLineChars="200"/>
        <w:outlineLvl w:val="2"/>
        <w:rPr>
          <w:rFonts w:hint="eastAsia" w:ascii="方正仿宋_GBK" w:hAnsi="方正仿宋_GBK" w:eastAsia="方正仿宋_GBK" w:cs="方正仿宋_GBK"/>
          <w:b/>
          <w:bCs/>
          <w:color w:val="auto"/>
          <w:sz w:val="32"/>
          <w:szCs w:val="32"/>
        </w:rPr>
      </w:pPr>
      <w:bookmarkStart w:id="112" w:name="_Toc26838_WPSOffice_Level3"/>
      <w:r>
        <w:rPr>
          <w:rFonts w:hint="eastAsia" w:ascii="方正仿宋_GBK" w:hAnsi="方正仿宋_GBK" w:eastAsia="方正仿宋_GBK" w:cs="方正仿宋_GBK"/>
          <w:b/>
          <w:bCs/>
          <w:color w:val="auto"/>
          <w:sz w:val="32"/>
          <w:szCs w:val="32"/>
        </w:rPr>
        <w:t>2. 绩效评价对象</w:t>
      </w:r>
      <w:bookmarkEnd w:id="112"/>
    </w:p>
    <w:p>
      <w:pPr>
        <w:pStyle w:val="28"/>
        <w:pageBreakBefore w:val="0"/>
        <w:numPr>
          <w:ilvl w:val="0"/>
          <w:numId w:val="0"/>
        </w:numPr>
        <w:kinsoku/>
        <w:wordWrap/>
        <w:topLinePunct w:val="0"/>
        <w:autoSpaceDE/>
        <w:bidi w:val="0"/>
        <w:spacing w:line="560" w:lineRule="exact"/>
        <w:ind w:firstLine="640" w:firstLineChars="200"/>
        <w:outlineLvl w:val="2"/>
        <w:rPr>
          <w:rFonts w:hint="eastAsia" w:ascii="方正仿宋_GBK" w:hAnsi="方正仿宋_GBK" w:eastAsia="方正仿宋_GBK" w:cs="方正仿宋_GBK"/>
          <w:color w:val="auto"/>
          <w:sz w:val="32"/>
          <w:szCs w:val="32"/>
        </w:rPr>
      </w:pPr>
      <w:bookmarkStart w:id="113" w:name="_Toc8076"/>
      <w:bookmarkStart w:id="114" w:name="_Toc28181_WPSOffice_Level2"/>
      <w:bookmarkStart w:id="115" w:name="_Toc13715"/>
      <w:bookmarkStart w:id="116" w:name="_Toc28357"/>
      <w:bookmarkStart w:id="117" w:name="_Toc5182"/>
      <w:bookmarkStart w:id="118" w:name="_Toc3724"/>
      <w:bookmarkStart w:id="119" w:name="_Toc14824"/>
      <w:bookmarkStart w:id="120" w:name="_Toc27170"/>
      <w:bookmarkStart w:id="121" w:name="_Toc10722"/>
      <w:r>
        <w:rPr>
          <w:rFonts w:hint="eastAsia" w:ascii="方正仿宋_GBK" w:hAnsi="方正仿宋_GBK" w:eastAsia="方正仿宋_GBK" w:cs="方正仿宋_GBK"/>
          <w:color w:val="auto"/>
          <w:sz w:val="32"/>
          <w:szCs w:val="32"/>
        </w:rPr>
        <w:t>本次绩效评价遵循财政部《项目支出绩效评价管理办法》（财预〔2020〕10号）和自治区财政厅《自治区财政支出绩效评价管理暂行办法》（新财预〔2018〕189号）等相关政策文件与规定，本次评价对象为</w:t>
      </w:r>
      <w:r>
        <w:rPr>
          <w:rFonts w:hint="eastAsia" w:ascii="方正仿宋_GBK" w:hAnsi="方正仿宋_GBK" w:eastAsia="方正仿宋_GBK" w:cs="方正仿宋_GBK"/>
          <w:color w:val="auto"/>
          <w:sz w:val="32"/>
          <w:szCs w:val="32"/>
          <w:highlight w:val="none"/>
          <w:lang w:eastAsia="zh-CN"/>
        </w:rPr>
        <w:t>伽师县克孜勒博依生态综合整治工程（现代农业产业园）项目</w:t>
      </w:r>
      <w:r>
        <w:rPr>
          <w:rFonts w:hint="eastAsia" w:ascii="方正仿宋_GBK" w:hAnsi="方正仿宋_GBK" w:eastAsia="方正仿宋_GBK" w:cs="方正仿宋_GBK"/>
          <w:color w:val="auto"/>
          <w:sz w:val="32"/>
          <w:szCs w:val="32"/>
        </w:rPr>
        <w:t>，以项目支出为对象所对应的预算资金，以项目实施所带来的产出和效果为主要内容，以促进预算单位完成特定工作任务目标所组织开展的绩效评价。</w:t>
      </w:r>
    </w:p>
    <w:bookmarkEnd w:id="113"/>
    <w:bookmarkEnd w:id="114"/>
    <w:bookmarkEnd w:id="115"/>
    <w:bookmarkEnd w:id="116"/>
    <w:bookmarkEnd w:id="117"/>
    <w:bookmarkEnd w:id="118"/>
    <w:bookmarkEnd w:id="119"/>
    <w:bookmarkEnd w:id="120"/>
    <w:bookmarkEnd w:id="121"/>
    <w:p>
      <w:pPr>
        <w:pStyle w:val="28"/>
        <w:pageBreakBefore w:val="0"/>
        <w:numPr>
          <w:ilvl w:val="0"/>
          <w:numId w:val="0"/>
        </w:numPr>
        <w:kinsoku/>
        <w:wordWrap/>
        <w:topLinePunct w:val="0"/>
        <w:autoSpaceDE/>
        <w:bidi w:val="0"/>
        <w:spacing w:line="560" w:lineRule="exact"/>
        <w:ind w:left="480" w:leftChars="200" w:firstLine="0" w:firstLineChars="0"/>
        <w:outlineLvl w:val="2"/>
        <w:rPr>
          <w:rFonts w:hint="eastAsia" w:ascii="方正仿宋_GBK" w:hAnsi="方正仿宋_GBK" w:eastAsia="方正仿宋_GBK" w:cs="方正仿宋_GBK"/>
          <w:i w:val="0"/>
          <w:caps w:val="0"/>
          <w:color w:val="auto"/>
          <w:spacing w:val="0"/>
          <w:sz w:val="32"/>
          <w:szCs w:val="32"/>
          <w:shd w:val="clear" w:color="auto" w:fill="FFFFFF"/>
        </w:rPr>
      </w:pPr>
      <w:bookmarkStart w:id="122" w:name="_Toc30477_WPSOffice_Level3"/>
      <w:bookmarkStart w:id="123" w:name="_Toc4064_WPSOffice_Level2"/>
      <w:r>
        <w:rPr>
          <w:rFonts w:hint="eastAsia" w:ascii="方正仿宋_GBK" w:hAnsi="方正仿宋_GBK" w:eastAsia="方正仿宋_GBK" w:cs="方正仿宋_GBK"/>
          <w:b/>
          <w:bCs/>
          <w:color w:val="auto"/>
          <w:sz w:val="32"/>
          <w:szCs w:val="32"/>
          <w:lang w:val="en-US" w:eastAsia="zh-CN"/>
        </w:rPr>
        <w:t>3.</w:t>
      </w:r>
      <w:r>
        <w:rPr>
          <w:rFonts w:hint="eastAsia" w:ascii="方正仿宋_GBK" w:hAnsi="方正仿宋_GBK" w:eastAsia="方正仿宋_GBK" w:cs="方正仿宋_GBK"/>
          <w:b/>
          <w:bCs/>
          <w:color w:val="auto"/>
          <w:sz w:val="32"/>
          <w:szCs w:val="32"/>
        </w:rPr>
        <w:t>绩效评价范围</w:t>
      </w:r>
      <w:r>
        <w:rPr>
          <w:rFonts w:hint="eastAsia" w:ascii="方正仿宋_GBK" w:hAnsi="方正仿宋_GBK" w:eastAsia="方正仿宋_GBK" w:cs="方正仿宋_GBK"/>
          <w:i w:val="0"/>
          <w:caps w:val="0"/>
          <w:color w:val="auto"/>
          <w:spacing w:val="0"/>
          <w:sz w:val="32"/>
          <w:szCs w:val="32"/>
          <w:shd w:val="clear" w:color="auto" w:fill="FFFFFF"/>
        </w:rPr>
        <w:t> </w:t>
      </w:r>
      <w:bookmarkEnd w:id="122"/>
    </w:p>
    <w:p>
      <w:pPr>
        <w:pStyle w:val="28"/>
        <w:pageBreakBefore w:val="0"/>
        <w:numPr>
          <w:ilvl w:val="0"/>
          <w:numId w:val="0"/>
        </w:numPr>
        <w:kinsoku/>
        <w:wordWrap/>
        <w:topLinePunct w:val="0"/>
        <w:autoSpaceDE/>
        <w:bidi w:val="0"/>
        <w:spacing w:line="560" w:lineRule="exact"/>
        <w:ind w:firstLine="640" w:firstLineChars="200"/>
        <w:outlineLvl w:val="2"/>
        <w:rPr>
          <w:rFonts w:ascii="仿宋" w:hAnsi="仿宋" w:eastAsia="仿宋" w:cs="仿宋"/>
          <w:i w:val="0"/>
          <w:caps w:val="0"/>
          <w:color w:val="auto"/>
          <w:spacing w:val="0"/>
          <w:sz w:val="32"/>
          <w:szCs w:val="32"/>
          <w:shd w:val="clear" w:color="auto" w:fill="FFFFFF"/>
        </w:rPr>
      </w:pPr>
      <w:r>
        <w:rPr>
          <w:rFonts w:hint="eastAsia" w:ascii="方正仿宋_GBK" w:hAnsi="方正仿宋_GBK" w:eastAsia="方正仿宋_GBK" w:cs="方正仿宋_GBK"/>
          <w:b w:val="0"/>
          <w:bCs w:val="0"/>
          <w:color w:val="auto"/>
          <w:sz w:val="32"/>
          <w:szCs w:val="32"/>
          <w:lang w:val="en-US" w:eastAsia="zh-CN"/>
        </w:rPr>
        <w:t>本次评价范围涵盖项目总体绩效目标、各项绩效指标完成情况以及预算执行情况。覆盖项目预算资金支出的所有内容进行评价。包括项目决策、项目实施和项目成果验收流程等。</w:t>
      </w:r>
    </w:p>
    <w:p>
      <w:pPr>
        <w:pStyle w:val="27"/>
        <w:pageBreakBefore w:val="0"/>
        <w:kinsoku/>
        <w:wordWrap/>
        <w:topLinePunct w:val="0"/>
        <w:autoSpaceDE/>
        <w:bidi w:val="0"/>
        <w:spacing w:before="0" w:after="0" w:line="560" w:lineRule="exact"/>
        <w:ind w:left="0" w:leftChars="0" w:firstLine="562" w:firstLineChars="175"/>
        <w:rPr>
          <w:rFonts w:hint="eastAsia" w:ascii="方正楷体_GBK" w:hAnsi="方正楷体_GBK" w:eastAsia="方正楷体_GBK" w:cs="方正楷体_GBK"/>
          <w:color w:val="auto"/>
          <w:sz w:val="32"/>
        </w:rPr>
      </w:pPr>
      <w:bookmarkStart w:id="124" w:name="_Toc31556_WPSOffice_Level2"/>
      <w:bookmarkStart w:id="125" w:name="_Toc1020_WPSOffice_Level2"/>
      <w:bookmarkStart w:id="126" w:name="_Toc68364662"/>
      <w:r>
        <w:rPr>
          <w:rFonts w:hint="eastAsia" w:ascii="方正楷体_GBK" w:hAnsi="方正楷体_GBK" w:eastAsia="方正楷体_GBK" w:cs="方正楷体_GBK"/>
          <w:color w:val="auto"/>
          <w:sz w:val="32"/>
        </w:rPr>
        <w:t>（二）绩效评价</w:t>
      </w:r>
      <w:bookmarkStart w:id="127" w:name="_Toc24895_WPSOffice_Level2"/>
      <w:r>
        <w:rPr>
          <w:rFonts w:hint="eastAsia" w:ascii="方正楷体_GBK" w:hAnsi="方正楷体_GBK" w:eastAsia="方正楷体_GBK" w:cs="方正楷体_GBK"/>
          <w:color w:val="auto"/>
          <w:sz w:val="32"/>
        </w:rPr>
        <w:t>原则、评价指标体系、评价方法评价</w:t>
      </w:r>
      <w:bookmarkEnd w:id="127"/>
      <w:r>
        <w:rPr>
          <w:rFonts w:hint="eastAsia" w:ascii="方正楷体_GBK" w:hAnsi="方正楷体_GBK" w:eastAsia="方正楷体_GBK" w:cs="方正楷体_GBK"/>
          <w:color w:val="auto"/>
          <w:sz w:val="32"/>
        </w:rPr>
        <w:t>标准</w:t>
      </w:r>
      <w:bookmarkEnd w:id="124"/>
      <w:bookmarkEnd w:id="125"/>
      <w:bookmarkEnd w:id="126"/>
    </w:p>
    <w:p>
      <w:pPr>
        <w:pStyle w:val="28"/>
        <w:pageBreakBefore w:val="0"/>
        <w:kinsoku/>
        <w:wordWrap/>
        <w:topLinePunct w:val="0"/>
        <w:autoSpaceDE/>
        <w:bidi w:val="0"/>
        <w:spacing w:line="560" w:lineRule="exact"/>
        <w:ind w:firstLine="643" w:firstLineChars="200"/>
        <w:outlineLvl w:val="2"/>
        <w:rPr>
          <w:rFonts w:hint="eastAsia" w:ascii="方正仿宋_GBK" w:hAnsi="方正仿宋_GBK" w:eastAsia="方正仿宋_GBK" w:cs="方正仿宋_GBK"/>
          <w:b/>
          <w:bCs/>
          <w:color w:val="auto"/>
          <w:sz w:val="32"/>
          <w:szCs w:val="32"/>
        </w:rPr>
      </w:pPr>
      <w:bookmarkStart w:id="128" w:name="_Toc17737_WPSOffice_Level3"/>
      <w:r>
        <w:rPr>
          <w:rFonts w:hint="eastAsia" w:ascii="方正仿宋_GBK" w:hAnsi="方正仿宋_GBK" w:eastAsia="方正仿宋_GBK" w:cs="方正仿宋_GBK"/>
          <w:b/>
          <w:bCs/>
          <w:color w:val="auto"/>
          <w:sz w:val="32"/>
          <w:szCs w:val="32"/>
        </w:rPr>
        <w:t>1. 绩效评价原则</w:t>
      </w:r>
      <w:bookmarkEnd w:id="128"/>
    </w:p>
    <w:p>
      <w:pPr>
        <w:pStyle w:val="28"/>
        <w:pageBreakBefore w:val="0"/>
        <w:kinsoku/>
        <w:wordWrap/>
        <w:topLinePunct w:val="0"/>
        <w:autoSpaceDE/>
        <w:bidi w:val="0"/>
        <w:spacing w:line="56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本次绩效评价遵循的原则包括：</w:t>
      </w:r>
    </w:p>
    <w:p>
      <w:pPr>
        <w:pStyle w:val="28"/>
        <w:pageBreakBefore w:val="0"/>
        <w:kinsoku/>
        <w:wordWrap/>
        <w:topLinePunct w:val="0"/>
        <w:autoSpaceDE/>
        <w:bidi w:val="0"/>
        <w:spacing w:line="560" w:lineRule="exact"/>
        <w:ind w:firstLine="643"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rPr>
        <w:t>（1）科学公正。</w:t>
      </w:r>
      <w:r>
        <w:rPr>
          <w:rFonts w:hint="eastAsia" w:ascii="方正仿宋_GBK" w:hAnsi="方正仿宋_GBK" w:eastAsia="方正仿宋_GBK" w:cs="方正仿宋_GBK"/>
          <w:color w:val="auto"/>
          <w:sz w:val="32"/>
          <w:szCs w:val="32"/>
        </w:rPr>
        <w:t>绩效评价应当运用科学合理的方法，按照规范的程序，对项目绩效进行客观、公正的反映。</w:t>
      </w:r>
    </w:p>
    <w:p>
      <w:pPr>
        <w:pStyle w:val="28"/>
        <w:pageBreakBefore w:val="0"/>
        <w:kinsoku/>
        <w:wordWrap/>
        <w:topLinePunct w:val="0"/>
        <w:autoSpaceDE/>
        <w:bidi w:val="0"/>
        <w:spacing w:line="560" w:lineRule="exact"/>
        <w:ind w:firstLine="643"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rPr>
        <w:t>（2）统筹兼顾。</w:t>
      </w:r>
      <w:r>
        <w:rPr>
          <w:rFonts w:hint="eastAsia" w:ascii="方正仿宋_GBK" w:hAnsi="方正仿宋_GBK" w:eastAsia="方正仿宋_GBK" w:cs="方正仿宋_GBK"/>
          <w:color w:val="auto"/>
          <w:sz w:val="32"/>
          <w:szCs w:val="32"/>
        </w:rPr>
        <w:t>单位自评、部门评价和财政评价应职责明确，各有侧重，相互衔接。单位自评应由项目单位自主实施，即“谁支出</w:t>
      </w:r>
      <w:bookmarkStart w:id="129" w:name="_Toc12518_WPSOffice_Level2"/>
      <w:r>
        <w:rPr>
          <w:rFonts w:hint="eastAsia" w:ascii="方正仿宋_GBK" w:hAnsi="方正仿宋_GBK" w:eastAsia="方正仿宋_GBK" w:cs="方正仿宋_GBK"/>
          <w:color w:val="auto"/>
          <w:sz w:val="32"/>
          <w:szCs w:val="32"/>
        </w:rPr>
        <w:t>、谁自评”。部门评价和财</w:t>
      </w:r>
      <w:bookmarkEnd w:id="129"/>
      <w:r>
        <w:rPr>
          <w:rFonts w:hint="eastAsia" w:ascii="方正仿宋_GBK" w:hAnsi="方正仿宋_GBK" w:eastAsia="方正仿宋_GBK" w:cs="方正仿宋_GBK"/>
          <w:color w:val="auto"/>
          <w:sz w:val="32"/>
          <w:szCs w:val="32"/>
        </w:rPr>
        <w:t>政评价应在</w:t>
      </w:r>
      <w:bookmarkStart w:id="130" w:name="_Toc25020_WPSOffice_Level2"/>
      <w:r>
        <w:rPr>
          <w:rFonts w:hint="eastAsia" w:ascii="方正仿宋_GBK" w:hAnsi="方正仿宋_GBK" w:eastAsia="方正仿宋_GBK" w:cs="方正仿宋_GBK"/>
          <w:color w:val="auto"/>
          <w:sz w:val="32"/>
          <w:szCs w:val="32"/>
        </w:rPr>
        <w:t>单位自评的基础上开展，</w:t>
      </w:r>
      <w:bookmarkEnd w:id="130"/>
      <w:r>
        <w:rPr>
          <w:rFonts w:hint="eastAsia" w:ascii="方正仿宋_GBK" w:hAnsi="方正仿宋_GBK" w:eastAsia="方正仿宋_GBK" w:cs="方正仿宋_GBK"/>
          <w:color w:val="auto"/>
          <w:sz w:val="32"/>
          <w:szCs w:val="32"/>
        </w:rPr>
        <w:t>必要时可委托第三方机构实施。</w:t>
      </w:r>
    </w:p>
    <w:p>
      <w:pPr>
        <w:pStyle w:val="28"/>
        <w:pageBreakBefore w:val="0"/>
        <w:kinsoku/>
        <w:wordWrap/>
        <w:topLinePunct w:val="0"/>
        <w:autoSpaceDE/>
        <w:bidi w:val="0"/>
        <w:spacing w:line="560" w:lineRule="exact"/>
        <w:ind w:firstLine="643"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rPr>
        <w:t>（3）激励约束。</w:t>
      </w:r>
      <w:r>
        <w:rPr>
          <w:rFonts w:hint="eastAsia" w:ascii="方正仿宋_GBK" w:hAnsi="方正仿宋_GBK" w:eastAsia="方正仿宋_GBK" w:cs="方正仿宋_GBK"/>
          <w:color w:val="auto"/>
          <w:sz w:val="32"/>
          <w:szCs w:val="32"/>
        </w:rPr>
        <w:t>绩效评价结果应与预算安排、政策调整、改进管理实质性挂钩，体现奖优罚劣和激励相容导向，有效要安排、低效要压减、无效要问责。</w:t>
      </w:r>
    </w:p>
    <w:p>
      <w:pPr>
        <w:pStyle w:val="28"/>
        <w:pageBreakBefore w:val="0"/>
        <w:kinsoku/>
        <w:wordWrap/>
        <w:topLinePunct w:val="0"/>
        <w:autoSpaceDE/>
        <w:bidi w:val="0"/>
        <w:spacing w:line="560" w:lineRule="exact"/>
        <w:ind w:firstLine="643"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rPr>
        <w:t>（4）公开透明。</w:t>
      </w:r>
      <w:r>
        <w:rPr>
          <w:rFonts w:hint="eastAsia" w:ascii="方正仿宋_GBK" w:hAnsi="方正仿宋_GBK" w:eastAsia="方正仿宋_GBK" w:cs="方正仿宋_GBK"/>
          <w:color w:val="auto"/>
          <w:sz w:val="32"/>
          <w:szCs w:val="32"/>
        </w:rPr>
        <w:t>绩效评价结果应依法依规公开，并自觉接受社会监督。</w:t>
      </w:r>
    </w:p>
    <w:p>
      <w:pPr>
        <w:pStyle w:val="28"/>
        <w:pageBreakBefore w:val="0"/>
        <w:kinsoku/>
        <w:wordWrap/>
        <w:topLinePunct w:val="0"/>
        <w:autoSpaceDE/>
        <w:bidi w:val="0"/>
        <w:spacing w:line="560" w:lineRule="exact"/>
        <w:ind w:firstLine="643" w:firstLineChars="200"/>
        <w:outlineLvl w:val="2"/>
        <w:rPr>
          <w:rFonts w:hint="eastAsia" w:ascii="方正仿宋_GBK" w:hAnsi="方正仿宋_GBK" w:eastAsia="方正仿宋_GBK" w:cs="方正仿宋_GBK"/>
          <w:b/>
          <w:bCs/>
          <w:color w:val="auto"/>
          <w:sz w:val="32"/>
          <w:szCs w:val="32"/>
        </w:rPr>
      </w:pPr>
      <w:bookmarkStart w:id="131" w:name="_Toc6622_WPSOffice_Level3"/>
      <w:r>
        <w:rPr>
          <w:rFonts w:hint="eastAsia" w:ascii="方正仿宋_GBK" w:hAnsi="方正仿宋_GBK" w:eastAsia="方正仿宋_GBK" w:cs="方正仿宋_GBK"/>
          <w:b/>
          <w:bCs/>
          <w:color w:val="auto"/>
          <w:sz w:val="32"/>
          <w:szCs w:val="32"/>
        </w:rPr>
        <w:t>2. 绩效评价指标体系</w:t>
      </w:r>
      <w:bookmarkEnd w:id="131"/>
    </w:p>
    <w:p>
      <w:pPr>
        <w:pStyle w:val="28"/>
        <w:pageBreakBefore w:val="0"/>
        <w:kinsoku/>
        <w:wordWrap/>
        <w:topLinePunct w:val="0"/>
        <w:autoSpaceDE/>
        <w:bidi w:val="0"/>
        <w:spacing w:line="570" w:lineRule="exact"/>
        <w:ind w:firstLine="640" w:firstLineChars="200"/>
        <w:jc w:val="both"/>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绩效评价指标体系根据《自治区党委自治区人民政府关于全面实施预算绩效管理的实施意见》（新党发〔2018〕30号）、《关于印发</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项目支出绩效评价管理办法</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的通知》（财预﹝2020﹞10号）等文件要求设置，指标体系设置一级指标共4个，包括决策指标（</w:t>
      </w:r>
      <w:r>
        <w:rPr>
          <w:rFonts w:hint="eastAsia" w:ascii="方正仿宋_GBK" w:hAnsi="方正仿宋_GBK" w:eastAsia="方正仿宋_GBK" w:cs="方正仿宋_GBK"/>
          <w:color w:val="auto"/>
          <w:sz w:val="32"/>
          <w:szCs w:val="32"/>
          <w:highlight w:val="none"/>
          <w:lang w:val="en-US" w:eastAsia="zh-CN"/>
        </w:rPr>
        <w:t>20</w:t>
      </w:r>
      <w:r>
        <w:rPr>
          <w:rFonts w:hint="eastAsia" w:ascii="方正仿宋_GBK" w:hAnsi="方正仿宋_GBK" w:eastAsia="方正仿宋_GBK" w:cs="方正仿宋_GBK"/>
          <w:color w:val="auto"/>
          <w:sz w:val="32"/>
          <w:szCs w:val="32"/>
          <w:highlight w:val="none"/>
        </w:rPr>
        <w:t>%）、过程指标（20%）、产出指标（</w:t>
      </w:r>
      <w:r>
        <w:rPr>
          <w:rFonts w:hint="eastAsia" w:ascii="方正仿宋_GBK" w:hAnsi="方正仿宋_GBK" w:eastAsia="方正仿宋_GBK" w:cs="方正仿宋_GBK"/>
          <w:color w:val="auto"/>
          <w:sz w:val="32"/>
          <w:szCs w:val="32"/>
          <w:highlight w:val="none"/>
          <w:lang w:val="en-US" w:eastAsia="zh-CN"/>
        </w:rPr>
        <w:t>40</w:t>
      </w:r>
      <w:r>
        <w:rPr>
          <w:rFonts w:hint="eastAsia" w:ascii="方正仿宋_GBK" w:hAnsi="方正仿宋_GBK" w:eastAsia="方正仿宋_GBK" w:cs="方正仿宋_GBK"/>
          <w:color w:val="auto"/>
          <w:sz w:val="32"/>
          <w:szCs w:val="32"/>
          <w:highlight w:val="none"/>
        </w:rPr>
        <w:t>%）、效益指标（</w:t>
      </w:r>
      <w:r>
        <w:rPr>
          <w:rFonts w:hint="eastAsia" w:ascii="方正仿宋_GBK" w:hAnsi="方正仿宋_GBK" w:eastAsia="方正仿宋_GBK" w:cs="方正仿宋_GBK"/>
          <w:color w:val="auto"/>
          <w:sz w:val="32"/>
          <w:szCs w:val="32"/>
          <w:highlight w:val="none"/>
          <w:lang w:val="en-US" w:eastAsia="zh-CN"/>
        </w:rPr>
        <w:t>20</w:t>
      </w:r>
      <w:r>
        <w:rPr>
          <w:rFonts w:hint="eastAsia" w:ascii="方正仿宋_GBK" w:hAnsi="方正仿宋_GBK" w:eastAsia="方正仿宋_GBK" w:cs="方正仿宋_GBK"/>
          <w:color w:val="auto"/>
          <w:sz w:val="32"/>
          <w:szCs w:val="32"/>
          <w:highlight w:val="none"/>
        </w:rPr>
        <w:t>%）四类指标；主要围绕资金使用、项目管理、资源配置等方面，客观分析项目的产出和效果，从而考察项目预算定额标准的合理性，进而提出完善意见。整个评价框架构成体现从投入、过程到产出、效果和影响的绩效逻辑路径。具体指标分类如下：</w:t>
      </w:r>
      <w:r>
        <w:rPr>
          <w:rFonts w:hint="eastAsia" w:ascii="方正仿宋_GBK" w:hAnsi="方正仿宋_GBK" w:eastAsia="方正仿宋_GBK" w:cs="方正仿宋_GBK"/>
          <w:color w:val="auto"/>
          <w:sz w:val="32"/>
          <w:szCs w:val="32"/>
          <w:highlight w:val="none"/>
          <w:lang w:eastAsia="zh-CN"/>
        </w:rPr>
        <w:t>（详见附表</w:t>
      </w:r>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w:t>
      </w:r>
    </w:p>
    <w:p>
      <w:pPr>
        <w:pStyle w:val="28"/>
        <w:pageBreakBefore w:val="0"/>
        <w:kinsoku/>
        <w:wordWrap/>
        <w:topLinePunct w:val="0"/>
        <w:autoSpaceDE/>
        <w:bidi w:val="0"/>
        <w:spacing w:line="560" w:lineRule="exact"/>
        <w:ind w:firstLine="640" w:firstLineChars="200"/>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一级指标为：决策、过程、产出、效益</w:t>
      </w:r>
      <w:r>
        <w:rPr>
          <w:rFonts w:hint="eastAsia" w:ascii="方正仿宋_GBK" w:hAnsi="方正仿宋_GBK" w:eastAsia="方正仿宋_GBK" w:cs="方正仿宋_GBK"/>
          <w:color w:val="auto"/>
          <w:sz w:val="32"/>
          <w:szCs w:val="32"/>
          <w:lang w:eastAsia="zh-CN"/>
        </w:rPr>
        <w:t>。</w:t>
      </w:r>
    </w:p>
    <w:p>
      <w:pPr>
        <w:pStyle w:val="28"/>
        <w:pageBreakBefore w:val="0"/>
        <w:kinsoku/>
        <w:wordWrap/>
        <w:topLinePunct w:val="0"/>
        <w:autoSpaceDE/>
        <w:bidi w:val="0"/>
        <w:spacing w:line="560" w:lineRule="exact"/>
        <w:ind w:firstLine="640" w:firstLineChars="200"/>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二级指标为：项目立项、绩效目标、资金投入、资金管理、组织实施、产出数量、产出质量、产出时效、产出成本、项目效益</w:t>
      </w:r>
      <w:r>
        <w:rPr>
          <w:rFonts w:hint="eastAsia" w:ascii="方正仿宋_GBK" w:hAnsi="方正仿宋_GBK" w:eastAsia="方正仿宋_GBK" w:cs="方正仿宋_GBK"/>
          <w:color w:val="auto"/>
          <w:sz w:val="32"/>
          <w:szCs w:val="32"/>
          <w:lang w:eastAsia="zh-CN"/>
        </w:rPr>
        <w:t>。</w:t>
      </w:r>
    </w:p>
    <w:p>
      <w:pPr>
        <w:pStyle w:val="28"/>
        <w:pageBreakBefore w:val="0"/>
        <w:kinsoku/>
        <w:wordWrap/>
        <w:topLinePunct w:val="0"/>
        <w:autoSpaceDE/>
        <w:bidi w:val="0"/>
        <w:spacing w:line="560" w:lineRule="exact"/>
        <w:ind w:firstLine="640" w:firstLineChars="200"/>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rPr>
        <w:t>三级指标为：立项依据充分性、立项程序规范性、绩效目标合理性、绩效指标明确性、预算编制科学性、资金分配合理性、资金到位率、预算执行率、资金使用合规性、管理制度健全性、制度执行有效性、实际完成率、质量达标率、完成及时性、成本节约率、社会效益、生态效益、可持续影响、服务对象满意度</w:t>
      </w:r>
      <w:r>
        <w:rPr>
          <w:rFonts w:hint="eastAsia" w:ascii="方正仿宋_GBK" w:hAnsi="方正仿宋_GBK" w:eastAsia="方正仿宋_GBK" w:cs="方正仿宋_GBK"/>
          <w:color w:val="auto"/>
          <w:sz w:val="32"/>
          <w:szCs w:val="32"/>
          <w:lang w:eastAsia="zh-CN"/>
        </w:rPr>
        <w:t>。</w:t>
      </w:r>
    </w:p>
    <w:p>
      <w:pPr>
        <w:pStyle w:val="28"/>
        <w:pageBreakBefore w:val="0"/>
        <w:kinsoku/>
        <w:wordWrap/>
        <w:topLinePunct w:val="0"/>
        <w:autoSpaceDE/>
        <w:bidi w:val="0"/>
        <w:spacing w:line="560" w:lineRule="exact"/>
        <w:ind w:firstLine="643" w:firstLineChars="200"/>
        <w:outlineLvl w:val="2"/>
        <w:rPr>
          <w:rFonts w:hint="eastAsia" w:ascii="方正仿宋_GBK" w:hAnsi="方正仿宋_GBK" w:eastAsia="方正仿宋_GBK" w:cs="方正仿宋_GBK"/>
          <w:b/>
          <w:bCs/>
          <w:color w:val="auto"/>
          <w:sz w:val="32"/>
          <w:szCs w:val="32"/>
        </w:rPr>
      </w:pPr>
      <w:bookmarkStart w:id="132" w:name="_Toc8305_WPSOffice_Level3"/>
      <w:r>
        <w:rPr>
          <w:rFonts w:hint="eastAsia" w:ascii="方正仿宋_GBK" w:hAnsi="方正仿宋_GBK" w:eastAsia="方正仿宋_GBK" w:cs="方正仿宋_GBK"/>
          <w:b/>
          <w:bCs/>
          <w:color w:val="auto"/>
          <w:sz w:val="32"/>
          <w:szCs w:val="32"/>
        </w:rPr>
        <w:t>3. 绩效评价方法</w:t>
      </w:r>
      <w:bookmarkEnd w:id="132"/>
    </w:p>
    <w:p>
      <w:pPr>
        <w:pStyle w:val="29"/>
        <w:pageBreakBefore w:val="0"/>
        <w:tabs>
          <w:tab w:val="left" w:pos="1559"/>
        </w:tabs>
        <w:kinsoku/>
        <w:wordWrap/>
        <w:topLinePunct w:val="0"/>
        <w:autoSpaceDE/>
        <w:bidi w:val="0"/>
        <w:adjustRightInd w:val="0"/>
        <w:snapToGrid w:val="0"/>
        <w:spacing w:line="570" w:lineRule="exact"/>
        <w:ind w:firstLine="640" w:firstLineChars="200"/>
        <w:jc w:val="both"/>
        <w:rPr>
          <w:rFonts w:hint="eastAsia" w:ascii="方正仿宋_GBK" w:hAnsi="方正仿宋_GBK" w:eastAsia="方正仿宋_GBK" w:cs="方正仿宋_GBK"/>
          <w:bCs/>
          <w:color w:val="auto"/>
          <w:sz w:val="32"/>
          <w:szCs w:val="32"/>
          <w:highlight w:val="none"/>
        </w:rPr>
      </w:pPr>
      <w:r>
        <w:rPr>
          <w:rFonts w:hint="eastAsia" w:ascii="方正仿宋_GBK" w:hAnsi="方正仿宋_GBK" w:eastAsia="方正仿宋_GBK" w:cs="方正仿宋_GBK"/>
          <w:bCs/>
          <w:color w:val="auto"/>
          <w:sz w:val="32"/>
          <w:szCs w:val="32"/>
          <w:highlight w:val="none"/>
        </w:rPr>
        <w:t>正确的评价方法是评价工作顺利开展的保障，在结合实际经验的情况下，绩效评价小组根据该项目资金的性质和特点，选用比较法、因素分析法、公众评判法以及文献法对项目进行评价，旨在通过综合分析影响绩效目标实现、实施效果的内外部因素，从而评价该项目绩效。三级指标分析环节：总体采用比较法，同时辅以文献法、成本效益法、因素分析法以及公众评判法，根据不同三级指标类型进行逐项分析。</w:t>
      </w:r>
    </w:p>
    <w:p>
      <w:pPr>
        <w:pStyle w:val="29"/>
        <w:pageBreakBefore w:val="0"/>
        <w:tabs>
          <w:tab w:val="left" w:pos="1559"/>
        </w:tabs>
        <w:kinsoku/>
        <w:wordWrap/>
        <w:topLinePunct w:val="0"/>
        <w:autoSpaceDE/>
        <w:bidi w:val="0"/>
        <w:adjustRightInd w:val="0"/>
        <w:snapToGrid w:val="0"/>
        <w:spacing w:line="570" w:lineRule="exact"/>
        <w:ind w:firstLine="640" w:firstLineChars="200"/>
        <w:jc w:val="both"/>
        <w:rPr>
          <w:rFonts w:hint="eastAsia" w:ascii="方正仿宋_GBK" w:hAnsi="方正仿宋_GBK" w:eastAsia="方正仿宋_GBK" w:cs="方正仿宋_GBK"/>
          <w:bCs/>
          <w:color w:val="auto"/>
          <w:sz w:val="32"/>
          <w:szCs w:val="32"/>
          <w:highlight w:val="none"/>
        </w:rPr>
      </w:pPr>
      <w:r>
        <w:rPr>
          <w:rFonts w:hint="eastAsia" w:ascii="方正仿宋_GBK" w:hAnsi="方正仿宋_GBK" w:eastAsia="方正仿宋_GBK" w:cs="方正仿宋_GBK"/>
          <w:bCs/>
          <w:color w:val="auto"/>
          <w:sz w:val="32"/>
          <w:szCs w:val="32"/>
          <w:highlight w:val="none"/>
        </w:rPr>
        <w:t>①定量指标分析环节：主要采用比较法，对比三级指标预期指标值和三级指标截</w:t>
      </w:r>
      <w:r>
        <w:rPr>
          <w:rFonts w:hint="eastAsia" w:ascii="方正仿宋_GBK" w:hAnsi="方正仿宋_GBK" w:eastAsia="方正仿宋_GBK" w:cs="方正仿宋_GBK"/>
          <w:bCs/>
          <w:color w:val="auto"/>
          <w:sz w:val="32"/>
          <w:szCs w:val="32"/>
          <w:highlight w:val="none"/>
          <w:lang w:val="en-US" w:eastAsia="zh-CN"/>
        </w:rPr>
        <w:t>至</w:t>
      </w:r>
      <w:r>
        <w:rPr>
          <w:rFonts w:hint="eastAsia" w:ascii="方正仿宋_GBK" w:hAnsi="方正仿宋_GBK" w:eastAsia="方正仿宋_GBK" w:cs="方正仿宋_GBK"/>
          <w:bCs/>
          <w:color w:val="auto"/>
          <w:sz w:val="32"/>
          <w:szCs w:val="32"/>
          <w:highlight w:val="none"/>
        </w:rPr>
        <w:t>评价日的完成情况，综合分析绩效目标实现程度。详细评价方法的应用如下:</w:t>
      </w:r>
    </w:p>
    <w:p>
      <w:pPr>
        <w:pStyle w:val="29"/>
        <w:pageBreakBefore w:val="0"/>
        <w:tabs>
          <w:tab w:val="left" w:pos="1559"/>
        </w:tabs>
        <w:kinsoku/>
        <w:wordWrap/>
        <w:topLinePunct w:val="0"/>
        <w:autoSpaceDE/>
        <w:bidi w:val="0"/>
        <w:adjustRightInd w:val="0"/>
        <w:snapToGrid w:val="0"/>
        <w:spacing w:line="570" w:lineRule="exact"/>
        <w:ind w:firstLine="640" w:firstLineChars="200"/>
        <w:jc w:val="both"/>
        <w:rPr>
          <w:rFonts w:hint="eastAsia" w:ascii="方正仿宋_GBK" w:hAnsi="方正仿宋_GBK" w:eastAsia="方正仿宋_GBK" w:cs="方正仿宋_GBK"/>
          <w:bCs/>
          <w:color w:val="auto"/>
          <w:sz w:val="32"/>
          <w:szCs w:val="32"/>
          <w:highlight w:val="none"/>
        </w:rPr>
      </w:pPr>
      <w:r>
        <w:rPr>
          <w:rFonts w:hint="eastAsia" w:ascii="方正仿宋_GBK" w:hAnsi="方正仿宋_GBK" w:eastAsia="方正仿宋_GBK" w:cs="方正仿宋_GBK"/>
          <w:bCs/>
          <w:color w:val="auto"/>
          <w:sz w:val="32"/>
          <w:szCs w:val="32"/>
          <w:highlight w:val="none"/>
        </w:rPr>
        <w:t>一般量化统计类等定量指标：通过对比实际完成值和预期指标值，达成预期指标值的，得满分；对完成值高于指标值较多的，要分析原因，如果是由于年初指标值设定明显偏低造成的，要按照偏离程度适度调减分值；未完成指标值的，按照完成值与指标值的比值计算分值。</w:t>
      </w:r>
    </w:p>
    <w:p>
      <w:pPr>
        <w:pStyle w:val="29"/>
        <w:pageBreakBefore w:val="0"/>
        <w:tabs>
          <w:tab w:val="left" w:pos="1559"/>
        </w:tabs>
        <w:kinsoku/>
        <w:wordWrap/>
        <w:topLinePunct w:val="0"/>
        <w:autoSpaceDE/>
        <w:bidi w:val="0"/>
        <w:adjustRightInd w:val="0"/>
        <w:snapToGrid w:val="0"/>
        <w:spacing w:line="570" w:lineRule="exact"/>
        <w:ind w:left="0" w:leftChars="0" w:firstLine="640" w:firstLineChars="200"/>
        <w:jc w:val="both"/>
        <w:rPr>
          <w:rFonts w:hint="eastAsia" w:ascii="方正仿宋_GBK" w:hAnsi="方正仿宋_GBK" w:eastAsia="方正仿宋_GBK" w:cs="方正仿宋_GBK"/>
          <w:bCs/>
          <w:color w:val="auto"/>
          <w:sz w:val="32"/>
          <w:szCs w:val="32"/>
          <w:highlight w:val="none"/>
        </w:rPr>
      </w:pPr>
      <w:r>
        <w:rPr>
          <w:rFonts w:hint="eastAsia" w:ascii="方正仿宋_GBK" w:hAnsi="方正仿宋_GBK" w:eastAsia="方正仿宋_GBK" w:cs="方正仿宋_GBK"/>
          <w:bCs/>
          <w:color w:val="auto"/>
          <w:sz w:val="32"/>
          <w:szCs w:val="32"/>
          <w:highlight w:val="none"/>
        </w:rPr>
        <w:t>属于“是”或“否”判断的单一评判定量指标：比较法，符合要求的得满分，不符合要求的不得分或者扣相应的分数。</w:t>
      </w:r>
    </w:p>
    <w:p>
      <w:pPr>
        <w:pStyle w:val="29"/>
        <w:pageBreakBefore w:val="0"/>
        <w:tabs>
          <w:tab w:val="left" w:pos="1559"/>
        </w:tabs>
        <w:kinsoku/>
        <w:wordWrap/>
        <w:topLinePunct w:val="0"/>
        <w:autoSpaceDE/>
        <w:bidi w:val="0"/>
        <w:adjustRightInd w:val="0"/>
        <w:snapToGrid w:val="0"/>
        <w:spacing w:line="570" w:lineRule="exact"/>
        <w:ind w:firstLine="640" w:firstLineChars="200"/>
        <w:jc w:val="both"/>
        <w:rPr>
          <w:rFonts w:hint="eastAsia" w:ascii="方正仿宋_GBK" w:hAnsi="方正仿宋_GBK" w:eastAsia="方正仿宋_GBK" w:cs="方正仿宋_GBK"/>
          <w:bCs/>
          <w:color w:val="auto"/>
          <w:sz w:val="32"/>
          <w:szCs w:val="32"/>
          <w:highlight w:val="none"/>
        </w:rPr>
      </w:pPr>
      <w:r>
        <w:rPr>
          <w:rFonts w:hint="eastAsia" w:ascii="方正仿宋_GBK" w:hAnsi="方正仿宋_GBK" w:eastAsia="方正仿宋_GBK" w:cs="方正仿宋_GBK"/>
          <w:bCs/>
          <w:color w:val="auto"/>
          <w:sz w:val="32"/>
          <w:szCs w:val="32"/>
          <w:highlight w:val="none"/>
        </w:rPr>
        <w:t>满意度指标：主要采用比较法，据满意度问卷统计结果计算指标完成比率，将指标完成比率与预期指标值对比，达成满意度预期目标的，得满分；未完成指标值的，按照完成值与预期指标值的比值计算得分；满意度小于60%不得分。</w:t>
      </w:r>
    </w:p>
    <w:p>
      <w:pPr>
        <w:pStyle w:val="29"/>
        <w:pageBreakBefore w:val="0"/>
        <w:tabs>
          <w:tab w:val="left" w:pos="1559"/>
        </w:tabs>
        <w:kinsoku/>
        <w:wordWrap/>
        <w:topLinePunct w:val="0"/>
        <w:autoSpaceDE/>
        <w:bidi w:val="0"/>
        <w:adjustRightInd w:val="0"/>
        <w:snapToGrid w:val="0"/>
        <w:spacing w:line="570" w:lineRule="exact"/>
        <w:ind w:firstLine="640" w:firstLineChars="200"/>
        <w:jc w:val="both"/>
        <w:rPr>
          <w:rFonts w:hint="eastAsia" w:ascii="方正仿宋_GBK" w:hAnsi="方正仿宋_GBK" w:eastAsia="方正仿宋_GBK" w:cs="方正仿宋_GBK"/>
          <w:bCs/>
          <w:color w:val="auto"/>
          <w:sz w:val="32"/>
          <w:szCs w:val="32"/>
          <w:highlight w:val="none"/>
        </w:rPr>
      </w:pPr>
      <w:r>
        <w:rPr>
          <w:rFonts w:hint="eastAsia" w:ascii="方正仿宋_GBK" w:hAnsi="方正仿宋_GBK" w:eastAsia="方正仿宋_GBK" w:cs="方正仿宋_GBK"/>
          <w:bCs/>
          <w:color w:val="auto"/>
          <w:sz w:val="32"/>
          <w:szCs w:val="32"/>
          <w:highlight w:val="none"/>
        </w:rPr>
        <w:t>②定性指标分析环节：主要采用公众评判法，通过问卷及抽样调查等方式评价本项目实施后社会公众对于其实施效果的满意程度，将调研结果按照《项目支出绩效评价管理办法》（财预〔2020〕10号）、《关于印发&lt;自治区项目支出绩效目标设置指引&gt;的通知》（新财预〔2022〕42号）文件要求分为基本达成目标、部分实现目标、实现目标程度较低三档，分别按照该指标对应分值区间100%-80%（含）、80%-60%（含）、60%-0%合理确定分值，详细评价方法的应用如下:</w:t>
      </w:r>
    </w:p>
    <w:p>
      <w:pPr>
        <w:pStyle w:val="29"/>
        <w:pageBreakBefore w:val="0"/>
        <w:tabs>
          <w:tab w:val="left" w:pos="1559"/>
        </w:tabs>
        <w:kinsoku/>
        <w:wordWrap/>
        <w:topLinePunct w:val="0"/>
        <w:autoSpaceDE/>
        <w:bidi w:val="0"/>
        <w:adjustRightInd w:val="0"/>
        <w:snapToGrid w:val="0"/>
        <w:spacing w:line="560" w:lineRule="exact"/>
        <w:ind w:firstLine="643" w:firstLineChars="200"/>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
          <w:bCs w:val="0"/>
          <w:color w:val="auto"/>
          <w:sz w:val="32"/>
          <w:szCs w:val="32"/>
        </w:rPr>
        <w:t>项目决策：</w:t>
      </w:r>
      <w:r>
        <w:rPr>
          <w:rFonts w:hint="eastAsia" w:ascii="方正仿宋_GBK" w:hAnsi="方正仿宋_GBK" w:eastAsia="方正仿宋_GBK" w:cs="方正仿宋_GBK"/>
          <w:bCs/>
          <w:color w:val="auto"/>
          <w:sz w:val="32"/>
          <w:szCs w:val="32"/>
        </w:rPr>
        <w:t>①立项依据充分性：比较法、文献法，查找法律法规政策以及规划，对比实际执行内容和政策支持内容是否匹配。②立项程序规范性：比较法、文献法，查找相关项目设立的政策和文件要求，对比分析实际执行程序是否按照政策及文件要求执行，分析立项程序的规范性。③绩效目标合理性：比较法，对比分析年初编制项目支出绩效目标表与项目内容的相关性、资金的匹配性等。④绩效指标明确性：比较法，比较分析年初编制项目支出绩效目标表是否符合双七原则，是否可衡量。⑤预算编制科学性：成本效益分析法分析在产出一定的情况下，成本取值是否有依据，是否经过询价，是否按照市场最低成本编制。⑥资金分配合理性：因素分析法，综合分析资金的分配依据是否充分，分配金额是否与项目实施单位需求金额一致。</w:t>
      </w:r>
    </w:p>
    <w:p>
      <w:pPr>
        <w:pStyle w:val="29"/>
        <w:pageBreakBefore w:val="0"/>
        <w:tabs>
          <w:tab w:val="left" w:pos="1559"/>
        </w:tabs>
        <w:kinsoku/>
        <w:wordWrap/>
        <w:topLinePunct w:val="0"/>
        <w:autoSpaceDE/>
        <w:bidi w:val="0"/>
        <w:adjustRightInd w:val="0"/>
        <w:snapToGrid w:val="0"/>
        <w:spacing w:line="560" w:lineRule="exact"/>
        <w:ind w:firstLine="643" w:firstLineChars="200"/>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
          <w:bCs w:val="0"/>
          <w:color w:val="auto"/>
          <w:sz w:val="32"/>
          <w:szCs w:val="32"/>
        </w:rPr>
        <w:t>项目过程：</w:t>
      </w:r>
      <w:r>
        <w:rPr>
          <w:rFonts w:hint="eastAsia" w:ascii="方正仿宋_GBK" w:hAnsi="方正仿宋_GBK" w:eastAsia="方正仿宋_GBK" w:cs="方正仿宋_GBK"/>
          <w:bCs/>
          <w:color w:val="auto"/>
          <w:sz w:val="32"/>
          <w:szCs w:val="32"/>
        </w:rPr>
        <w:t>①资金到位率：比较法，</w:t>
      </w:r>
      <w:bookmarkStart w:id="133" w:name="_Toc21488_WPSOffice_Level1"/>
      <w:r>
        <w:rPr>
          <w:rFonts w:hint="eastAsia" w:ascii="方正仿宋_GBK" w:hAnsi="方正仿宋_GBK" w:eastAsia="方正仿宋_GBK" w:cs="方正仿宋_GBK"/>
          <w:bCs/>
          <w:color w:val="auto"/>
          <w:sz w:val="32"/>
          <w:szCs w:val="32"/>
        </w:rPr>
        <w:t>资金到位率预期指标值应为1</w:t>
      </w:r>
      <w:bookmarkEnd w:id="133"/>
      <w:r>
        <w:rPr>
          <w:rFonts w:hint="eastAsia" w:ascii="方正仿宋_GBK" w:hAnsi="方正仿宋_GBK" w:eastAsia="方正仿宋_GBK" w:cs="方正仿宋_GBK"/>
          <w:bCs/>
          <w:color w:val="auto"/>
          <w:sz w:val="32"/>
          <w:szCs w:val="32"/>
        </w:rPr>
        <w:t>0</w:t>
      </w:r>
      <w:bookmarkStart w:id="134" w:name="_Toc31920_WPSOffice_Level2"/>
      <w:r>
        <w:rPr>
          <w:rFonts w:hint="eastAsia" w:ascii="方正仿宋_GBK" w:hAnsi="方正仿宋_GBK" w:eastAsia="方正仿宋_GBK" w:cs="方正仿宋_GBK"/>
          <w:bCs/>
          <w:color w:val="auto"/>
          <w:sz w:val="32"/>
          <w:szCs w:val="32"/>
        </w:rPr>
        <w:t>0%，通过实际计算</w:t>
      </w:r>
      <w:bookmarkEnd w:id="134"/>
      <w:r>
        <w:rPr>
          <w:rFonts w:hint="eastAsia" w:ascii="方正仿宋_GBK" w:hAnsi="方正仿宋_GBK" w:eastAsia="方正仿宋_GBK" w:cs="方正仿宋_GBK"/>
          <w:bCs/>
          <w:color w:val="auto"/>
          <w:sz w:val="32"/>
          <w:szCs w:val="32"/>
        </w:rPr>
        <w:t>，分析实际完成值和预期指标值之间的差距和原因。②预算执行率：比较法，预算执行率预期指标值应为100%，通过实际计算，分析实际完成值和预期指标值之间的差距和原因。③资金使用合规性：文献法、实地勘察法，一是查找资金</w:t>
      </w:r>
      <w:bookmarkStart w:id="135" w:name="_Toc10355_WPSOffice_Level1"/>
      <w:r>
        <w:rPr>
          <w:rFonts w:hint="eastAsia" w:ascii="方正仿宋_GBK" w:hAnsi="方正仿宋_GBK" w:eastAsia="方正仿宋_GBK" w:cs="方正仿宋_GBK"/>
          <w:bCs/>
          <w:color w:val="auto"/>
          <w:sz w:val="32"/>
          <w:szCs w:val="32"/>
        </w:rPr>
        <w:t>管理办法，包括专</w:t>
      </w:r>
      <w:bookmarkEnd w:id="135"/>
      <w:r>
        <w:rPr>
          <w:rFonts w:hint="eastAsia" w:ascii="方正仿宋_GBK" w:hAnsi="方正仿宋_GBK" w:eastAsia="方正仿宋_GBK" w:cs="方正仿宋_GBK"/>
          <w:bCs/>
          <w:color w:val="auto"/>
          <w:sz w:val="32"/>
          <w:szCs w:val="32"/>
        </w:rPr>
        <w:t>项</w:t>
      </w:r>
      <w:bookmarkStart w:id="136" w:name="_Toc17733_WPSOffice_Level2"/>
      <w:r>
        <w:rPr>
          <w:rFonts w:hint="eastAsia" w:ascii="方正仿宋_GBK" w:hAnsi="方正仿宋_GBK" w:eastAsia="方正仿宋_GBK" w:cs="方正仿宋_GBK"/>
          <w:bCs/>
          <w:color w:val="auto"/>
          <w:sz w:val="32"/>
          <w:szCs w:val="32"/>
        </w:rPr>
        <w:t>资金管理办法和单位</w:t>
      </w:r>
      <w:bookmarkEnd w:id="136"/>
      <w:r>
        <w:rPr>
          <w:rFonts w:hint="eastAsia" w:ascii="方正仿宋_GBK" w:hAnsi="方正仿宋_GBK" w:eastAsia="方正仿宋_GBK" w:cs="方正仿宋_GBK"/>
          <w:bCs/>
          <w:color w:val="auto"/>
          <w:sz w:val="32"/>
          <w:szCs w:val="32"/>
        </w:rPr>
        <w:t>自</w:t>
      </w:r>
      <w:bookmarkStart w:id="137" w:name="_Toc14229_WPSOffice_Level3"/>
      <w:r>
        <w:rPr>
          <w:rFonts w:hint="eastAsia" w:ascii="方正仿宋_GBK" w:hAnsi="方正仿宋_GBK" w:eastAsia="方正仿宋_GBK" w:cs="方正仿宋_GBK"/>
          <w:bCs/>
          <w:color w:val="auto"/>
          <w:sz w:val="32"/>
          <w:szCs w:val="32"/>
        </w:rPr>
        <w:t>有资金管理办法；</w:t>
      </w:r>
      <w:bookmarkEnd w:id="137"/>
      <w:r>
        <w:rPr>
          <w:rFonts w:hint="eastAsia" w:ascii="方正仿宋_GBK" w:hAnsi="方正仿宋_GBK" w:eastAsia="方正仿宋_GBK" w:cs="方正仿宋_GBK"/>
          <w:bCs/>
          <w:color w:val="auto"/>
          <w:sz w:val="32"/>
          <w:szCs w:val="32"/>
        </w:rPr>
        <w:t>二是通过查账了解具体开支情况，是否专款专用，是否按照标准支出。④管理制度健全性：文献法、比较法，查阅项目实施人员提供的财务和业务管理制度，将已建立的制度与现行的法律法规和政策要求进行对比，分析项目制度的合法性、合规性、完整性。⑤制度执行有效性：比较法，结合项目实际实施过程性文件，根据已建设的财务管理制度和项目管理制度综合分析制度执行的有效性。</w:t>
      </w:r>
    </w:p>
    <w:p>
      <w:pPr>
        <w:pStyle w:val="29"/>
        <w:pageBreakBefore w:val="0"/>
        <w:tabs>
          <w:tab w:val="left" w:pos="1559"/>
        </w:tabs>
        <w:kinsoku/>
        <w:wordWrap/>
        <w:topLinePunct w:val="0"/>
        <w:autoSpaceDE/>
        <w:bidi w:val="0"/>
        <w:adjustRightInd w:val="0"/>
        <w:snapToGrid w:val="0"/>
        <w:spacing w:line="560" w:lineRule="exact"/>
        <w:ind w:firstLine="643" w:firstLineChars="200"/>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
          <w:bCs w:val="0"/>
          <w:color w:val="auto"/>
          <w:sz w:val="32"/>
          <w:szCs w:val="32"/>
        </w:rPr>
        <w:t>项目产出：</w:t>
      </w:r>
      <w:r>
        <w:rPr>
          <w:rFonts w:hint="eastAsia" w:ascii="方正仿宋_GBK" w:hAnsi="方正仿宋_GBK" w:eastAsia="方正仿宋_GBK" w:cs="方正仿宋_GBK"/>
          <w:bCs/>
          <w:color w:val="auto"/>
          <w:sz w:val="32"/>
          <w:szCs w:val="32"/>
        </w:rPr>
        <w:t>比较法，将实际完成值与年初指标值相比，完成指标值该指标赋全部分值；对完成值高于指标值较多的，要分析原因，如果是由于年初指标值设定明显偏低造成的，要按照偏离度适度调减分值；未完成指标值的，按照完成值与指标值的</w:t>
      </w:r>
      <w:bookmarkStart w:id="138" w:name="_Toc21911_WPSOffice_Level2"/>
      <w:r>
        <w:rPr>
          <w:rFonts w:hint="eastAsia" w:ascii="方正仿宋_GBK" w:hAnsi="方正仿宋_GBK" w:eastAsia="方正仿宋_GBK" w:cs="方正仿宋_GBK"/>
          <w:bCs/>
          <w:color w:val="auto"/>
          <w:sz w:val="32"/>
          <w:szCs w:val="32"/>
        </w:rPr>
        <w:t>比例计分。</w:t>
      </w:r>
    </w:p>
    <w:p>
      <w:pPr>
        <w:pStyle w:val="29"/>
        <w:pageBreakBefore w:val="0"/>
        <w:tabs>
          <w:tab w:val="left" w:pos="1559"/>
        </w:tabs>
        <w:kinsoku/>
        <w:wordWrap/>
        <w:topLinePunct w:val="0"/>
        <w:autoSpaceDE/>
        <w:bidi w:val="0"/>
        <w:adjustRightInd w:val="0"/>
        <w:snapToGrid w:val="0"/>
        <w:spacing w:line="560" w:lineRule="exact"/>
        <w:ind w:firstLine="643" w:firstLineChars="200"/>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
          <w:bCs w:val="0"/>
          <w:color w:val="auto"/>
          <w:sz w:val="32"/>
          <w:szCs w:val="32"/>
        </w:rPr>
        <w:t>项目效</w:t>
      </w:r>
      <w:bookmarkEnd w:id="138"/>
      <w:r>
        <w:rPr>
          <w:rFonts w:hint="eastAsia" w:ascii="方正仿宋_GBK" w:hAnsi="方正仿宋_GBK" w:eastAsia="方正仿宋_GBK" w:cs="方正仿宋_GBK"/>
          <w:b/>
          <w:bCs w:val="0"/>
          <w:color w:val="auto"/>
          <w:sz w:val="32"/>
          <w:szCs w:val="32"/>
        </w:rPr>
        <w:t>益：</w:t>
      </w:r>
      <w:r>
        <w:rPr>
          <w:rFonts w:hint="eastAsia" w:ascii="方正仿宋_GBK" w:hAnsi="方正仿宋_GBK" w:eastAsia="方正仿宋_GBK" w:cs="方正仿宋_GBK"/>
          <w:bCs/>
          <w:color w:val="auto"/>
          <w:sz w:val="32"/>
          <w:szCs w:val="32"/>
        </w:rPr>
        <w:t>公众评判法、实地勘察法，通过实地勘察、问卷及抽样调查等方式评价本项目实施后社会公众或服务对象对项目实施效果的满意程度。</w:t>
      </w:r>
    </w:p>
    <w:bookmarkEnd w:id="123"/>
    <w:p>
      <w:pPr>
        <w:pStyle w:val="28"/>
        <w:pageBreakBefore w:val="0"/>
        <w:kinsoku/>
        <w:wordWrap/>
        <w:topLinePunct w:val="0"/>
        <w:autoSpaceDE/>
        <w:bidi w:val="0"/>
        <w:spacing w:line="560" w:lineRule="exact"/>
        <w:ind w:firstLine="643" w:firstLineChars="200"/>
        <w:outlineLvl w:val="2"/>
        <w:rPr>
          <w:rFonts w:hint="eastAsia" w:ascii="方正仿宋_GBK" w:hAnsi="方正仿宋_GBK" w:eastAsia="方正仿宋_GBK" w:cs="方正仿宋_GBK"/>
          <w:b/>
          <w:bCs/>
          <w:color w:val="auto"/>
          <w:sz w:val="32"/>
          <w:szCs w:val="32"/>
        </w:rPr>
      </w:pPr>
      <w:bookmarkStart w:id="139" w:name="_Toc31033_WPSOffice_Level3"/>
      <w:r>
        <w:rPr>
          <w:rFonts w:hint="eastAsia" w:ascii="方正仿宋_GBK" w:hAnsi="方正仿宋_GBK" w:eastAsia="方正仿宋_GBK" w:cs="方正仿宋_GBK"/>
          <w:b/>
          <w:bCs/>
          <w:color w:val="auto"/>
          <w:sz w:val="32"/>
          <w:szCs w:val="32"/>
        </w:rPr>
        <w:t>4. 绩效评价标准</w:t>
      </w:r>
      <w:bookmarkEnd w:id="139"/>
    </w:p>
    <w:p>
      <w:pPr>
        <w:pageBreakBefore w:val="0"/>
        <w:kinsoku/>
        <w:wordWrap/>
        <w:topLinePunct w:val="0"/>
        <w:autoSpaceDE/>
        <w:autoSpaceDN/>
        <w:bidi w:val="0"/>
        <w:spacing w:line="560" w:lineRule="exact"/>
        <w:ind w:firstLine="640" w:firstLineChars="200"/>
        <w:rPr>
          <w:rFonts w:hint="eastAsia" w:ascii="Times New Roman" w:hAnsi="Times New Roman" w:eastAsia="方正仿宋_GBK" w:cs="方正仿宋_GBK"/>
          <w:b w:val="0"/>
          <w:bCs w:val="0"/>
          <w:color w:val="auto"/>
          <w:sz w:val="32"/>
          <w:szCs w:val="32"/>
        </w:rPr>
      </w:pPr>
      <w:r>
        <w:rPr>
          <w:rFonts w:hint="eastAsia" w:ascii="Times New Roman" w:hAnsi="Times New Roman" w:eastAsia="方正仿宋_GBK" w:cs="方正仿宋_GBK"/>
          <w:b w:val="0"/>
          <w:bCs w:val="0"/>
          <w:color w:val="auto"/>
          <w:sz w:val="32"/>
          <w:szCs w:val="32"/>
        </w:rPr>
        <w:t>绩效评价标准通常包括计划标准、行业标准、历史标准等，用于对绩效指标完成情况进行比较</w:t>
      </w:r>
      <w:r>
        <w:rPr>
          <w:rFonts w:hint="eastAsia" w:ascii="Times New Roman" w:hAnsi="Times New Roman" w:eastAsia="方正仿宋_GBK" w:cs="方正仿宋_GBK"/>
          <w:b w:val="0"/>
          <w:bCs w:val="0"/>
          <w:color w:val="auto"/>
          <w:sz w:val="32"/>
          <w:szCs w:val="32"/>
          <w:lang w:eastAsia="zh-CN"/>
        </w:rPr>
        <w:t>、分析、评价</w:t>
      </w:r>
      <w:r>
        <w:rPr>
          <w:rFonts w:hint="eastAsia" w:ascii="Times New Roman" w:hAnsi="Times New Roman" w:eastAsia="方正仿宋_GBK" w:cs="方正仿宋_GBK"/>
          <w:b w:val="0"/>
          <w:bCs w:val="0"/>
          <w:color w:val="auto"/>
          <w:sz w:val="32"/>
          <w:szCs w:val="32"/>
        </w:rPr>
        <w:t>。本次评价主要采用了</w:t>
      </w:r>
      <w:r>
        <w:rPr>
          <w:rFonts w:hint="eastAsia" w:ascii="Times New Roman" w:hAnsi="Times New Roman" w:eastAsia="方正仿宋_GBK" w:cs="方正仿宋_GBK"/>
          <w:b w:val="0"/>
          <w:bCs w:val="0"/>
          <w:color w:val="auto"/>
          <w:sz w:val="32"/>
          <w:szCs w:val="32"/>
          <w:lang w:val="en-US" w:eastAsia="zh-CN"/>
        </w:rPr>
        <w:t>计划标准</w:t>
      </w:r>
      <w:r>
        <w:rPr>
          <w:rFonts w:hint="eastAsia" w:ascii="Times New Roman" w:hAnsi="Times New Roman" w:eastAsia="方正仿宋_GBK" w:cs="方正仿宋_GBK"/>
          <w:b w:val="0"/>
          <w:bCs w:val="0"/>
          <w:color w:val="auto"/>
          <w:sz w:val="32"/>
          <w:szCs w:val="32"/>
        </w:rPr>
        <w:t>。</w:t>
      </w:r>
    </w:p>
    <w:p>
      <w:pPr>
        <w:pageBreakBefore w:val="0"/>
        <w:kinsoku/>
        <w:wordWrap/>
        <w:topLinePunct w:val="0"/>
        <w:autoSpaceDE/>
        <w:autoSpaceDN/>
        <w:bidi w:val="0"/>
        <w:spacing w:line="560" w:lineRule="exact"/>
        <w:ind w:firstLine="643" w:firstLineChars="200"/>
        <w:rPr>
          <w:rFonts w:hint="eastAsia" w:ascii="方正仿宋_GBK" w:hAnsi="方正仿宋_GBK" w:eastAsia="方正仿宋_GBK" w:cs="方正仿宋_GBK"/>
          <w:b w:val="0"/>
          <w:bCs w:val="0"/>
          <w:color w:val="auto"/>
          <w:sz w:val="32"/>
          <w:szCs w:val="32"/>
          <w:highlight w:val="none"/>
          <w:lang w:val="en-US" w:eastAsia="zh-CN"/>
        </w:rPr>
      </w:pPr>
      <w:r>
        <w:rPr>
          <w:rFonts w:hint="eastAsia" w:ascii="Times New Roman" w:hAnsi="Times New Roman" w:eastAsia="方正仿宋_GBK" w:cs="方正仿宋_GBK"/>
          <w:b/>
          <w:bCs/>
          <w:color w:val="auto"/>
          <w:sz w:val="32"/>
          <w:szCs w:val="32"/>
          <w:lang w:val="en-US" w:eastAsia="zh-CN"/>
        </w:rPr>
        <w:t>计划标准：</w:t>
      </w:r>
      <w:r>
        <w:rPr>
          <w:rFonts w:hint="eastAsia" w:ascii="Times New Roman" w:hAnsi="Times New Roman" w:eastAsia="方正仿宋_GBK" w:cs="方正仿宋_GBK"/>
          <w:b w:val="0"/>
          <w:bCs w:val="0"/>
          <w:color w:val="auto"/>
          <w:sz w:val="32"/>
          <w:szCs w:val="32"/>
          <w:lang w:val="en-US" w:eastAsia="zh-CN"/>
        </w:rPr>
        <w:t>以项目预先制定的目标、计划、预算、定额等作为评价标准。</w:t>
      </w:r>
      <w:r>
        <w:rPr>
          <w:rFonts w:hint="eastAsia" w:ascii="方正仿宋_GBK" w:hAnsi="方正仿宋_GBK" w:eastAsia="方正仿宋_GBK" w:cs="方正仿宋_GBK"/>
          <w:color w:val="auto"/>
          <w:sz w:val="32"/>
          <w:szCs w:val="32"/>
          <w:highlight w:val="none"/>
          <w:lang w:eastAsia="zh-CN"/>
        </w:rPr>
        <w:t>伽师县克孜勒博依生态综合整治工程（现代农业产业园）项目</w:t>
      </w:r>
      <w:r>
        <w:rPr>
          <w:rFonts w:hint="eastAsia" w:ascii="方正仿宋_GBK" w:hAnsi="方正仿宋_GBK" w:eastAsia="方正仿宋_GBK" w:cs="方正仿宋_GBK"/>
          <w:b w:val="0"/>
          <w:bCs w:val="0"/>
          <w:color w:val="auto"/>
          <w:sz w:val="32"/>
          <w:szCs w:val="32"/>
          <w:highlight w:val="none"/>
          <w:lang w:val="en-US" w:eastAsia="zh-CN"/>
        </w:rPr>
        <w:t>按照《</w:t>
      </w:r>
      <w:r>
        <w:rPr>
          <w:rFonts w:hint="eastAsia" w:ascii="方正仿宋_GBK" w:hAnsi="方正仿宋_GBK" w:eastAsia="方正仿宋_GBK" w:cs="方正仿宋_GBK"/>
          <w:color w:val="auto"/>
          <w:sz w:val="32"/>
          <w:szCs w:val="32"/>
          <w:highlight w:val="none"/>
          <w:lang w:eastAsia="zh-CN"/>
        </w:rPr>
        <w:t>伽师县克孜勒博依生态综合整治工程（现代农业产业园）项目</w:t>
      </w:r>
      <w:r>
        <w:rPr>
          <w:rFonts w:hint="eastAsia" w:ascii="方正仿宋_GBK" w:hAnsi="方正仿宋_GBK" w:eastAsia="方正仿宋_GBK" w:cs="方正仿宋_GBK"/>
          <w:b w:val="0"/>
          <w:bCs w:val="0"/>
          <w:color w:val="auto"/>
          <w:sz w:val="32"/>
          <w:szCs w:val="32"/>
          <w:highlight w:val="none"/>
          <w:lang w:val="en-US" w:eastAsia="zh-CN"/>
        </w:rPr>
        <w:t>实施方案》及《提前下达</w:t>
      </w:r>
      <w:r>
        <w:rPr>
          <w:rFonts w:hint="eastAsia" w:ascii="方正仿宋_GBK" w:hAnsi="方正仿宋_GBK" w:eastAsia="方正仿宋_GBK" w:cs="方正仿宋_GBK"/>
          <w:color w:val="auto"/>
          <w:sz w:val="32"/>
          <w:szCs w:val="32"/>
          <w:highlight w:val="none"/>
          <w:lang w:eastAsia="zh-CN"/>
        </w:rPr>
        <w:t>伽师县克孜勒博依生态综合整治工程</w:t>
      </w:r>
      <w:r>
        <w:rPr>
          <w:rFonts w:hint="eastAsia" w:ascii="方正仿宋_GBK" w:hAnsi="方正仿宋_GBK" w:eastAsia="方正仿宋_GBK" w:cs="方正仿宋_GBK"/>
          <w:b w:val="0"/>
          <w:bCs w:val="0"/>
          <w:color w:val="auto"/>
          <w:sz w:val="32"/>
          <w:szCs w:val="32"/>
          <w:highlight w:val="none"/>
          <w:lang w:val="en-US" w:eastAsia="zh-CN"/>
        </w:rPr>
        <w:t>资金预算绩效目标表》事先制定目标、计划、预算、定额等预计数据作为评价财政支出绩效的标准。通过将实际完成值与预订数据进行对比，发现差异并达到评价目的。</w:t>
      </w:r>
    </w:p>
    <w:p>
      <w:pPr>
        <w:keepNext w:val="0"/>
        <w:keepLines w:val="0"/>
        <w:pageBreakBefore w:val="0"/>
        <w:widowControl/>
        <w:numPr>
          <w:ilvl w:val="0"/>
          <w:numId w:val="0"/>
        </w:numPr>
        <w:kinsoku/>
        <w:wordWrap/>
        <w:overflowPunct w:val="0"/>
        <w:topLinePunct w:val="0"/>
        <w:autoSpaceDE w:val="0"/>
        <w:autoSpaceDN w:val="0"/>
        <w:bidi w:val="0"/>
        <w:adjustRightInd w:val="0"/>
        <w:snapToGrid/>
        <w:spacing w:line="560" w:lineRule="exact"/>
        <w:ind w:leftChars="200" w:firstLine="321" w:firstLineChars="100"/>
        <w:textAlignment w:val="baseline"/>
        <w:outlineLvl w:val="1"/>
        <w:rPr>
          <w:rFonts w:hint="eastAsia" w:ascii="方正楷体_GBK" w:hAnsi="方正楷体_GBK" w:eastAsia="方正楷体_GBK" w:cs="方正楷体_GBK"/>
          <w:b/>
          <w:bCs/>
          <w:sz w:val="32"/>
          <w:szCs w:val="32"/>
        </w:rPr>
      </w:pPr>
      <w:bookmarkStart w:id="140" w:name="_Toc5741_WPSOffice_Level2"/>
      <w:bookmarkStart w:id="141" w:name="_Toc15860_WPSOffice_Level2"/>
      <w:bookmarkStart w:id="142" w:name="_Toc31947"/>
      <w:bookmarkStart w:id="143" w:name="_Toc28539830"/>
      <w:r>
        <w:rPr>
          <w:rFonts w:hint="eastAsia" w:ascii="方正楷体_GBK" w:hAnsi="方正楷体_GBK" w:eastAsia="方正楷体_GBK" w:cs="方正楷体_GBK"/>
          <w:b/>
          <w:bCs/>
          <w:sz w:val="32"/>
          <w:szCs w:val="32"/>
          <w:lang w:val="en-US" w:eastAsia="zh-CN"/>
        </w:rPr>
        <w:t>(三)</w:t>
      </w:r>
      <w:r>
        <w:rPr>
          <w:rFonts w:hint="eastAsia" w:ascii="方正楷体_GBK" w:hAnsi="方正楷体_GBK" w:eastAsia="方正楷体_GBK" w:cs="方正楷体_GBK"/>
          <w:b/>
          <w:bCs/>
          <w:sz w:val="32"/>
          <w:szCs w:val="32"/>
        </w:rPr>
        <w:t>绩效评价工作过程</w:t>
      </w:r>
      <w:bookmarkEnd w:id="140"/>
      <w:bookmarkEnd w:id="141"/>
    </w:p>
    <w:p>
      <w:pPr>
        <w:keepNext w:val="0"/>
        <w:keepLines w:val="0"/>
        <w:pageBreakBefore w:val="0"/>
        <w:widowControl/>
        <w:numPr>
          <w:ilvl w:val="0"/>
          <w:numId w:val="0"/>
        </w:numPr>
        <w:kinsoku/>
        <w:wordWrap/>
        <w:overflowPunct w:val="0"/>
        <w:topLinePunct w:val="0"/>
        <w:autoSpaceDE w:val="0"/>
        <w:autoSpaceDN w:val="0"/>
        <w:bidi w:val="0"/>
        <w:adjustRightInd w:val="0"/>
        <w:snapToGrid/>
        <w:spacing w:line="560" w:lineRule="exact"/>
        <w:ind w:leftChars="200" w:firstLine="333" w:firstLineChars="100"/>
        <w:textAlignment w:val="baseline"/>
        <w:outlineLvl w:val="1"/>
        <w:rPr>
          <w:rFonts w:hint="default" w:ascii="方正仿宋_GBK" w:hAnsi="方正仿宋_GBK" w:eastAsia="方正仿宋_GBK" w:cs="方正仿宋_GBK"/>
          <w:b/>
          <w:bCs/>
          <w:color w:val="auto"/>
          <w:spacing w:val="6"/>
          <w:kern w:val="0"/>
          <w:sz w:val="32"/>
          <w:szCs w:val="32"/>
          <w:highlight w:val="none"/>
          <w:lang w:val="en-US" w:eastAsia="zh-CN" w:bidi="ar"/>
        </w:rPr>
      </w:pPr>
      <w:bookmarkStart w:id="144" w:name="_Toc32013_WPSOffice_Level3"/>
      <w:r>
        <w:rPr>
          <w:rFonts w:hint="default" w:ascii="方正仿宋_GBK" w:hAnsi="方正仿宋_GBK" w:eastAsia="方正仿宋_GBK" w:cs="方正仿宋_GBK"/>
          <w:b/>
          <w:bCs/>
          <w:color w:val="auto"/>
          <w:spacing w:val="6"/>
          <w:kern w:val="0"/>
          <w:sz w:val="32"/>
          <w:szCs w:val="32"/>
          <w:highlight w:val="none"/>
          <w:lang w:val="en-US" w:eastAsia="zh-CN" w:bidi="ar"/>
        </w:rPr>
        <w:t>1.评价人员</w:t>
      </w:r>
      <w:bookmarkEnd w:id="142"/>
      <w:bookmarkEnd w:id="143"/>
      <w:bookmarkEnd w:id="144"/>
    </w:p>
    <w:p>
      <w:pPr>
        <w:keepNext w:val="0"/>
        <w:keepLines w:val="0"/>
        <w:pageBreakBefore w:val="0"/>
        <w:widowControl/>
        <w:numPr>
          <w:ilvl w:val="0"/>
          <w:numId w:val="0"/>
        </w:numPr>
        <w:kinsoku/>
        <w:wordWrap/>
        <w:overflowPunct w:val="0"/>
        <w:topLinePunct w:val="0"/>
        <w:autoSpaceDE w:val="0"/>
        <w:autoSpaceDN w:val="0"/>
        <w:bidi w:val="0"/>
        <w:adjustRightInd w:val="0"/>
        <w:snapToGrid/>
        <w:spacing w:line="560" w:lineRule="exact"/>
        <w:ind w:firstLine="664" w:firstLineChars="200"/>
        <w:textAlignment w:val="baseline"/>
        <w:outlineLvl w:val="1"/>
        <w:rPr>
          <w:rFonts w:hint="default" w:ascii="方正仿宋_GBK" w:hAnsi="方正仿宋_GBK" w:eastAsia="方正仿宋_GBK" w:cs="方正仿宋_GBK"/>
          <w:color w:val="auto"/>
          <w:spacing w:val="6"/>
          <w:kern w:val="0"/>
          <w:sz w:val="32"/>
          <w:szCs w:val="32"/>
          <w:highlight w:val="none"/>
          <w:lang w:val="en-US" w:eastAsia="zh-CN" w:bidi="ar"/>
        </w:rPr>
      </w:pPr>
      <w:r>
        <w:rPr>
          <w:rFonts w:hint="default" w:ascii="方正仿宋_GBK" w:hAnsi="方正仿宋_GBK" w:eastAsia="方正仿宋_GBK" w:cs="方正仿宋_GBK"/>
          <w:color w:val="auto"/>
          <w:spacing w:val="6"/>
          <w:kern w:val="0"/>
          <w:sz w:val="32"/>
          <w:szCs w:val="32"/>
          <w:highlight w:val="none"/>
          <w:lang w:val="en-US" w:eastAsia="zh-CN" w:bidi="ar"/>
        </w:rPr>
        <w:t>本次评价委托方为</w:t>
      </w:r>
      <w:r>
        <w:rPr>
          <w:rFonts w:hint="eastAsia" w:ascii="方正仿宋_GBK" w:hAnsi="方正仿宋_GBK" w:eastAsia="方正仿宋_GBK" w:cs="方正仿宋_GBK"/>
          <w:color w:val="auto"/>
          <w:spacing w:val="6"/>
          <w:kern w:val="0"/>
          <w:sz w:val="32"/>
          <w:szCs w:val="32"/>
          <w:highlight w:val="none"/>
          <w:lang w:val="en-US" w:eastAsia="zh-CN" w:bidi="ar"/>
        </w:rPr>
        <w:t>伽师县财政局</w:t>
      </w:r>
      <w:r>
        <w:rPr>
          <w:rFonts w:hint="default" w:ascii="方正仿宋_GBK" w:hAnsi="方正仿宋_GBK" w:eastAsia="方正仿宋_GBK" w:cs="方正仿宋_GBK"/>
          <w:color w:val="auto"/>
          <w:spacing w:val="6"/>
          <w:kern w:val="0"/>
          <w:sz w:val="32"/>
          <w:szCs w:val="32"/>
          <w:highlight w:val="none"/>
          <w:lang w:val="en-US" w:eastAsia="zh-CN" w:bidi="ar"/>
        </w:rPr>
        <w:t>，受托方为</w:t>
      </w:r>
      <w:r>
        <w:rPr>
          <w:rFonts w:hint="eastAsia" w:ascii="方正仿宋_GBK" w:hAnsi="方正仿宋_GBK" w:eastAsia="方正仿宋_GBK" w:cs="方正仿宋_GBK"/>
          <w:color w:val="auto"/>
          <w:spacing w:val="6"/>
          <w:kern w:val="0"/>
          <w:sz w:val="32"/>
          <w:szCs w:val="32"/>
          <w:highlight w:val="none"/>
          <w:lang w:val="en-US" w:eastAsia="zh-CN" w:bidi="ar"/>
        </w:rPr>
        <w:t>新疆永信中正项目管理咨询有限公司</w:t>
      </w:r>
      <w:r>
        <w:rPr>
          <w:rFonts w:hint="default" w:ascii="方正仿宋_GBK" w:hAnsi="方正仿宋_GBK" w:eastAsia="方正仿宋_GBK" w:cs="方正仿宋_GBK"/>
          <w:color w:val="auto"/>
          <w:spacing w:val="6"/>
          <w:kern w:val="0"/>
          <w:sz w:val="32"/>
          <w:szCs w:val="32"/>
          <w:highlight w:val="none"/>
          <w:lang w:val="en-US" w:eastAsia="zh-CN" w:bidi="ar"/>
        </w:rPr>
        <w:t>。</w:t>
      </w:r>
      <w:r>
        <w:rPr>
          <w:rFonts w:hint="eastAsia" w:ascii="方正仿宋_GBK" w:hAnsi="方正仿宋_GBK" w:eastAsia="方正仿宋_GBK" w:cs="方正仿宋_GBK"/>
          <w:color w:val="auto"/>
          <w:spacing w:val="6"/>
          <w:kern w:val="0"/>
          <w:sz w:val="32"/>
          <w:szCs w:val="32"/>
          <w:highlight w:val="none"/>
          <w:lang w:val="en-US" w:eastAsia="zh-CN" w:bidi="ar"/>
        </w:rPr>
        <w:t>新疆永信中正项目管理咨询有限公</w:t>
      </w:r>
      <w:bookmarkStart w:id="145" w:name="_Toc3293_WPSOffice_Level2"/>
      <w:r>
        <w:rPr>
          <w:rFonts w:hint="eastAsia" w:ascii="方正仿宋_GBK" w:hAnsi="方正仿宋_GBK" w:eastAsia="方正仿宋_GBK" w:cs="方正仿宋_GBK"/>
          <w:color w:val="auto"/>
          <w:spacing w:val="6"/>
          <w:kern w:val="0"/>
          <w:sz w:val="32"/>
          <w:szCs w:val="32"/>
          <w:highlight w:val="none"/>
          <w:lang w:val="en-US" w:eastAsia="zh-CN" w:bidi="ar"/>
        </w:rPr>
        <w:t>司</w:t>
      </w:r>
      <w:r>
        <w:rPr>
          <w:rFonts w:hint="default" w:ascii="方正仿宋_GBK" w:hAnsi="方正仿宋_GBK" w:eastAsia="方正仿宋_GBK" w:cs="方正仿宋_GBK"/>
          <w:color w:val="auto"/>
          <w:spacing w:val="6"/>
          <w:kern w:val="0"/>
          <w:sz w:val="32"/>
          <w:szCs w:val="32"/>
          <w:highlight w:val="none"/>
          <w:lang w:val="en-US" w:eastAsia="zh-CN" w:bidi="ar"/>
        </w:rPr>
        <w:t>负责完成评</w:t>
      </w:r>
      <w:bookmarkEnd w:id="145"/>
      <w:r>
        <w:rPr>
          <w:rFonts w:hint="default" w:ascii="方正仿宋_GBK" w:hAnsi="方正仿宋_GBK" w:eastAsia="方正仿宋_GBK" w:cs="方正仿宋_GBK"/>
          <w:color w:val="auto"/>
          <w:spacing w:val="6"/>
          <w:kern w:val="0"/>
          <w:sz w:val="32"/>
          <w:szCs w:val="32"/>
          <w:highlight w:val="none"/>
          <w:lang w:val="en-US" w:eastAsia="zh-CN" w:bidi="ar"/>
        </w:rPr>
        <w:t>价工作，公司高度重视此次</w:t>
      </w:r>
      <w:r>
        <w:rPr>
          <w:rFonts w:hint="eastAsia" w:ascii="方正仿宋_GBK" w:hAnsi="方正仿宋_GBK" w:eastAsia="方正仿宋_GBK" w:cs="方正仿宋_GBK"/>
          <w:color w:val="auto"/>
          <w:spacing w:val="6"/>
          <w:kern w:val="0"/>
          <w:sz w:val="32"/>
          <w:szCs w:val="32"/>
          <w:highlight w:val="none"/>
          <w:lang w:val="en-US" w:eastAsia="zh-CN" w:bidi="ar"/>
        </w:rPr>
        <w:t>伽师县财政局</w:t>
      </w:r>
      <w:r>
        <w:rPr>
          <w:rFonts w:hint="default" w:ascii="方正仿宋_GBK" w:hAnsi="方正仿宋_GBK" w:eastAsia="方正仿宋_GBK" w:cs="方正仿宋_GBK"/>
          <w:color w:val="auto"/>
          <w:spacing w:val="6"/>
          <w:kern w:val="0"/>
          <w:sz w:val="32"/>
          <w:szCs w:val="32"/>
          <w:highlight w:val="none"/>
          <w:lang w:val="en-US" w:eastAsia="zh-CN" w:bidi="ar"/>
        </w:rPr>
        <w:t>对重点评价工作的要求，配备专门人力，重</w:t>
      </w:r>
      <w:bookmarkStart w:id="146" w:name="_Toc11913_WPSOffice_Level2"/>
      <w:r>
        <w:rPr>
          <w:rFonts w:hint="default" w:ascii="方正仿宋_GBK" w:hAnsi="方正仿宋_GBK" w:eastAsia="方正仿宋_GBK" w:cs="方正仿宋_GBK"/>
          <w:color w:val="auto"/>
          <w:spacing w:val="6"/>
          <w:kern w:val="0"/>
          <w:sz w:val="32"/>
          <w:szCs w:val="32"/>
          <w:highlight w:val="none"/>
          <w:lang w:val="en-US" w:eastAsia="zh-CN" w:bidi="ar"/>
        </w:rPr>
        <w:t>视质量效益评价。组织人力进行前期</w:t>
      </w:r>
      <w:bookmarkEnd w:id="146"/>
      <w:r>
        <w:rPr>
          <w:rFonts w:hint="default" w:ascii="方正仿宋_GBK" w:hAnsi="方正仿宋_GBK" w:eastAsia="方正仿宋_GBK" w:cs="方正仿宋_GBK"/>
          <w:color w:val="auto"/>
          <w:spacing w:val="6"/>
          <w:kern w:val="0"/>
          <w:sz w:val="32"/>
          <w:szCs w:val="32"/>
          <w:highlight w:val="none"/>
          <w:lang w:val="en-US" w:eastAsia="zh-CN" w:bidi="ar"/>
        </w:rPr>
        <w:t>调查、研究讨论、制定工作方案。具体人员名单如下：</w:t>
      </w:r>
    </w:p>
    <w:p>
      <w:pPr>
        <w:pStyle w:val="18"/>
        <w:keepNext w:val="0"/>
        <w:keepLines w:val="0"/>
        <w:pageBreakBefore w:val="0"/>
        <w:widowControl/>
        <w:kinsoku/>
        <w:wordWrap/>
        <w:overflowPunct/>
        <w:topLinePunct w:val="0"/>
        <w:autoSpaceDE/>
        <w:autoSpaceDN/>
        <w:bidi w:val="0"/>
        <w:adjustRightInd/>
        <w:snapToGrid/>
        <w:spacing w:line="560" w:lineRule="exact"/>
        <w:ind w:firstLine="562" w:firstLineChars="200"/>
        <w:jc w:val="center"/>
        <w:textAlignment w:val="auto"/>
        <w:rPr>
          <w:rFonts w:hint="eastAsia"/>
          <w:lang w:val="en-US" w:eastAsia="zh-CN"/>
        </w:rPr>
      </w:pPr>
      <w:r>
        <w:rPr>
          <w:rFonts w:hint="default" w:ascii="Times New Roman" w:hAnsi="Times New Roman" w:cs="Times New Roman"/>
          <w:b/>
          <w:bCs/>
          <w:color w:val="auto"/>
          <w:sz w:val="28"/>
          <w:szCs w:val="28"/>
          <w:highlight w:val="none"/>
          <w:lang w:bidi="ar"/>
        </w:rPr>
        <w:t>表</w:t>
      </w:r>
      <w:r>
        <w:rPr>
          <w:rFonts w:hint="default" w:ascii="Times New Roman" w:hAnsi="Times New Roman" w:cs="Times New Roman"/>
          <w:b/>
          <w:bCs/>
          <w:color w:val="auto"/>
          <w:sz w:val="28"/>
          <w:szCs w:val="28"/>
          <w:highlight w:val="none"/>
          <w:lang w:val="en-US" w:eastAsia="zh-CN" w:bidi="ar"/>
        </w:rPr>
        <w:t>2</w:t>
      </w:r>
      <w:r>
        <w:rPr>
          <w:rFonts w:hint="default" w:ascii="Times New Roman" w:hAnsi="Times New Roman" w:cs="Times New Roman"/>
          <w:b/>
          <w:bCs/>
          <w:color w:val="auto"/>
          <w:sz w:val="28"/>
          <w:szCs w:val="28"/>
          <w:highlight w:val="none"/>
          <w:lang w:bidi="ar"/>
        </w:rPr>
        <w:t>-</w:t>
      </w:r>
      <w:r>
        <w:rPr>
          <w:rFonts w:hint="default" w:ascii="Times New Roman" w:hAnsi="Times New Roman" w:cs="Times New Roman"/>
          <w:b/>
          <w:bCs/>
          <w:color w:val="auto"/>
          <w:sz w:val="28"/>
          <w:szCs w:val="28"/>
          <w:highlight w:val="none"/>
          <w:lang w:val="en-US" w:eastAsia="zh-CN" w:bidi="ar"/>
        </w:rPr>
        <w:t xml:space="preserve">1 </w:t>
      </w:r>
      <w:r>
        <w:rPr>
          <w:rFonts w:hint="default" w:ascii="Times New Roman" w:hAnsi="Times New Roman" w:cs="Times New Roman"/>
          <w:b/>
          <w:bCs/>
          <w:color w:val="auto"/>
          <w:sz w:val="28"/>
          <w:szCs w:val="28"/>
          <w:highlight w:val="none"/>
          <w:lang w:bidi="ar"/>
        </w:rPr>
        <w:t>评价组组员表</w:t>
      </w:r>
    </w:p>
    <w:bookmarkEnd w:id="97"/>
    <w:bookmarkEnd w:id="98"/>
    <w:bookmarkEnd w:id="99"/>
    <w:bookmarkEnd w:id="100"/>
    <w:bookmarkEnd w:id="101"/>
    <w:bookmarkEnd w:id="102"/>
    <w:bookmarkEnd w:id="103"/>
    <w:bookmarkEnd w:id="104"/>
    <w:bookmarkEnd w:id="105"/>
    <w:bookmarkEnd w:id="106"/>
    <w:bookmarkEnd w:id="107"/>
    <w:tbl>
      <w:tblPr>
        <w:tblStyle w:val="11"/>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1077"/>
        <w:gridCol w:w="1648"/>
        <w:gridCol w:w="4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888" w:type="dxa"/>
            <w:tcBorders>
              <w:top w:val="single" w:color="auto" w:sz="4" w:space="0"/>
              <w:left w:val="single" w:color="auto" w:sz="4" w:space="0"/>
              <w:bottom w:val="single" w:color="auto" w:sz="4" w:space="0"/>
              <w:right w:val="single" w:color="auto" w:sz="4" w:space="0"/>
              <w:tl2br w:val="nil"/>
              <w:tr2bl w:val="nil"/>
            </w:tcBorders>
            <w:shd w:val="clear" w:color="auto" w:fill="A6A6A6"/>
            <w:noWrap w:val="0"/>
            <w:vAlign w:val="center"/>
          </w:tcPr>
          <w:p>
            <w:pPr>
              <w:widowControl/>
              <w:jc w:val="center"/>
              <w:rPr>
                <w:rFonts w:hint="default" w:ascii="Times New Roman" w:hAnsi="Times New Roman" w:eastAsia="仿宋_GB2312" w:cs="Times New Roman"/>
                <w:b/>
                <w:color w:val="auto"/>
                <w:kern w:val="0"/>
                <w:sz w:val="22"/>
                <w:highlight w:val="none"/>
              </w:rPr>
            </w:pPr>
            <w:r>
              <w:rPr>
                <w:rFonts w:hint="default" w:ascii="Times New Roman" w:hAnsi="Times New Roman" w:eastAsia="仿宋_GB2312" w:cs="Times New Roman"/>
                <w:b/>
                <w:color w:val="auto"/>
                <w:kern w:val="0"/>
                <w:sz w:val="22"/>
                <w:highlight w:val="none"/>
              </w:rPr>
              <w:t>序号</w:t>
            </w:r>
          </w:p>
        </w:tc>
        <w:tc>
          <w:tcPr>
            <w:tcW w:w="1077" w:type="dxa"/>
            <w:tcBorders>
              <w:top w:val="single" w:color="auto" w:sz="4" w:space="0"/>
              <w:left w:val="single" w:color="auto" w:sz="4" w:space="0"/>
              <w:bottom w:val="single" w:color="auto" w:sz="4" w:space="0"/>
              <w:right w:val="single" w:color="auto" w:sz="4" w:space="0"/>
              <w:tl2br w:val="nil"/>
              <w:tr2bl w:val="nil"/>
            </w:tcBorders>
            <w:shd w:val="clear" w:color="auto" w:fill="A6A6A6"/>
            <w:noWrap w:val="0"/>
            <w:vAlign w:val="center"/>
          </w:tcPr>
          <w:p>
            <w:pPr>
              <w:widowControl/>
              <w:jc w:val="center"/>
              <w:rPr>
                <w:rFonts w:hint="default" w:ascii="Times New Roman" w:hAnsi="Times New Roman" w:eastAsia="仿宋_GB2312" w:cs="Times New Roman"/>
                <w:b/>
                <w:color w:val="auto"/>
                <w:kern w:val="0"/>
                <w:sz w:val="22"/>
                <w:highlight w:val="none"/>
              </w:rPr>
            </w:pPr>
            <w:r>
              <w:rPr>
                <w:rFonts w:hint="default" w:ascii="Times New Roman" w:hAnsi="Times New Roman" w:eastAsia="仿宋_GB2312" w:cs="Times New Roman"/>
                <w:b/>
                <w:color w:val="auto"/>
                <w:kern w:val="0"/>
                <w:sz w:val="22"/>
                <w:highlight w:val="none"/>
              </w:rPr>
              <w:t>姓名</w:t>
            </w:r>
          </w:p>
        </w:tc>
        <w:tc>
          <w:tcPr>
            <w:tcW w:w="1648" w:type="dxa"/>
            <w:tcBorders>
              <w:top w:val="single" w:color="auto" w:sz="4" w:space="0"/>
              <w:left w:val="single" w:color="auto" w:sz="4" w:space="0"/>
              <w:bottom w:val="single" w:color="auto" w:sz="4" w:space="0"/>
              <w:right w:val="single" w:color="auto" w:sz="4" w:space="0"/>
              <w:tl2br w:val="nil"/>
              <w:tr2bl w:val="nil"/>
            </w:tcBorders>
            <w:shd w:val="clear" w:color="auto" w:fill="A6A6A6"/>
            <w:noWrap w:val="0"/>
            <w:vAlign w:val="center"/>
          </w:tcPr>
          <w:p>
            <w:pPr>
              <w:widowControl/>
              <w:jc w:val="center"/>
              <w:rPr>
                <w:rFonts w:hint="default" w:ascii="Times New Roman" w:hAnsi="Times New Roman" w:eastAsia="仿宋_GB2312" w:cs="Times New Roman"/>
                <w:b/>
                <w:color w:val="auto"/>
                <w:kern w:val="0"/>
                <w:sz w:val="22"/>
                <w:highlight w:val="none"/>
              </w:rPr>
            </w:pPr>
            <w:r>
              <w:rPr>
                <w:rFonts w:hint="default" w:ascii="Times New Roman" w:hAnsi="Times New Roman" w:eastAsia="仿宋_GB2312" w:cs="Times New Roman"/>
                <w:b/>
                <w:color w:val="auto"/>
                <w:kern w:val="0"/>
                <w:sz w:val="22"/>
                <w:highlight w:val="none"/>
              </w:rPr>
              <w:t>本政策中角色</w:t>
            </w:r>
          </w:p>
        </w:tc>
        <w:tc>
          <w:tcPr>
            <w:tcW w:w="4906" w:type="dxa"/>
            <w:tcBorders>
              <w:top w:val="single" w:color="auto" w:sz="4" w:space="0"/>
              <w:left w:val="single" w:color="auto" w:sz="4" w:space="0"/>
              <w:bottom w:val="single" w:color="auto" w:sz="4" w:space="0"/>
              <w:right w:val="single" w:color="auto" w:sz="4" w:space="0"/>
              <w:tl2br w:val="nil"/>
              <w:tr2bl w:val="nil"/>
            </w:tcBorders>
            <w:shd w:val="clear" w:color="auto" w:fill="A6A6A6"/>
            <w:noWrap w:val="0"/>
            <w:vAlign w:val="center"/>
          </w:tcPr>
          <w:p>
            <w:pPr>
              <w:widowControl/>
              <w:jc w:val="center"/>
              <w:rPr>
                <w:rFonts w:hint="default" w:ascii="Times New Roman" w:hAnsi="Times New Roman" w:eastAsia="仿宋_GB2312" w:cs="Times New Roman"/>
                <w:b/>
                <w:color w:val="auto"/>
                <w:kern w:val="0"/>
                <w:sz w:val="22"/>
                <w:highlight w:val="none"/>
              </w:rPr>
            </w:pPr>
            <w:r>
              <w:rPr>
                <w:rFonts w:hint="default" w:ascii="Times New Roman" w:hAnsi="Times New Roman" w:eastAsia="仿宋_GB2312" w:cs="Times New Roman"/>
                <w:b/>
                <w:color w:val="auto"/>
                <w:kern w:val="0"/>
                <w:sz w:val="22"/>
                <w:highlight w:val="none"/>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8"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bidi w:val="0"/>
              <w:spacing w:line="570" w:lineRule="exact"/>
              <w:jc w:val="center"/>
              <w:rPr>
                <w:rFonts w:hint="default" w:ascii="Times New Roman" w:hAnsi="Times New Roman" w:eastAsia="仿宋_GB2312" w:cs="Times New Roman"/>
                <w:color w:val="auto"/>
                <w:kern w:val="0"/>
                <w:sz w:val="22"/>
                <w:highlight w:val="none"/>
              </w:rPr>
            </w:pPr>
            <w:r>
              <w:rPr>
                <w:rFonts w:hint="default" w:ascii="Times New Roman" w:hAnsi="Times New Roman" w:eastAsia="仿宋_GB2312" w:cs="Times New Roman"/>
                <w:color w:val="auto"/>
                <w:kern w:val="0"/>
                <w:sz w:val="22"/>
                <w:highlight w:val="none"/>
              </w:rPr>
              <w:t>1</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bidi w:val="0"/>
              <w:spacing w:line="570" w:lineRule="exact"/>
              <w:jc w:val="left"/>
              <w:rPr>
                <w:rFonts w:hint="default" w:ascii="Times New Roman" w:hAnsi="Times New Roman" w:eastAsia="仿宋_GB2312" w:cs="Times New Roman"/>
                <w:color w:val="auto"/>
                <w:kern w:val="0"/>
                <w:sz w:val="22"/>
                <w:highlight w:val="yellow"/>
                <w:lang w:val="en-US" w:eastAsia="zh-CN"/>
              </w:rPr>
            </w:pPr>
            <w:r>
              <w:rPr>
                <w:rFonts w:hint="eastAsia" w:ascii="Times New Roman" w:hAnsi="Times New Roman" w:eastAsia="仿宋_GB2312" w:cs="Times New Roman"/>
                <w:color w:val="auto"/>
                <w:kern w:val="0"/>
                <w:sz w:val="22"/>
                <w:highlight w:val="none"/>
                <w:lang w:val="en-US"/>
              </w:rPr>
              <w:t>邹燕</w:t>
            </w:r>
          </w:p>
        </w:tc>
        <w:tc>
          <w:tcPr>
            <w:tcW w:w="1648"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bidi w:val="0"/>
              <w:spacing w:line="570" w:lineRule="exact"/>
              <w:jc w:val="center"/>
              <w:rPr>
                <w:rFonts w:hint="default" w:ascii="Times New Roman" w:hAnsi="Times New Roman" w:eastAsia="仿宋_GB2312" w:cs="Times New Roman"/>
                <w:color w:val="auto"/>
                <w:kern w:val="0"/>
                <w:sz w:val="22"/>
                <w:highlight w:val="none"/>
                <w:lang w:val="en-US" w:eastAsia="zh-CN"/>
              </w:rPr>
            </w:pPr>
            <w:r>
              <w:rPr>
                <w:rFonts w:hint="default" w:ascii="Times New Roman" w:hAnsi="Times New Roman" w:eastAsia="仿宋_GB2312" w:cs="Times New Roman"/>
                <w:color w:val="auto"/>
                <w:kern w:val="0"/>
                <w:sz w:val="22"/>
                <w:highlight w:val="none"/>
              </w:rPr>
              <w:t>项目</w:t>
            </w:r>
            <w:r>
              <w:rPr>
                <w:rFonts w:hint="default" w:ascii="Times New Roman" w:hAnsi="Times New Roman" w:eastAsia="仿宋_GB2312" w:cs="Times New Roman"/>
                <w:color w:val="auto"/>
                <w:kern w:val="0"/>
                <w:sz w:val="22"/>
                <w:highlight w:val="none"/>
                <w:lang w:val="en-US" w:eastAsia="zh-CN"/>
              </w:rPr>
              <w:t>主评人</w:t>
            </w:r>
          </w:p>
        </w:tc>
        <w:tc>
          <w:tcPr>
            <w:tcW w:w="4906"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bidi w:val="0"/>
              <w:spacing w:line="570" w:lineRule="exact"/>
              <w:jc w:val="left"/>
              <w:rPr>
                <w:rFonts w:hint="default" w:ascii="Times New Roman" w:hAnsi="Times New Roman" w:eastAsia="仿宋_GB2312" w:cs="Times New Roman"/>
                <w:color w:val="auto"/>
                <w:kern w:val="0"/>
                <w:sz w:val="22"/>
                <w:highlight w:val="none"/>
              </w:rPr>
            </w:pPr>
            <w:r>
              <w:rPr>
                <w:rFonts w:hint="default" w:ascii="Times New Roman" w:hAnsi="Times New Roman" w:eastAsia="仿宋_GB2312" w:cs="Times New Roman"/>
                <w:color w:val="auto"/>
                <w:kern w:val="0"/>
                <w:sz w:val="22"/>
                <w:highlight w:val="none"/>
              </w:rPr>
              <w:t>负责绩效评价过程指导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8"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bidi w:val="0"/>
              <w:spacing w:line="570" w:lineRule="exact"/>
              <w:jc w:val="center"/>
              <w:rPr>
                <w:rFonts w:hint="default" w:ascii="Times New Roman" w:hAnsi="Times New Roman" w:eastAsia="仿宋_GB2312" w:cs="Times New Roman"/>
                <w:color w:val="auto"/>
                <w:kern w:val="0"/>
                <w:sz w:val="22"/>
                <w:highlight w:val="none"/>
              </w:rPr>
            </w:pPr>
            <w:r>
              <w:rPr>
                <w:rFonts w:hint="default" w:ascii="Times New Roman" w:hAnsi="Times New Roman" w:eastAsia="仿宋_GB2312" w:cs="Times New Roman"/>
                <w:color w:val="auto"/>
                <w:kern w:val="0"/>
                <w:sz w:val="22"/>
                <w:highlight w:val="none"/>
              </w:rPr>
              <w:t>2</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bidi w:val="0"/>
              <w:spacing w:line="570" w:lineRule="exact"/>
              <w:jc w:val="left"/>
              <w:rPr>
                <w:rFonts w:hint="default" w:ascii="Times New Roman" w:hAnsi="Times New Roman" w:eastAsia="仿宋_GB2312" w:cs="Times New Roman"/>
                <w:color w:val="auto"/>
                <w:kern w:val="0"/>
                <w:sz w:val="22"/>
                <w:highlight w:val="yellow"/>
                <w:lang w:eastAsia="zh-CN"/>
              </w:rPr>
            </w:pPr>
            <w:r>
              <w:rPr>
                <w:rFonts w:hint="eastAsia" w:ascii="Times New Roman" w:hAnsi="Times New Roman" w:eastAsia="仿宋_GB2312" w:cs="Times New Roman"/>
                <w:color w:val="auto"/>
                <w:kern w:val="0"/>
                <w:sz w:val="22"/>
                <w:highlight w:val="none"/>
                <w:lang w:val="en-US"/>
              </w:rPr>
              <w:t>李毅</w:t>
            </w:r>
          </w:p>
        </w:tc>
        <w:tc>
          <w:tcPr>
            <w:tcW w:w="1648"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bidi w:val="0"/>
              <w:spacing w:line="570" w:lineRule="exact"/>
              <w:jc w:val="center"/>
              <w:rPr>
                <w:rFonts w:hint="default" w:ascii="Times New Roman" w:hAnsi="Times New Roman" w:eastAsia="仿宋_GB2312" w:cs="Times New Roman"/>
                <w:color w:val="auto"/>
                <w:kern w:val="0"/>
                <w:sz w:val="22"/>
                <w:highlight w:val="none"/>
              </w:rPr>
            </w:pPr>
            <w:r>
              <w:rPr>
                <w:rFonts w:hint="default" w:ascii="Times New Roman" w:hAnsi="Times New Roman" w:eastAsia="仿宋_GB2312" w:cs="Times New Roman"/>
                <w:color w:val="auto"/>
                <w:kern w:val="0"/>
                <w:sz w:val="22"/>
                <w:highlight w:val="none"/>
              </w:rPr>
              <w:t>项目质控</w:t>
            </w:r>
          </w:p>
        </w:tc>
        <w:tc>
          <w:tcPr>
            <w:tcW w:w="4906"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bidi w:val="0"/>
              <w:spacing w:line="570" w:lineRule="exact"/>
              <w:jc w:val="left"/>
              <w:rPr>
                <w:rFonts w:hint="default" w:ascii="Times New Roman" w:hAnsi="Times New Roman" w:eastAsia="仿宋_GB2312" w:cs="Times New Roman"/>
                <w:color w:val="auto"/>
                <w:kern w:val="0"/>
                <w:sz w:val="22"/>
                <w:highlight w:val="none"/>
              </w:rPr>
            </w:pPr>
            <w:r>
              <w:rPr>
                <w:rFonts w:hint="default" w:ascii="Times New Roman" w:hAnsi="Times New Roman" w:eastAsia="仿宋_GB2312" w:cs="Times New Roman"/>
                <w:color w:val="auto"/>
                <w:kern w:val="0"/>
                <w:sz w:val="22"/>
                <w:highlight w:val="none"/>
              </w:rPr>
              <w:t>负责项目评价方案、项目报告等重点工作内容的质量控制，技术指导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jc w:val="center"/>
        </w:trPr>
        <w:tc>
          <w:tcPr>
            <w:tcW w:w="888"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bidi w:val="0"/>
              <w:spacing w:line="570" w:lineRule="exact"/>
              <w:jc w:val="center"/>
              <w:rPr>
                <w:rFonts w:hint="default" w:ascii="Times New Roman" w:hAnsi="Times New Roman" w:eastAsia="仿宋_GB2312" w:cs="Times New Roman"/>
                <w:color w:val="auto"/>
                <w:kern w:val="0"/>
                <w:sz w:val="22"/>
                <w:highlight w:val="none"/>
              </w:rPr>
            </w:pPr>
            <w:r>
              <w:rPr>
                <w:rFonts w:hint="default" w:ascii="Times New Roman" w:hAnsi="Times New Roman" w:eastAsia="仿宋_GB2312" w:cs="Times New Roman"/>
                <w:color w:val="auto"/>
                <w:kern w:val="0"/>
                <w:sz w:val="22"/>
                <w:highlight w:val="none"/>
              </w:rPr>
              <w:t>3</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tabs>
                <w:tab w:val="left" w:pos="1280"/>
              </w:tabs>
              <w:kinsoku/>
              <w:wordWrap/>
              <w:overflowPunct/>
              <w:topLinePunct/>
              <w:autoSpaceDE/>
              <w:autoSpaceDN/>
              <w:bidi w:val="0"/>
              <w:adjustRightInd w:val="0"/>
              <w:snapToGrid w:val="0"/>
              <w:spacing w:before="0" w:beforeLines="0" w:line="570" w:lineRule="exact"/>
              <w:ind w:firstLine="0" w:firstLineChars="0"/>
              <w:jc w:val="center"/>
              <w:textAlignment w:val="auto"/>
              <w:rPr>
                <w:rFonts w:hint="eastAsia" w:ascii="Times New Roman" w:hAnsi="Times New Roman" w:eastAsia="仿宋_GB2312" w:cs="Times New Roman"/>
                <w:color w:val="auto"/>
                <w:kern w:val="0"/>
                <w:sz w:val="22"/>
                <w:highlight w:val="yellow"/>
                <w:lang w:eastAsia="zh-CN"/>
              </w:rPr>
            </w:pPr>
            <w:r>
              <w:rPr>
                <w:rFonts w:hint="eastAsia" w:ascii="Times New Roman" w:hAnsi="Times New Roman" w:eastAsia="仿宋_GB2312" w:cs="Times New Roman"/>
                <w:color w:val="auto"/>
                <w:kern w:val="0"/>
                <w:sz w:val="22"/>
                <w:highlight w:val="none"/>
                <w:lang w:val="en-US" w:eastAsia="zh-CN"/>
              </w:rPr>
              <w:t>麦迪努尔</w:t>
            </w:r>
          </w:p>
        </w:tc>
        <w:tc>
          <w:tcPr>
            <w:tcW w:w="1648"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bidi w:val="0"/>
              <w:spacing w:line="570" w:lineRule="exact"/>
              <w:jc w:val="center"/>
              <w:rPr>
                <w:rFonts w:hint="default" w:ascii="Times New Roman" w:hAnsi="Times New Roman" w:eastAsia="仿宋_GB2312" w:cs="Times New Roman"/>
                <w:color w:val="auto"/>
                <w:kern w:val="0"/>
                <w:sz w:val="22"/>
                <w:highlight w:val="none"/>
              </w:rPr>
            </w:pPr>
            <w:r>
              <w:rPr>
                <w:rFonts w:hint="default" w:ascii="Times New Roman" w:hAnsi="Times New Roman" w:eastAsia="仿宋_GB2312" w:cs="Times New Roman"/>
                <w:color w:val="auto"/>
                <w:kern w:val="0"/>
                <w:sz w:val="22"/>
                <w:highlight w:val="none"/>
              </w:rPr>
              <w:t>项目经理</w:t>
            </w:r>
          </w:p>
        </w:tc>
        <w:tc>
          <w:tcPr>
            <w:tcW w:w="4906"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bidi w:val="0"/>
              <w:spacing w:line="570" w:lineRule="exact"/>
              <w:jc w:val="left"/>
              <w:rPr>
                <w:rFonts w:hint="default" w:ascii="Times New Roman" w:hAnsi="Times New Roman" w:eastAsia="仿宋_GB2312" w:cs="Times New Roman"/>
                <w:color w:val="auto"/>
                <w:kern w:val="0"/>
                <w:sz w:val="22"/>
                <w:highlight w:val="none"/>
              </w:rPr>
            </w:pPr>
            <w:r>
              <w:rPr>
                <w:rFonts w:hint="default" w:ascii="Times New Roman" w:hAnsi="Times New Roman" w:eastAsia="仿宋_GB2312" w:cs="Times New Roman"/>
                <w:color w:val="auto"/>
                <w:kern w:val="0"/>
                <w:sz w:val="22"/>
                <w:highlight w:val="none"/>
              </w:rPr>
              <w:t>负责对项目实施统筹、资料收集，整理及数据分析、撰写工作方案及评价报告并对评价报告进行负责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8"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bidi w:val="0"/>
              <w:spacing w:line="570" w:lineRule="exact"/>
              <w:jc w:val="center"/>
              <w:rPr>
                <w:rFonts w:hint="default" w:ascii="Times New Roman" w:hAnsi="Times New Roman" w:eastAsia="仿宋_GB2312" w:cs="Times New Roman"/>
                <w:color w:val="auto"/>
                <w:kern w:val="0"/>
                <w:sz w:val="22"/>
                <w:highlight w:val="none"/>
              </w:rPr>
            </w:pPr>
            <w:r>
              <w:rPr>
                <w:rFonts w:hint="default" w:ascii="Times New Roman" w:hAnsi="Times New Roman" w:eastAsia="仿宋_GB2312" w:cs="Times New Roman"/>
                <w:color w:val="auto"/>
                <w:kern w:val="0"/>
                <w:sz w:val="22"/>
                <w:highlight w:val="none"/>
              </w:rPr>
              <w:t>4</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tabs>
                <w:tab w:val="left" w:pos="1280"/>
              </w:tabs>
              <w:kinsoku/>
              <w:wordWrap/>
              <w:overflowPunct/>
              <w:topLinePunct/>
              <w:autoSpaceDE/>
              <w:autoSpaceDN/>
              <w:bidi w:val="0"/>
              <w:adjustRightInd w:val="0"/>
              <w:snapToGrid w:val="0"/>
              <w:spacing w:before="0" w:beforeLines="0" w:line="570" w:lineRule="exact"/>
              <w:ind w:firstLine="0" w:firstLineChars="0"/>
              <w:jc w:val="center"/>
              <w:textAlignment w:val="auto"/>
              <w:rPr>
                <w:rFonts w:hint="default" w:ascii="Times New Roman" w:hAnsi="Times New Roman" w:eastAsia="仿宋_GB2312" w:cs="Times New Roman"/>
                <w:color w:val="auto"/>
                <w:kern w:val="0"/>
                <w:sz w:val="22"/>
                <w:highlight w:val="yellow"/>
                <w:lang w:eastAsia="zh-CN"/>
              </w:rPr>
            </w:pPr>
            <w:r>
              <w:rPr>
                <w:rFonts w:hint="eastAsia" w:ascii="Times New Roman" w:hAnsi="Times New Roman" w:eastAsia="仿宋_GB2312" w:cs="Times New Roman"/>
                <w:color w:val="auto"/>
                <w:kern w:val="0"/>
                <w:sz w:val="22"/>
                <w:highlight w:val="none"/>
                <w:lang w:val="en-US" w:eastAsia="zh-CN"/>
              </w:rPr>
              <w:t>阿米那</w:t>
            </w:r>
          </w:p>
        </w:tc>
        <w:tc>
          <w:tcPr>
            <w:tcW w:w="1648"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bidi w:val="0"/>
              <w:spacing w:line="570" w:lineRule="exact"/>
              <w:jc w:val="center"/>
              <w:rPr>
                <w:rFonts w:hint="default" w:ascii="Times New Roman" w:hAnsi="Times New Roman" w:eastAsia="仿宋_GB2312" w:cs="Times New Roman"/>
                <w:color w:val="auto"/>
                <w:kern w:val="0"/>
                <w:sz w:val="22"/>
                <w:highlight w:val="none"/>
              </w:rPr>
            </w:pPr>
            <w:r>
              <w:rPr>
                <w:rFonts w:hint="default" w:ascii="Times New Roman" w:hAnsi="Times New Roman" w:eastAsia="仿宋_GB2312" w:cs="Times New Roman"/>
                <w:color w:val="auto"/>
                <w:kern w:val="0"/>
                <w:sz w:val="22"/>
                <w:highlight w:val="none"/>
              </w:rPr>
              <w:t>项目助理</w:t>
            </w:r>
          </w:p>
        </w:tc>
        <w:tc>
          <w:tcPr>
            <w:tcW w:w="4906"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bidi w:val="0"/>
              <w:spacing w:line="570" w:lineRule="exact"/>
              <w:jc w:val="left"/>
              <w:rPr>
                <w:rFonts w:hint="default" w:ascii="Times New Roman" w:hAnsi="Times New Roman" w:eastAsia="仿宋_GB2312" w:cs="Times New Roman"/>
                <w:color w:val="auto"/>
                <w:kern w:val="0"/>
                <w:sz w:val="22"/>
                <w:highlight w:val="none"/>
              </w:rPr>
            </w:pPr>
            <w:r>
              <w:rPr>
                <w:rFonts w:hint="default" w:ascii="Times New Roman" w:hAnsi="Times New Roman" w:eastAsia="仿宋_GB2312" w:cs="Times New Roman"/>
                <w:color w:val="auto"/>
                <w:kern w:val="0"/>
                <w:sz w:val="22"/>
                <w:highlight w:val="none"/>
              </w:rPr>
              <w:t>负责资料搜集、整理及数据分析等，并协助撰写工作方案及评价报告等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88"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bidi w:val="0"/>
              <w:spacing w:line="570" w:lineRule="exact"/>
              <w:jc w:val="center"/>
              <w:rPr>
                <w:rFonts w:hint="default" w:ascii="Times New Roman" w:hAnsi="Times New Roman" w:eastAsia="仿宋_GB2312" w:cs="Times New Roman"/>
                <w:color w:val="auto"/>
                <w:kern w:val="0"/>
                <w:sz w:val="22"/>
                <w:highlight w:val="none"/>
              </w:rPr>
            </w:pPr>
            <w:r>
              <w:rPr>
                <w:rFonts w:hint="default" w:ascii="Times New Roman" w:hAnsi="Times New Roman" w:eastAsia="仿宋_GB2312" w:cs="Times New Roman"/>
                <w:color w:val="auto"/>
                <w:kern w:val="0"/>
                <w:sz w:val="22"/>
                <w:highlight w:val="none"/>
              </w:rPr>
              <w:t>5</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bidi w:val="0"/>
              <w:snapToGrid/>
              <w:spacing w:before="0" w:beforeAutospacing="0" w:after="0" w:afterAutospacing="0" w:line="570" w:lineRule="exact"/>
              <w:jc w:val="center"/>
              <w:textAlignment w:val="baseline"/>
              <w:rPr>
                <w:rFonts w:hint="eastAsia" w:ascii="Times New Roman" w:hAnsi="Times New Roman" w:eastAsia="仿宋_GB2312" w:cs="Times New Roman"/>
                <w:color w:val="auto"/>
                <w:kern w:val="0"/>
                <w:sz w:val="22"/>
                <w:highlight w:val="yellow"/>
                <w:lang w:eastAsia="zh-CN"/>
              </w:rPr>
            </w:pPr>
            <w:r>
              <w:rPr>
                <w:rFonts w:hint="eastAsia" w:ascii="Times New Roman" w:hAnsi="Times New Roman" w:eastAsia="仿宋_GB2312" w:cs="Times New Roman"/>
                <w:b w:val="0"/>
                <w:bCs w:val="0"/>
                <w:i w:val="0"/>
                <w:caps w:val="0"/>
                <w:color w:val="000000"/>
                <w:spacing w:val="0"/>
                <w:w w:val="100"/>
                <w:kern w:val="0"/>
                <w:sz w:val="22"/>
                <w:szCs w:val="24"/>
                <w:highlight w:val="none"/>
                <w:lang w:val="en-US" w:eastAsia="zh-CN" w:bidi="ar-SA"/>
              </w:rPr>
              <w:t>祖力皮努尔</w:t>
            </w:r>
          </w:p>
        </w:tc>
        <w:tc>
          <w:tcPr>
            <w:tcW w:w="1648"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bidi w:val="0"/>
              <w:spacing w:line="570" w:lineRule="exact"/>
              <w:jc w:val="center"/>
              <w:rPr>
                <w:rFonts w:hint="default" w:ascii="Times New Roman" w:hAnsi="Times New Roman" w:eastAsia="仿宋_GB2312" w:cs="Times New Roman"/>
                <w:color w:val="auto"/>
                <w:kern w:val="0"/>
                <w:sz w:val="22"/>
                <w:highlight w:val="none"/>
              </w:rPr>
            </w:pPr>
            <w:r>
              <w:rPr>
                <w:rFonts w:hint="default" w:ascii="Times New Roman" w:hAnsi="Times New Roman" w:eastAsia="仿宋_GB2312" w:cs="Times New Roman"/>
                <w:color w:val="auto"/>
                <w:kern w:val="0"/>
                <w:sz w:val="22"/>
                <w:highlight w:val="none"/>
              </w:rPr>
              <w:t>项目助理</w:t>
            </w:r>
          </w:p>
        </w:tc>
        <w:tc>
          <w:tcPr>
            <w:tcW w:w="4906"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bidi w:val="0"/>
              <w:spacing w:line="570" w:lineRule="exact"/>
              <w:jc w:val="left"/>
              <w:rPr>
                <w:rFonts w:hint="default" w:ascii="Times New Roman" w:hAnsi="Times New Roman" w:eastAsia="仿宋_GB2312" w:cs="Times New Roman"/>
                <w:color w:val="auto"/>
                <w:kern w:val="0"/>
                <w:sz w:val="22"/>
                <w:highlight w:val="none"/>
              </w:rPr>
            </w:pPr>
            <w:r>
              <w:rPr>
                <w:rFonts w:hint="default" w:ascii="Times New Roman" w:hAnsi="Times New Roman" w:eastAsia="仿宋_GB2312" w:cs="Times New Roman"/>
                <w:color w:val="auto"/>
                <w:kern w:val="0"/>
                <w:sz w:val="22"/>
                <w:highlight w:val="none"/>
              </w:rPr>
              <w:t>负责资料搜集、整理及数据分析等，并协助撰写工作方案及评价报告等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888"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bidi w:val="0"/>
              <w:spacing w:line="570" w:lineRule="exact"/>
              <w:jc w:val="center"/>
              <w:rPr>
                <w:rFonts w:hint="default" w:ascii="Times New Roman" w:hAnsi="Times New Roman" w:eastAsia="仿宋_GB2312" w:cs="Times New Roman"/>
                <w:color w:val="auto"/>
                <w:kern w:val="0"/>
                <w:sz w:val="22"/>
                <w:highlight w:val="none"/>
              </w:rPr>
            </w:pPr>
            <w:r>
              <w:rPr>
                <w:rFonts w:hint="default" w:ascii="Times New Roman" w:hAnsi="Times New Roman" w:eastAsia="仿宋_GB2312" w:cs="Times New Roman"/>
                <w:color w:val="auto"/>
                <w:kern w:val="0"/>
                <w:sz w:val="22"/>
                <w:highlight w:val="none"/>
              </w:rPr>
              <w:t>6</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bidi w:val="0"/>
              <w:snapToGrid/>
              <w:spacing w:before="0" w:beforeAutospacing="0" w:after="0" w:afterAutospacing="0" w:line="570" w:lineRule="exact"/>
              <w:jc w:val="center"/>
              <w:textAlignment w:val="baseline"/>
              <w:rPr>
                <w:rFonts w:hint="default" w:ascii="Times New Roman" w:hAnsi="Times New Roman" w:eastAsia="仿宋_GB2312" w:cs="Times New Roman"/>
                <w:color w:val="auto"/>
                <w:kern w:val="0"/>
                <w:sz w:val="22"/>
                <w:highlight w:val="yellow"/>
                <w:lang w:val="en-US" w:eastAsia="zh-CN"/>
              </w:rPr>
            </w:pPr>
            <w:r>
              <w:rPr>
                <w:rFonts w:hint="eastAsia" w:ascii="Times New Roman" w:hAnsi="Times New Roman" w:eastAsia="仿宋_GB2312" w:cs="Times New Roman"/>
                <w:b w:val="0"/>
                <w:bCs w:val="0"/>
                <w:i w:val="0"/>
                <w:caps w:val="0"/>
                <w:color w:val="000000"/>
                <w:spacing w:val="0"/>
                <w:w w:val="100"/>
                <w:kern w:val="0"/>
                <w:sz w:val="22"/>
                <w:szCs w:val="24"/>
                <w:highlight w:val="none"/>
                <w:lang w:val="en-US" w:eastAsia="zh-CN" w:bidi="ar-SA"/>
              </w:rPr>
              <w:t>武莹</w:t>
            </w:r>
          </w:p>
        </w:tc>
        <w:tc>
          <w:tcPr>
            <w:tcW w:w="1648"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bidi w:val="0"/>
              <w:spacing w:line="570" w:lineRule="exact"/>
              <w:jc w:val="center"/>
              <w:rPr>
                <w:rFonts w:hint="default" w:ascii="Times New Roman" w:hAnsi="Times New Roman" w:eastAsia="仿宋_GB2312" w:cs="Times New Roman"/>
                <w:color w:val="auto"/>
                <w:kern w:val="0"/>
                <w:sz w:val="22"/>
                <w:highlight w:val="none"/>
              </w:rPr>
            </w:pPr>
            <w:r>
              <w:rPr>
                <w:rFonts w:hint="default" w:ascii="Times New Roman" w:hAnsi="Times New Roman" w:eastAsia="仿宋_GB2312" w:cs="Times New Roman"/>
                <w:color w:val="auto"/>
                <w:kern w:val="0"/>
                <w:sz w:val="22"/>
                <w:highlight w:val="none"/>
              </w:rPr>
              <w:t>项目助理</w:t>
            </w:r>
          </w:p>
        </w:tc>
        <w:tc>
          <w:tcPr>
            <w:tcW w:w="4906"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bidi w:val="0"/>
              <w:spacing w:line="570" w:lineRule="exact"/>
              <w:jc w:val="left"/>
              <w:rPr>
                <w:rFonts w:hint="default" w:ascii="Times New Roman" w:hAnsi="Times New Roman" w:eastAsia="仿宋_GB2312" w:cs="Times New Roman"/>
                <w:color w:val="auto"/>
                <w:kern w:val="0"/>
                <w:sz w:val="22"/>
                <w:highlight w:val="none"/>
              </w:rPr>
            </w:pPr>
            <w:r>
              <w:rPr>
                <w:rFonts w:hint="default" w:ascii="Times New Roman" w:hAnsi="Times New Roman" w:eastAsia="仿宋_GB2312" w:cs="Times New Roman"/>
                <w:color w:val="auto"/>
                <w:kern w:val="0"/>
                <w:sz w:val="22"/>
                <w:highlight w:val="none"/>
              </w:rPr>
              <w:t>配合公司人员完成社会调研工作</w:t>
            </w:r>
          </w:p>
        </w:tc>
      </w:tr>
    </w:tbl>
    <w:p>
      <w:pPr>
        <w:pStyle w:val="18"/>
        <w:keepNext w:val="0"/>
        <w:keepLines w:val="0"/>
        <w:pageBreakBefore w:val="0"/>
        <w:widowControl/>
        <w:kinsoku/>
        <w:wordWrap/>
        <w:topLinePunct w:val="0"/>
        <w:bidi w:val="0"/>
        <w:snapToGrid/>
        <w:spacing w:line="560" w:lineRule="exact"/>
        <w:ind w:left="0" w:leftChars="0" w:firstLine="643" w:firstLineChars="200"/>
        <w:rPr>
          <w:rFonts w:hint="eastAsia" w:ascii="方正仿宋_GBK" w:hAnsi="方正仿宋_GBK" w:eastAsia="方正仿宋_GBK" w:cs="方正仿宋_GBK"/>
          <w:b/>
          <w:color w:val="auto"/>
          <w:kern w:val="0"/>
          <w:sz w:val="32"/>
          <w:szCs w:val="32"/>
          <w:highlight w:val="none"/>
        </w:rPr>
      </w:pPr>
      <w:bookmarkStart w:id="147" w:name="_Toc6609"/>
      <w:bookmarkStart w:id="148" w:name="_Toc11520"/>
      <w:bookmarkStart w:id="149" w:name="_Toc2515"/>
      <w:bookmarkStart w:id="150" w:name="_Toc14364_WPSOffice_Level3"/>
      <w:bookmarkStart w:id="151" w:name="_Toc30721"/>
      <w:bookmarkStart w:id="152" w:name="_Toc26606"/>
      <w:bookmarkStart w:id="153" w:name="_Toc6988"/>
      <w:bookmarkStart w:id="154" w:name="_Toc29947"/>
      <w:bookmarkStart w:id="155" w:name="_Toc6895"/>
      <w:bookmarkStart w:id="156" w:name="_Toc18993"/>
      <w:bookmarkStart w:id="157" w:name="_Toc286_WPSOffice_Level3"/>
      <w:bookmarkStart w:id="158" w:name="_Toc18424"/>
      <w:bookmarkStart w:id="159" w:name="_Toc28539832"/>
      <w:bookmarkStart w:id="160" w:name="_Toc16341"/>
      <w:bookmarkStart w:id="161" w:name="_Toc1846"/>
      <w:bookmarkStart w:id="162" w:name="_Toc6934"/>
      <w:bookmarkStart w:id="163" w:name="_Toc6281"/>
      <w:bookmarkStart w:id="164" w:name="_Toc11504"/>
      <w:bookmarkStart w:id="165" w:name="_Toc31041"/>
      <w:bookmarkStart w:id="166" w:name="_Toc11150"/>
      <w:bookmarkStart w:id="167" w:name="_Toc31770"/>
      <w:r>
        <w:rPr>
          <w:rFonts w:hint="eastAsia" w:ascii="方正仿宋_GBK" w:hAnsi="方正仿宋_GBK" w:eastAsia="方正仿宋_GBK" w:cs="方正仿宋_GBK"/>
          <w:b/>
          <w:color w:val="auto"/>
          <w:kern w:val="0"/>
          <w:sz w:val="32"/>
          <w:szCs w:val="32"/>
          <w:highlight w:val="none"/>
          <w:lang w:val="en-US" w:eastAsia="zh-CN"/>
        </w:rPr>
        <w:t>2.</w:t>
      </w:r>
      <w:r>
        <w:rPr>
          <w:rFonts w:hint="eastAsia" w:ascii="方正仿宋_GBK" w:hAnsi="方正仿宋_GBK" w:eastAsia="方正仿宋_GBK" w:cs="方正仿宋_GBK"/>
          <w:b/>
          <w:color w:val="auto"/>
          <w:kern w:val="0"/>
          <w:sz w:val="32"/>
          <w:szCs w:val="32"/>
          <w:highlight w:val="none"/>
        </w:rPr>
        <w:t>评价进度</w:t>
      </w:r>
      <w:bookmarkEnd w:id="147"/>
      <w:bookmarkEnd w:id="148"/>
      <w:bookmarkEnd w:id="149"/>
      <w:bookmarkEnd w:id="150"/>
      <w:bookmarkEnd w:id="151"/>
      <w:bookmarkEnd w:id="152"/>
      <w:bookmarkEnd w:id="153"/>
      <w:bookmarkEnd w:id="154"/>
      <w:bookmarkEnd w:id="155"/>
      <w:bookmarkEnd w:id="156"/>
    </w:p>
    <w:p>
      <w:pPr>
        <w:pStyle w:val="18"/>
        <w:keepNext w:val="0"/>
        <w:keepLines w:val="0"/>
        <w:pageBreakBefore w:val="0"/>
        <w:widowControl/>
        <w:kinsoku/>
        <w:wordWrap/>
        <w:topLinePunct w:val="0"/>
        <w:bidi w:val="0"/>
        <w:snapToGrid/>
        <w:spacing w:line="560" w:lineRule="exact"/>
        <w:ind w:firstLine="640" w:firstLineChars="200"/>
        <w:rPr>
          <w:rFonts w:hint="eastAsia" w:ascii="方正仿宋_GBK" w:hAnsi="方正仿宋_GBK" w:eastAsia="方正仿宋_GBK" w:cs="方正仿宋_GBK"/>
          <w:color w:val="auto"/>
          <w:sz w:val="32"/>
          <w:szCs w:val="32"/>
          <w:highlight w:val="none"/>
          <w:lang w:bidi="ar"/>
        </w:rPr>
      </w:pPr>
      <w:r>
        <w:rPr>
          <w:rFonts w:hint="eastAsia" w:ascii="方正仿宋_GBK" w:hAnsi="方正仿宋_GBK" w:eastAsia="方正仿宋_GBK" w:cs="方正仿宋_GBK"/>
          <w:color w:val="auto"/>
          <w:sz w:val="32"/>
          <w:szCs w:val="32"/>
          <w:highlight w:val="none"/>
          <w:lang w:bidi="ar"/>
        </w:rPr>
        <w:t>本次项目的评价期间为20</w:t>
      </w:r>
      <w:r>
        <w:rPr>
          <w:rFonts w:hint="eastAsia" w:ascii="方正仿宋_GBK" w:hAnsi="方正仿宋_GBK" w:eastAsia="方正仿宋_GBK" w:cs="方正仿宋_GBK"/>
          <w:color w:val="auto"/>
          <w:sz w:val="32"/>
          <w:szCs w:val="32"/>
          <w:highlight w:val="none"/>
          <w:lang w:val="en-US" w:eastAsia="zh-CN" w:bidi="ar"/>
        </w:rPr>
        <w:t>23</w:t>
      </w:r>
      <w:r>
        <w:rPr>
          <w:rFonts w:hint="eastAsia" w:ascii="方正仿宋_GBK" w:hAnsi="方正仿宋_GBK" w:eastAsia="方正仿宋_GBK" w:cs="方正仿宋_GBK"/>
          <w:color w:val="auto"/>
          <w:sz w:val="32"/>
          <w:szCs w:val="32"/>
          <w:highlight w:val="none"/>
          <w:lang w:bidi="ar"/>
        </w:rPr>
        <w:t>年</w:t>
      </w:r>
      <w:r>
        <w:rPr>
          <w:rFonts w:hint="eastAsia" w:ascii="方正仿宋_GBK" w:hAnsi="方正仿宋_GBK" w:eastAsia="方正仿宋_GBK" w:cs="方正仿宋_GBK"/>
          <w:color w:val="auto"/>
          <w:sz w:val="32"/>
          <w:szCs w:val="32"/>
          <w:highlight w:val="none"/>
          <w:lang w:val="en-US" w:eastAsia="zh-CN" w:bidi="ar"/>
        </w:rPr>
        <w:t>4</w:t>
      </w:r>
      <w:r>
        <w:rPr>
          <w:rFonts w:hint="eastAsia" w:ascii="方正仿宋_GBK" w:hAnsi="方正仿宋_GBK" w:eastAsia="方正仿宋_GBK" w:cs="方正仿宋_GBK"/>
          <w:color w:val="auto"/>
          <w:sz w:val="32"/>
          <w:szCs w:val="32"/>
          <w:highlight w:val="none"/>
          <w:lang w:bidi="ar"/>
        </w:rPr>
        <w:t>月</w:t>
      </w:r>
      <w:r>
        <w:rPr>
          <w:rFonts w:hint="eastAsia" w:ascii="方正仿宋_GBK" w:hAnsi="方正仿宋_GBK" w:eastAsia="方正仿宋_GBK" w:cs="方正仿宋_GBK"/>
          <w:color w:val="auto"/>
          <w:sz w:val="32"/>
          <w:szCs w:val="32"/>
          <w:highlight w:val="none"/>
          <w:lang w:val="en-US" w:eastAsia="zh-CN" w:bidi="ar"/>
        </w:rPr>
        <w:t>6</w:t>
      </w:r>
      <w:r>
        <w:rPr>
          <w:rFonts w:hint="eastAsia" w:ascii="方正仿宋_GBK" w:hAnsi="方正仿宋_GBK" w:eastAsia="方正仿宋_GBK" w:cs="方正仿宋_GBK"/>
          <w:color w:val="auto"/>
          <w:sz w:val="32"/>
          <w:szCs w:val="32"/>
          <w:highlight w:val="none"/>
          <w:lang w:bidi="ar"/>
        </w:rPr>
        <w:t>日至20</w:t>
      </w:r>
      <w:r>
        <w:rPr>
          <w:rFonts w:hint="eastAsia" w:ascii="方正仿宋_GBK" w:hAnsi="方正仿宋_GBK" w:eastAsia="方正仿宋_GBK" w:cs="方正仿宋_GBK"/>
          <w:color w:val="auto"/>
          <w:sz w:val="32"/>
          <w:szCs w:val="32"/>
          <w:highlight w:val="none"/>
          <w:lang w:val="en-US" w:eastAsia="zh-CN" w:bidi="ar"/>
        </w:rPr>
        <w:t>23</w:t>
      </w:r>
      <w:r>
        <w:rPr>
          <w:rFonts w:hint="eastAsia" w:ascii="方正仿宋_GBK" w:hAnsi="方正仿宋_GBK" w:eastAsia="方正仿宋_GBK" w:cs="方正仿宋_GBK"/>
          <w:color w:val="auto"/>
          <w:sz w:val="32"/>
          <w:szCs w:val="32"/>
          <w:highlight w:val="none"/>
          <w:lang w:bidi="ar"/>
        </w:rPr>
        <w:t>年</w:t>
      </w:r>
      <w:r>
        <w:rPr>
          <w:rFonts w:hint="eastAsia" w:ascii="方正仿宋_GBK" w:hAnsi="方正仿宋_GBK" w:eastAsia="方正仿宋_GBK" w:cs="方正仿宋_GBK"/>
          <w:color w:val="auto"/>
          <w:sz w:val="32"/>
          <w:szCs w:val="32"/>
          <w:highlight w:val="none"/>
          <w:lang w:val="en-US" w:eastAsia="zh-CN" w:bidi="ar"/>
        </w:rPr>
        <w:t>6</w:t>
      </w:r>
      <w:r>
        <w:rPr>
          <w:rFonts w:hint="eastAsia" w:ascii="方正仿宋_GBK" w:hAnsi="方正仿宋_GBK" w:eastAsia="方正仿宋_GBK" w:cs="方正仿宋_GBK"/>
          <w:color w:val="auto"/>
          <w:sz w:val="32"/>
          <w:szCs w:val="32"/>
          <w:highlight w:val="none"/>
          <w:lang w:bidi="ar"/>
        </w:rPr>
        <w:t>月</w:t>
      </w:r>
      <w:r>
        <w:rPr>
          <w:rFonts w:hint="eastAsia" w:ascii="方正仿宋_GBK" w:hAnsi="方正仿宋_GBK" w:eastAsia="方正仿宋_GBK" w:cs="方正仿宋_GBK"/>
          <w:color w:val="auto"/>
          <w:sz w:val="32"/>
          <w:szCs w:val="32"/>
          <w:highlight w:val="none"/>
          <w:lang w:val="en-US" w:eastAsia="zh-CN" w:bidi="ar"/>
        </w:rPr>
        <w:t>10日</w:t>
      </w:r>
      <w:r>
        <w:rPr>
          <w:rFonts w:hint="eastAsia" w:ascii="方正仿宋_GBK" w:hAnsi="方正仿宋_GBK" w:eastAsia="方正仿宋_GBK" w:cs="方正仿宋_GBK"/>
          <w:color w:val="auto"/>
          <w:sz w:val="32"/>
          <w:szCs w:val="32"/>
          <w:highlight w:val="none"/>
          <w:lang w:bidi="ar"/>
        </w:rPr>
        <w:t>，具体安排如下：</w:t>
      </w:r>
    </w:p>
    <w:p>
      <w:pPr>
        <w:pStyle w:val="18"/>
        <w:keepNext w:val="0"/>
        <w:keepLines w:val="0"/>
        <w:pageBreakBefore w:val="0"/>
        <w:widowControl/>
        <w:kinsoku/>
        <w:wordWrap/>
        <w:topLinePunct w:val="0"/>
        <w:bidi w:val="0"/>
        <w:snapToGrid/>
        <w:spacing w:line="560" w:lineRule="exact"/>
        <w:ind w:firstLine="643" w:firstLineChars="200"/>
        <w:rPr>
          <w:rFonts w:hint="eastAsia" w:ascii="方正仿宋_GBK" w:hAnsi="方正仿宋_GBK" w:eastAsia="方正仿宋_GBK" w:cs="方正仿宋_GBK"/>
          <w:b/>
          <w:bCs/>
          <w:color w:val="auto"/>
          <w:sz w:val="32"/>
          <w:szCs w:val="32"/>
          <w:highlight w:val="none"/>
          <w:lang w:bidi="ar"/>
        </w:rPr>
      </w:pPr>
      <w:r>
        <w:rPr>
          <w:rFonts w:hint="eastAsia" w:ascii="方正仿宋_GBK" w:hAnsi="方正仿宋_GBK" w:eastAsia="方正仿宋_GBK" w:cs="方正仿宋_GBK"/>
          <w:b/>
          <w:bCs/>
          <w:color w:val="auto"/>
          <w:sz w:val="32"/>
          <w:szCs w:val="32"/>
          <w:highlight w:val="none"/>
          <w:lang w:bidi="ar"/>
        </w:rPr>
        <w:t>（1）方案制定——20</w:t>
      </w:r>
      <w:r>
        <w:rPr>
          <w:rFonts w:hint="eastAsia" w:ascii="方正仿宋_GBK" w:hAnsi="方正仿宋_GBK" w:eastAsia="方正仿宋_GBK" w:cs="方正仿宋_GBK"/>
          <w:b/>
          <w:bCs/>
          <w:color w:val="auto"/>
          <w:sz w:val="32"/>
          <w:szCs w:val="32"/>
          <w:highlight w:val="none"/>
          <w:lang w:val="en-US" w:eastAsia="zh-CN" w:bidi="ar"/>
        </w:rPr>
        <w:t>23</w:t>
      </w:r>
      <w:r>
        <w:rPr>
          <w:rFonts w:hint="eastAsia" w:ascii="方正仿宋_GBK" w:hAnsi="方正仿宋_GBK" w:eastAsia="方正仿宋_GBK" w:cs="方正仿宋_GBK"/>
          <w:b/>
          <w:bCs/>
          <w:color w:val="auto"/>
          <w:sz w:val="32"/>
          <w:szCs w:val="32"/>
          <w:highlight w:val="none"/>
          <w:lang w:bidi="ar"/>
        </w:rPr>
        <w:t>年</w:t>
      </w:r>
      <w:r>
        <w:rPr>
          <w:rFonts w:hint="eastAsia" w:ascii="方正仿宋_GBK" w:hAnsi="方正仿宋_GBK" w:eastAsia="方正仿宋_GBK" w:cs="方正仿宋_GBK"/>
          <w:b/>
          <w:bCs/>
          <w:color w:val="auto"/>
          <w:sz w:val="32"/>
          <w:szCs w:val="32"/>
          <w:highlight w:val="none"/>
          <w:lang w:val="en-US" w:eastAsia="zh-CN" w:bidi="ar"/>
        </w:rPr>
        <w:t>4</w:t>
      </w:r>
      <w:r>
        <w:rPr>
          <w:rFonts w:hint="eastAsia" w:ascii="方正仿宋_GBK" w:hAnsi="方正仿宋_GBK" w:eastAsia="方正仿宋_GBK" w:cs="方正仿宋_GBK"/>
          <w:b/>
          <w:bCs/>
          <w:color w:val="auto"/>
          <w:sz w:val="32"/>
          <w:szCs w:val="32"/>
          <w:highlight w:val="none"/>
          <w:lang w:bidi="ar"/>
        </w:rPr>
        <w:t>月</w:t>
      </w:r>
      <w:r>
        <w:rPr>
          <w:rFonts w:hint="eastAsia" w:ascii="方正仿宋_GBK" w:hAnsi="方正仿宋_GBK" w:eastAsia="方正仿宋_GBK" w:cs="方正仿宋_GBK"/>
          <w:b/>
          <w:bCs/>
          <w:color w:val="auto"/>
          <w:sz w:val="32"/>
          <w:szCs w:val="32"/>
          <w:highlight w:val="none"/>
          <w:lang w:val="en-US" w:eastAsia="zh-CN" w:bidi="ar"/>
        </w:rPr>
        <w:t>6</w:t>
      </w:r>
      <w:r>
        <w:rPr>
          <w:rFonts w:hint="eastAsia" w:ascii="方正仿宋_GBK" w:hAnsi="方正仿宋_GBK" w:eastAsia="方正仿宋_GBK" w:cs="方正仿宋_GBK"/>
          <w:b/>
          <w:bCs/>
          <w:color w:val="auto"/>
          <w:sz w:val="32"/>
          <w:szCs w:val="32"/>
          <w:highlight w:val="none"/>
          <w:lang w:bidi="ar"/>
        </w:rPr>
        <w:t>日前</w:t>
      </w:r>
    </w:p>
    <w:p>
      <w:pPr>
        <w:pStyle w:val="18"/>
        <w:keepNext w:val="0"/>
        <w:keepLines w:val="0"/>
        <w:pageBreakBefore w:val="0"/>
        <w:widowControl/>
        <w:kinsoku/>
        <w:wordWrap/>
        <w:topLinePunct w:val="0"/>
        <w:bidi w:val="0"/>
        <w:snapToGrid/>
        <w:spacing w:line="560" w:lineRule="exact"/>
        <w:ind w:firstLine="640" w:firstLineChars="200"/>
        <w:rPr>
          <w:rFonts w:hint="eastAsia" w:ascii="方正仿宋_GBK" w:hAnsi="方正仿宋_GBK" w:eastAsia="方正仿宋_GBK" w:cs="方正仿宋_GBK"/>
          <w:color w:val="auto"/>
          <w:sz w:val="32"/>
          <w:szCs w:val="32"/>
          <w:highlight w:val="none"/>
          <w:lang w:bidi="ar"/>
        </w:rPr>
      </w:pPr>
      <w:r>
        <w:rPr>
          <w:rFonts w:hint="eastAsia" w:ascii="方正仿宋_GBK" w:hAnsi="方正仿宋_GBK" w:eastAsia="方正仿宋_GBK" w:cs="方正仿宋_GBK"/>
          <w:color w:val="auto"/>
          <w:sz w:val="32"/>
          <w:szCs w:val="32"/>
          <w:highlight w:val="none"/>
          <w:lang w:bidi="ar"/>
        </w:rPr>
        <w:t>受</w:t>
      </w:r>
      <w:r>
        <w:rPr>
          <w:rFonts w:hint="eastAsia" w:ascii="方正仿宋_GBK" w:hAnsi="方正仿宋_GBK" w:eastAsia="方正仿宋_GBK" w:cs="方正仿宋_GBK"/>
          <w:color w:val="auto"/>
          <w:sz w:val="32"/>
          <w:szCs w:val="32"/>
          <w:highlight w:val="none"/>
          <w:lang w:val="en-US" w:eastAsia="zh-CN" w:bidi="ar"/>
        </w:rPr>
        <w:t>伽师县财政局</w:t>
      </w:r>
      <w:r>
        <w:rPr>
          <w:rFonts w:hint="eastAsia" w:ascii="方正仿宋_GBK" w:hAnsi="方正仿宋_GBK" w:eastAsia="方正仿宋_GBK" w:cs="方正仿宋_GBK"/>
          <w:color w:val="auto"/>
          <w:sz w:val="32"/>
          <w:szCs w:val="32"/>
          <w:highlight w:val="none"/>
          <w:lang w:bidi="ar"/>
        </w:rPr>
        <w:t>委托后，对</w:t>
      </w:r>
      <w:r>
        <w:rPr>
          <w:rFonts w:hint="eastAsia" w:ascii="方正仿宋_GBK" w:hAnsi="方正仿宋_GBK" w:eastAsia="方正仿宋_GBK" w:cs="方正仿宋_GBK"/>
          <w:color w:val="auto"/>
          <w:sz w:val="32"/>
          <w:szCs w:val="32"/>
          <w:highlight w:val="none"/>
          <w:lang w:val="en-US" w:eastAsia="zh-CN" w:bidi="ar"/>
        </w:rPr>
        <w:t>项目</w:t>
      </w:r>
      <w:r>
        <w:rPr>
          <w:rFonts w:hint="eastAsia" w:ascii="方正仿宋_GBK" w:hAnsi="方正仿宋_GBK" w:eastAsia="方正仿宋_GBK" w:cs="方正仿宋_GBK"/>
          <w:color w:val="auto"/>
          <w:sz w:val="32"/>
          <w:szCs w:val="32"/>
          <w:highlight w:val="none"/>
          <w:lang w:bidi="ar"/>
        </w:rPr>
        <w:t>资金</w:t>
      </w:r>
      <w:r>
        <w:rPr>
          <w:rFonts w:hint="eastAsia" w:ascii="方正仿宋_GBK" w:hAnsi="方正仿宋_GBK" w:eastAsia="方正仿宋_GBK" w:cs="方正仿宋_GBK"/>
          <w:color w:val="auto"/>
          <w:sz w:val="32"/>
          <w:szCs w:val="32"/>
          <w:highlight w:val="none"/>
          <w:lang w:val="en-US" w:eastAsia="zh-CN" w:bidi="ar"/>
        </w:rPr>
        <w:t>管理和使用情况</w:t>
      </w:r>
      <w:r>
        <w:rPr>
          <w:rFonts w:hint="eastAsia" w:ascii="方正仿宋_GBK" w:hAnsi="方正仿宋_GBK" w:eastAsia="方正仿宋_GBK" w:cs="方正仿宋_GBK"/>
          <w:color w:val="auto"/>
          <w:sz w:val="32"/>
          <w:szCs w:val="32"/>
          <w:highlight w:val="none"/>
          <w:lang w:bidi="ar"/>
        </w:rPr>
        <w:t>进行调研，与</w:t>
      </w:r>
      <w:r>
        <w:rPr>
          <w:rFonts w:hint="eastAsia" w:ascii="方正仿宋_GBK" w:hAnsi="方正仿宋_GBK" w:eastAsia="方正仿宋_GBK" w:cs="方正仿宋_GBK"/>
          <w:color w:val="auto"/>
          <w:sz w:val="32"/>
          <w:szCs w:val="32"/>
          <w:highlight w:val="none"/>
          <w:lang w:val="en-US" w:eastAsia="zh-CN" w:bidi="ar"/>
        </w:rPr>
        <w:t>伽师县自然资源局</w:t>
      </w:r>
      <w:r>
        <w:rPr>
          <w:rFonts w:hint="eastAsia" w:ascii="方正仿宋_GBK" w:hAnsi="方正仿宋_GBK" w:eastAsia="方正仿宋_GBK" w:cs="方正仿宋_GBK"/>
          <w:color w:val="auto"/>
          <w:sz w:val="32"/>
          <w:szCs w:val="32"/>
          <w:highlight w:val="none"/>
          <w:lang w:bidi="ar"/>
        </w:rPr>
        <w:t>沟通，收集相关资料，了解专项资金的内容、操作流程、管理机制、资金使用、产出和效果等情况，根据</w:t>
      </w:r>
      <w:r>
        <w:rPr>
          <w:rFonts w:hint="eastAsia" w:ascii="方正仿宋_GBK" w:hAnsi="方正仿宋_GBK" w:eastAsia="方正仿宋_GBK" w:cs="方正仿宋_GBK"/>
          <w:color w:val="auto"/>
          <w:sz w:val="32"/>
          <w:szCs w:val="32"/>
          <w:highlight w:val="none"/>
          <w:lang w:val="en-US" w:eastAsia="zh-CN" w:bidi="ar"/>
        </w:rPr>
        <w:t>项目</w:t>
      </w:r>
      <w:r>
        <w:rPr>
          <w:rFonts w:hint="eastAsia" w:ascii="方正仿宋_GBK" w:hAnsi="方正仿宋_GBK" w:eastAsia="方正仿宋_GBK" w:cs="方正仿宋_GBK"/>
          <w:color w:val="auto"/>
          <w:sz w:val="32"/>
          <w:szCs w:val="32"/>
          <w:highlight w:val="none"/>
          <w:lang w:bidi="ar"/>
        </w:rPr>
        <w:t>资金实际情况和绩效管理要求制定绩效评价工作方案。</w:t>
      </w:r>
    </w:p>
    <w:p>
      <w:pPr>
        <w:pStyle w:val="18"/>
        <w:keepNext w:val="0"/>
        <w:keepLines w:val="0"/>
        <w:pageBreakBefore w:val="0"/>
        <w:widowControl/>
        <w:kinsoku/>
        <w:wordWrap/>
        <w:topLinePunct w:val="0"/>
        <w:bidi w:val="0"/>
        <w:snapToGrid/>
        <w:spacing w:line="560" w:lineRule="exact"/>
        <w:ind w:firstLine="643" w:firstLineChars="200"/>
        <w:rPr>
          <w:rFonts w:hint="eastAsia" w:ascii="方正仿宋_GBK" w:hAnsi="方正仿宋_GBK" w:eastAsia="方正仿宋_GBK" w:cs="方正仿宋_GBK"/>
          <w:b/>
          <w:bCs/>
          <w:color w:val="auto"/>
          <w:sz w:val="32"/>
          <w:szCs w:val="32"/>
          <w:highlight w:val="none"/>
          <w:lang w:bidi="ar"/>
        </w:rPr>
      </w:pPr>
      <w:r>
        <w:rPr>
          <w:rFonts w:hint="eastAsia" w:ascii="方正仿宋_GBK" w:hAnsi="方正仿宋_GBK" w:eastAsia="方正仿宋_GBK" w:cs="方正仿宋_GBK"/>
          <w:b/>
          <w:bCs/>
          <w:color w:val="auto"/>
          <w:sz w:val="32"/>
          <w:szCs w:val="32"/>
          <w:highlight w:val="none"/>
          <w:lang w:bidi="ar"/>
        </w:rPr>
        <w:t>（2）评价实施阶段——20</w:t>
      </w:r>
      <w:r>
        <w:rPr>
          <w:rFonts w:hint="eastAsia" w:ascii="方正仿宋_GBK" w:hAnsi="方正仿宋_GBK" w:eastAsia="方正仿宋_GBK" w:cs="方正仿宋_GBK"/>
          <w:b/>
          <w:bCs/>
          <w:color w:val="auto"/>
          <w:sz w:val="32"/>
          <w:szCs w:val="32"/>
          <w:highlight w:val="none"/>
          <w:lang w:val="en-US" w:eastAsia="zh-CN" w:bidi="ar"/>
        </w:rPr>
        <w:t>23</w:t>
      </w:r>
      <w:r>
        <w:rPr>
          <w:rFonts w:hint="eastAsia" w:ascii="方正仿宋_GBK" w:hAnsi="方正仿宋_GBK" w:eastAsia="方正仿宋_GBK" w:cs="方正仿宋_GBK"/>
          <w:b/>
          <w:bCs/>
          <w:color w:val="auto"/>
          <w:sz w:val="32"/>
          <w:szCs w:val="32"/>
          <w:highlight w:val="none"/>
          <w:lang w:bidi="ar"/>
        </w:rPr>
        <w:t>年</w:t>
      </w:r>
      <w:r>
        <w:rPr>
          <w:rFonts w:hint="eastAsia" w:ascii="方正仿宋_GBK" w:hAnsi="方正仿宋_GBK" w:eastAsia="方正仿宋_GBK" w:cs="方正仿宋_GBK"/>
          <w:b/>
          <w:bCs/>
          <w:color w:val="auto"/>
          <w:sz w:val="32"/>
          <w:szCs w:val="32"/>
          <w:highlight w:val="none"/>
          <w:lang w:val="en-US" w:eastAsia="zh-CN" w:bidi="ar"/>
        </w:rPr>
        <w:t>5</w:t>
      </w:r>
      <w:r>
        <w:rPr>
          <w:rFonts w:hint="eastAsia" w:ascii="方正仿宋_GBK" w:hAnsi="方正仿宋_GBK" w:eastAsia="方正仿宋_GBK" w:cs="方正仿宋_GBK"/>
          <w:b/>
          <w:bCs/>
          <w:color w:val="auto"/>
          <w:sz w:val="32"/>
          <w:szCs w:val="32"/>
          <w:highlight w:val="none"/>
          <w:lang w:bidi="ar"/>
        </w:rPr>
        <w:t>月</w:t>
      </w:r>
      <w:r>
        <w:rPr>
          <w:rFonts w:hint="eastAsia" w:ascii="方正仿宋_GBK" w:hAnsi="方正仿宋_GBK" w:eastAsia="方正仿宋_GBK" w:cs="方正仿宋_GBK"/>
          <w:b/>
          <w:bCs/>
          <w:color w:val="auto"/>
          <w:sz w:val="32"/>
          <w:szCs w:val="32"/>
          <w:highlight w:val="none"/>
          <w:lang w:val="en-US" w:eastAsia="zh-CN" w:bidi="ar"/>
        </w:rPr>
        <w:t>20</w:t>
      </w:r>
      <w:r>
        <w:rPr>
          <w:rFonts w:hint="eastAsia" w:ascii="方正仿宋_GBK" w:hAnsi="方正仿宋_GBK" w:eastAsia="方正仿宋_GBK" w:cs="方正仿宋_GBK"/>
          <w:b/>
          <w:bCs/>
          <w:color w:val="auto"/>
          <w:sz w:val="32"/>
          <w:szCs w:val="32"/>
          <w:highlight w:val="none"/>
          <w:lang w:bidi="ar"/>
        </w:rPr>
        <w:t>日前</w:t>
      </w:r>
    </w:p>
    <w:p>
      <w:pPr>
        <w:pStyle w:val="18"/>
        <w:keepNext w:val="0"/>
        <w:keepLines w:val="0"/>
        <w:pageBreakBefore w:val="0"/>
        <w:widowControl/>
        <w:kinsoku/>
        <w:wordWrap/>
        <w:topLinePunct w:val="0"/>
        <w:bidi w:val="0"/>
        <w:snapToGrid/>
        <w:spacing w:line="560" w:lineRule="exact"/>
        <w:ind w:firstLine="640" w:firstLineChars="200"/>
        <w:rPr>
          <w:rFonts w:hint="eastAsia" w:ascii="方正仿宋_GBK" w:hAnsi="方正仿宋_GBK" w:eastAsia="方正仿宋_GBK" w:cs="方正仿宋_GBK"/>
          <w:color w:val="auto"/>
          <w:sz w:val="32"/>
          <w:szCs w:val="32"/>
          <w:highlight w:val="none"/>
          <w:lang w:bidi="ar"/>
        </w:rPr>
      </w:pPr>
      <w:r>
        <w:rPr>
          <w:rFonts w:hint="eastAsia" w:ascii="方正仿宋_GBK" w:hAnsi="方正仿宋_GBK" w:eastAsia="方正仿宋_GBK" w:cs="方正仿宋_GBK"/>
          <w:color w:val="auto"/>
          <w:sz w:val="32"/>
          <w:szCs w:val="32"/>
          <w:highlight w:val="none"/>
          <w:lang w:bidi="ar"/>
        </w:rPr>
        <w:t>数据采集（20</w:t>
      </w:r>
      <w:r>
        <w:rPr>
          <w:rFonts w:hint="eastAsia" w:ascii="方正仿宋_GBK" w:hAnsi="方正仿宋_GBK" w:eastAsia="方正仿宋_GBK" w:cs="方正仿宋_GBK"/>
          <w:color w:val="auto"/>
          <w:sz w:val="32"/>
          <w:szCs w:val="32"/>
          <w:highlight w:val="none"/>
          <w:lang w:val="en-US" w:eastAsia="zh-CN" w:bidi="ar"/>
        </w:rPr>
        <w:t>23</w:t>
      </w:r>
      <w:r>
        <w:rPr>
          <w:rFonts w:hint="eastAsia" w:ascii="方正仿宋_GBK" w:hAnsi="方正仿宋_GBK" w:eastAsia="方正仿宋_GBK" w:cs="方正仿宋_GBK"/>
          <w:color w:val="auto"/>
          <w:sz w:val="32"/>
          <w:szCs w:val="32"/>
          <w:highlight w:val="none"/>
          <w:lang w:bidi="ar"/>
        </w:rPr>
        <w:t>年</w:t>
      </w:r>
      <w:r>
        <w:rPr>
          <w:rFonts w:hint="eastAsia" w:ascii="方正仿宋_GBK" w:hAnsi="方正仿宋_GBK" w:eastAsia="方正仿宋_GBK" w:cs="方正仿宋_GBK"/>
          <w:color w:val="auto"/>
          <w:sz w:val="32"/>
          <w:szCs w:val="32"/>
          <w:highlight w:val="none"/>
          <w:lang w:val="en-US" w:eastAsia="zh-CN" w:bidi="ar"/>
        </w:rPr>
        <w:t>4</w:t>
      </w:r>
      <w:r>
        <w:rPr>
          <w:rFonts w:hint="eastAsia" w:ascii="方正仿宋_GBK" w:hAnsi="方正仿宋_GBK" w:eastAsia="方正仿宋_GBK" w:cs="方正仿宋_GBK"/>
          <w:color w:val="auto"/>
          <w:sz w:val="32"/>
          <w:szCs w:val="32"/>
          <w:highlight w:val="none"/>
          <w:lang w:bidi="ar"/>
        </w:rPr>
        <w:t>月</w:t>
      </w:r>
      <w:r>
        <w:rPr>
          <w:rFonts w:hint="eastAsia" w:ascii="方正仿宋_GBK" w:hAnsi="方正仿宋_GBK" w:eastAsia="方正仿宋_GBK" w:cs="方正仿宋_GBK"/>
          <w:color w:val="auto"/>
          <w:sz w:val="32"/>
          <w:szCs w:val="32"/>
          <w:highlight w:val="none"/>
          <w:lang w:val="en-US" w:eastAsia="zh-CN" w:bidi="ar"/>
        </w:rPr>
        <w:t>15</w:t>
      </w:r>
      <w:r>
        <w:rPr>
          <w:rFonts w:hint="eastAsia" w:ascii="方正仿宋_GBK" w:hAnsi="方正仿宋_GBK" w:eastAsia="方正仿宋_GBK" w:cs="方正仿宋_GBK"/>
          <w:color w:val="auto"/>
          <w:sz w:val="32"/>
          <w:szCs w:val="32"/>
          <w:highlight w:val="none"/>
          <w:lang w:bidi="ar"/>
        </w:rPr>
        <w:t>日前）。将基础表发送至</w:t>
      </w:r>
      <w:r>
        <w:rPr>
          <w:rFonts w:hint="eastAsia" w:ascii="方正仿宋_GBK" w:hAnsi="方正仿宋_GBK" w:eastAsia="方正仿宋_GBK" w:cs="方正仿宋_GBK"/>
          <w:color w:val="auto"/>
          <w:sz w:val="32"/>
          <w:szCs w:val="32"/>
          <w:highlight w:val="none"/>
          <w:lang w:val="en-US" w:eastAsia="zh-CN" w:bidi="ar"/>
        </w:rPr>
        <w:t>伽师县财政局相关处室</w:t>
      </w:r>
      <w:r>
        <w:rPr>
          <w:rFonts w:hint="eastAsia" w:ascii="方正仿宋_GBK" w:hAnsi="方正仿宋_GBK" w:eastAsia="方正仿宋_GBK" w:cs="方正仿宋_GBK"/>
          <w:color w:val="auto"/>
          <w:sz w:val="32"/>
          <w:szCs w:val="32"/>
          <w:highlight w:val="none"/>
          <w:lang w:bidi="ar"/>
        </w:rPr>
        <w:t>按照预算绩效管理要求填报相关数据并加盖公章。</w:t>
      </w:r>
    </w:p>
    <w:p>
      <w:pPr>
        <w:pStyle w:val="18"/>
        <w:keepNext w:val="0"/>
        <w:keepLines w:val="0"/>
        <w:pageBreakBefore w:val="0"/>
        <w:widowControl/>
        <w:kinsoku/>
        <w:wordWrap/>
        <w:topLinePunct w:val="0"/>
        <w:bidi w:val="0"/>
        <w:snapToGrid/>
        <w:spacing w:line="560" w:lineRule="exact"/>
        <w:ind w:firstLine="640" w:firstLineChars="200"/>
        <w:rPr>
          <w:rFonts w:hint="eastAsia" w:ascii="方正仿宋_GBK" w:hAnsi="方正仿宋_GBK" w:eastAsia="方正仿宋_GBK" w:cs="方正仿宋_GBK"/>
          <w:color w:val="auto"/>
          <w:sz w:val="32"/>
          <w:szCs w:val="32"/>
          <w:highlight w:val="none"/>
          <w:lang w:bidi="ar"/>
        </w:rPr>
      </w:pPr>
      <w:r>
        <w:rPr>
          <w:rFonts w:hint="eastAsia" w:ascii="方正仿宋_GBK" w:hAnsi="方正仿宋_GBK" w:eastAsia="方正仿宋_GBK" w:cs="方正仿宋_GBK"/>
          <w:color w:val="auto"/>
          <w:sz w:val="32"/>
          <w:szCs w:val="32"/>
          <w:highlight w:val="none"/>
          <w:lang w:bidi="ar"/>
        </w:rPr>
        <w:t>实地调研（20</w:t>
      </w:r>
      <w:r>
        <w:rPr>
          <w:rFonts w:hint="eastAsia" w:ascii="方正仿宋_GBK" w:hAnsi="方正仿宋_GBK" w:eastAsia="方正仿宋_GBK" w:cs="方正仿宋_GBK"/>
          <w:color w:val="auto"/>
          <w:sz w:val="32"/>
          <w:szCs w:val="32"/>
          <w:highlight w:val="none"/>
          <w:lang w:val="en-US" w:eastAsia="zh-CN" w:bidi="ar"/>
        </w:rPr>
        <w:t>23</w:t>
      </w:r>
      <w:r>
        <w:rPr>
          <w:rFonts w:hint="eastAsia" w:ascii="方正仿宋_GBK" w:hAnsi="方正仿宋_GBK" w:eastAsia="方正仿宋_GBK" w:cs="方正仿宋_GBK"/>
          <w:color w:val="auto"/>
          <w:sz w:val="32"/>
          <w:szCs w:val="32"/>
          <w:highlight w:val="none"/>
          <w:lang w:bidi="ar"/>
        </w:rPr>
        <w:t>年</w:t>
      </w:r>
      <w:r>
        <w:rPr>
          <w:rFonts w:hint="eastAsia" w:ascii="方正仿宋_GBK" w:hAnsi="方正仿宋_GBK" w:eastAsia="方正仿宋_GBK" w:cs="方正仿宋_GBK"/>
          <w:color w:val="auto"/>
          <w:sz w:val="32"/>
          <w:szCs w:val="32"/>
          <w:highlight w:val="none"/>
          <w:lang w:val="en-US" w:eastAsia="zh-CN" w:bidi="ar"/>
        </w:rPr>
        <w:t>5</w:t>
      </w:r>
      <w:r>
        <w:rPr>
          <w:rFonts w:hint="eastAsia" w:ascii="方正仿宋_GBK" w:hAnsi="方正仿宋_GBK" w:eastAsia="方正仿宋_GBK" w:cs="方正仿宋_GBK"/>
          <w:color w:val="auto"/>
          <w:sz w:val="32"/>
          <w:szCs w:val="32"/>
          <w:highlight w:val="none"/>
          <w:lang w:bidi="ar"/>
        </w:rPr>
        <w:t>月</w:t>
      </w:r>
      <w:r>
        <w:rPr>
          <w:rFonts w:hint="eastAsia" w:ascii="方正仿宋_GBK" w:hAnsi="方正仿宋_GBK" w:eastAsia="方正仿宋_GBK" w:cs="方正仿宋_GBK"/>
          <w:color w:val="auto"/>
          <w:sz w:val="32"/>
          <w:szCs w:val="32"/>
          <w:highlight w:val="none"/>
          <w:lang w:val="en-US" w:eastAsia="zh-CN" w:bidi="ar"/>
        </w:rPr>
        <w:t>20</w:t>
      </w:r>
      <w:r>
        <w:rPr>
          <w:rFonts w:hint="eastAsia" w:ascii="方正仿宋_GBK" w:hAnsi="方正仿宋_GBK" w:eastAsia="方正仿宋_GBK" w:cs="方正仿宋_GBK"/>
          <w:color w:val="auto"/>
          <w:sz w:val="32"/>
          <w:szCs w:val="32"/>
          <w:highlight w:val="none"/>
          <w:lang w:bidi="ar"/>
        </w:rPr>
        <w:t>日前）。根据方案，对预算</w:t>
      </w:r>
      <w:r>
        <w:rPr>
          <w:rFonts w:hint="eastAsia" w:ascii="方正仿宋_GBK" w:hAnsi="方正仿宋_GBK" w:eastAsia="方正仿宋_GBK" w:cs="方正仿宋_GBK"/>
          <w:color w:val="auto"/>
          <w:sz w:val="32"/>
          <w:szCs w:val="32"/>
          <w:highlight w:val="none"/>
          <w:lang w:val="en-US" w:eastAsia="zh-CN" w:bidi="ar"/>
        </w:rPr>
        <w:t>单位</w:t>
      </w:r>
      <w:r>
        <w:rPr>
          <w:rFonts w:hint="eastAsia" w:ascii="方正仿宋_GBK" w:hAnsi="方正仿宋_GBK" w:eastAsia="方正仿宋_GBK" w:cs="方正仿宋_GBK"/>
          <w:color w:val="auto"/>
          <w:sz w:val="32"/>
          <w:szCs w:val="32"/>
          <w:highlight w:val="none"/>
          <w:lang w:bidi="ar"/>
        </w:rPr>
        <w:t>，相关</w:t>
      </w:r>
      <w:r>
        <w:rPr>
          <w:rFonts w:hint="eastAsia" w:ascii="方正仿宋_GBK" w:hAnsi="方正仿宋_GBK" w:eastAsia="方正仿宋_GBK" w:cs="方正仿宋_GBK"/>
          <w:color w:val="auto"/>
          <w:sz w:val="32"/>
          <w:szCs w:val="32"/>
          <w:highlight w:val="none"/>
          <w:lang w:eastAsia="zh-Hans" w:bidi="ar"/>
        </w:rPr>
        <w:t>负责人</w:t>
      </w:r>
      <w:r>
        <w:rPr>
          <w:rFonts w:hint="eastAsia" w:ascii="方正仿宋_GBK" w:hAnsi="方正仿宋_GBK" w:eastAsia="方正仿宋_GBK" w:cs="方正仿宋_GBK"/>
          <w:color w:val="auto"/>
          <w:sz w:val="32"/>
          <w:szCs w:val="32"/>
          <w:highlight w:val="none"/>
          <w:lang w:bidi="ar"/>
        </w:rPr>
        <w:t>进行访谈，并对其填报的数据进行复核。同时，对受益</w:t>
      </w:r>
      <w:r>
        <w:rPr>
          <w:rFonts w:hint="eastAsia" w:ascii="方正仿宋_GBK" w:hAnsi="方正仿宋_GBK" w:eastAsia="方正仿宋_GBK" w:cs="方正仿宋_GBK"/>
          <w:color w:val="auto"/>
          <w:sz w:val="32"/>
          <w:szCs w:val="32"/>
          <w:highlight w:val="none"/>
          <w:lang w:val="en-US" w:eastAsia="zh-CN" w:bidi="ar"/>
        </w:rPr>
        <w:t>对象</w:t>
      </w:r>
      <w:r>
        <w:rPr>
          <w:rFonts w:hint="eastAsia" w:ascii="方正仿宋_GBK" w:hAnsi="方正仿宋_GBK" w:eastAsia="方正仿宋_GBK" w:cs="方正仿宋_GBK"/>
          <w:color w:val="auto"/>
          <w:sz w:val="32"/>
          <w:szCs w:val="32"/>
          <w:highlight w:val="none"/>
          <w:lang w:bidi="ar"/>
        </w:rPr>
        <w:t>进行满意度问卷调查。</w:t>
      </w:r>
      <w:r>
        <w:rPr>
          <w:rFonts w:hint="eastAsia" w:ascii="方正仿宋_GBK" w:hAnsi="方正仿宋_GBK" w:eastAsia="方正仿宋_GBK" w:cs="方正仿宋_GBK"/>
          <w:color w:val="auto"/>
          <w:sz w:val="32"/>
          <w:szCs w:val="32"/>
          <w:highlight w:val="none"/>
          <w:lang w:eastAsia="zh-CN" w:bidi="ar"/>
        </w:rPr>
        <w:t>项目共发放问卷调查</w:t>
      </w:r>
      <w:r>
        <w:rPr>
          <w:rFonts w:hint="eastAsia" w:ascii="方正仿宋_GBK" w:hAnsi="方正仿宋_GBK" w:eastAsia="方正仿宋_GBK" w:cs="方正仿宋_GBK"/>
          <w:color w:val="auto"/>
          <w:sz w:val="32"/>
          <w:szCs w:val="32"/>
          <w:highlight w:val="none"/>
          <w:lang w:val="en-US" w:eastAsia="zh-CN" w:bidi="ar"/>
        </w:rPr>
        <w:t>229份，最终收回229份。</w:t>
      </w:r>
      <w:r>
        <w:rPr>
          <w:rFonts w:hint="eastAsia" w:ascii="方正仿宋_GBK" w:hAnsi="方正仿宋_GBK" w:eastAsia="方正仿宋_GBK" w:cs="方正仿宋_GBK"/>
          <w:color w:val="auto"/>
          <w:sz w:val="32"/>
          <w:szCs w:val="32"/>
          <w:highlight w:val="none"/>
          <w:lang w:bidi="ar"/>
        </w:rPr>
        <w:t>调研结束后，对相关材料及数据进行分析整理。按照设立的评价指标、标准、权重、方法实施评价，并形成评价结论。</w:t>
      </w:r>
    </w:p>
    <w:p>
      <w:pPr>
        <w:keepNext w:val="0"/>
        <w:keepLines w:val="0"/>
        <w:pageBreakBefore w:val="0"/>
        <w:widowControl/>
        <w:kinsoku/>
        <w:wordWrap/>
        <w:topLinePunct w:val="0"/>
        <w:bidi w:val="0"/>
        <w:snapToGrid/>
        <w:spacing w:line="560" w:lineRule="exact"/>
        <w:ind w:firstLine="643" w:firstLineChars="200"/>
        <w:rPr>
          <w:rFonts w:hint="eastAsia" w:ascii="方正仿宋_GBK" w:hAnsi="方正仿宋_GBK" w:eastAsia="方正仿宋_GBK" w:cs="方正仿宋_GBK"/>
          <w:b/>
          <w:bCs/>
          <w:color w:val="auto"/>
          <w:kern w:val="0"/>
          <w:sz w:val="32"/>
          <w:szCs w:val="32"/>
          <w:highlight w:val="none"/>
          <w:lang w:bidi="ar"/>
        </w:rPr>
      </w:pPr>
      <w:r>
        <w:rPr>
          <w:rFonts w:hint="eastAsia" w:ascii="方正仿宋_GBK" w:hAnsi="方正仿宋_GBK" w:eastAsia="方正仿宋_GBK" w:cs="方正仿宋_GBK"/>
          <w:b/>
          <w:bCs/>
          <w:color w:val="auto"/>
          <w:kern w:val="0"/>
          <w:sz w:val="32"/>
          <w:szCs w:val="32"/>
          <w:highlight w:val="none"/>
          <w:lang w:bidi="ar"/>
        </w:rPr>
        <w:t>（3）报告撰写阶段</w:t>
      </w:r>
      <w:r>
        <w:rPr>
          <w:rFonts w:hint="eastAsia" w:ascii="方正仿宋_GBK" w:hAnsi="方正仿宋_GBK" w:eastAsia="方正仿宋_GBK" w:cs="方正仿宋_GBK"/>
          <w:b/>
          <w:bCs/>
          <w:color w:val="auto"/>
          <w:sz w:val="32"/>
          <w:szCs w:val="32"/>
          <w:highlight w:val="none"/>
          <w:lang w:bidi="ar"/>
        </w:rPr>
        <w:t>——</w:t>
      </w:r>
      <w:r>
        <w:rPr>
          <w:rFonts w:hint="eastAsia" w:ascii="方正仿宋_GBK" w:hAnsi="方正仿宋_GBK" w:eastAsia="方正仿宋_GBK" w:cs="方正仿宋_GBK"/>
          <w:b/>
          <w:bCs/>
          <w:color w:val="auto"/>
          <w:kern w:val="0"/>
          <w:sz w:val="32"/>
          <w:szCs w:val="32"/>
          <w:highlight w:val="none"/>
          <w:lang w:bidi="ar"/>
        </w:rPr>
        <w:t>20</w:t>
      </w:r>
      <w:r>
        <w:rPr>
          <w:rFonts w:hint="eastAsia" w:ascii="方正仿宋_GBK" w:hAnsi="方正仿宋_GBK" w:eastAsia="方正仿宋_GBK" w:cs="方正仿宋_GBK"/>
          <w:b/>
          <w:bCs/>
          <w:color w:val="auto"/>
          <w:kern w:val="0"/>
          <w:sz w:val="32"/>
          <w:szCs w:val="32"/>
          <w:highlight w:val="none"/>
          <w:lang w:val="en-US" w:eastAsia="zh-CN" w:bidi="ar"/>
        </w:rPr>
        <w:t>23</w:t>
      </w:r>
      <w:r>
        <w:rPr>
          <w:rFonts w:hint="eastAsia" w:ascii="方正仿宋_GBK" w:hAnsi="方正仿宋_GBK" w:eastAsia="方正仿宋_GBK" w:cs="方正仿宋_GBK"/>
          <w:b/>
          <w:bCs/>
          <w:color w:val="auto"/>
          <w:kern w:val="0"/>
          <w:sz w:val="32"/>
          <w:szCs w:val="32"/>
          <w:highlight w:val="none"/>
          <w:lang w:bidi="ar"/>
        </w:rPr>
        <w:t>年</w:t>
      </w:r>
      <w:r>
        <w:rPr>
          <w:rFonts w:hint="eastAsia" w:ascii="方正仿宋_GBK" w:hAnsi="方正仿宋_GBK" w:eastAsia="方正仿宋_GBK" w:cs="方正仿宋_GBK"/>
          <w:b/>
          <w:bCs/>
          <w:color w:val="auto"/>
          <w:kern w:val="0"/>
          <w:sz w:val="32"/>
          <w:szCs w:val="32"/>
          <w:highlight w:val="none"/>
          <w:lang w:val="en-US" w:eastAsia="zh-CN" w:bidi="ar"/>
        </w:rPr>
        <w:t>6</w:t>
      </w:r>
      <w:r>
        <w:rPr>
          <w:rFonts w:hint="eastAsia" w:ascii="方正仿宋_GBK" w:hAnsi="方正仿宋_GBK" w:eastAsia="方正仿宋_GBK" w:cs="方正仿宋_GBK"/>
          <w:b/>
          <w:bCs/>
          <w:color w:val="auto"/>
          <w:kern w:val="0"/>
          <w:sz w:val="32"/>
          <w:szCs w:val="32"/>
          <w:highlight w:val="none"/>
          <w:lang w:bidi="ar"/>
        </w:rPr>
        <w:t>月</w:t>
      </w:r>
      <w:r>
        <w:rPr>
          <w:rFonts w:hint="eastAsia" w:ascii="方正仿宋_GBK" w:hAnsi="方正仿宋_GBK" w:eastAsia="方正仿宋_GBK" w:cs="方正仿宋_GBK"/>
          <w:b/>
          <w:bCs/>
          <w:color w:val="auto"/>
          <w:kern w:val="0"/>
          <w:sz w:val="32"/>
          <w:szCs w:val="32"/>
          <w:highlight w:val="none"/>
          <w:lang w:val="en-US" w:eastAsia="zh-CN" w:bidi="ar"/>
        </w:rPr>
        <w:t>10</w:t>
      </w:r>
      <w:r>
        <w:rPr>
          <w:rFonts w:hint="eastAsia" w:ascii="方正仿宋_GBK" w:hAnsi="方正仿宋_GBK" w:eastAsia="方正仿宋_GBK" w:cs="方正仿宋_GBK"/>
          <w:b/>
          <w:bCs/>
          <w:color w:val="auto"/>
          <w:kern w:val="0"/>
          <w:sz w:val="32"/>
          <w:szCs w:val="32"/>
          <w:highlight w:val="none"/>
          <w:lang w:bidi="ar"/>
        </w:rPr>
        <w:t>日前</w:t>
      </w:r>
    </w:p>
    <w:p>
      <w:pPr>
        <w:keepNext w:val="0"/>
        <w:keepLines w:val="0"/>
        <w:pageBreakBefore w:val="0"/>
        <w:widowControl/>
        <w:kinsoku/>
        <w:wordWrap/>
        <w:topLinePunct w:val="0"/>
        <w:bidi w:val="0"/>
        <w:snapToGrid/>
        <w:spacing w:line="570" w:lineRule="exact"/>
        <w:ind w:firstLine="640" w:firstLineChars="200"/>
        <w:jc w:val="both"/>
        <w:rPr>
          <w:rFonts w:hint="eastAsia" w:ascii="方正仿宋_GBK" w:hAnsi="方正仿宋_GBK" w:eastAsia="方正仿宋_GBK" w:cs="方正仿宋_GBK"/>
          <w:color w:val="auto"/>
          <w:kern w:val="0"/>
          <w:sz w:val="32"/>
          <w:szCs w:val="32"/>
          <w:highlight w:val="none"/>
          <w:lang w:bidi="ar"/>
        </w:rPr>
      </w:pPr>
      <w:r>
        <w:rPr>
          <w:rFonts w:hint="eastAsia" w:ascii="方正仿宋_GBK" w:hAnsi="方正仿宋_GBK" w:eastAsia="方正仿宋_GBK" w:cs="方正仿宋_GBK"/>
          <w:color w:val="auto"/>
          <w:kern w:val="0"/>
          <w:sz w:val="32"/>
          <w:szCs w:val="32"/>
          <w:highlight w:val="none"/>
          <w:lang w:bidi="ar"/>
        </w:rPr>
        <w:t>撰写评价报告（20</w:t>
      </w:r>
      <w:r>
        <w:rPr>
          <w:rFonts w:hint="eastAsia" w:ascii="方正仿宋_GBK" w:hAnsi="方正仿宋_GBK" w:eastAsia="方正仿宋_GBK" w:cs="方正仿宋_GBK"/>
          <w:color w:val="auto"/>
          <w:kern w:val="0"/>
          <w:sz w:val="32"/>
          <w:szCs w:val="32"/>
          <w:highlight w:val="none"/>
          <w:lang w:val="en-US" w:eastAsia="zh-CN" w:bidi="ar"/>
        </w:rPr>
        <w:t>23</w:t>
      </w:r>
      <w:r>
        <w:rPr>
          <w:rFonts w:hint="eastAsia" w:ascii="方正仿宋_GBK" w:hAnsi="方正仿宋_GBK" w:eastAsia="方正仿宋_GBK" w:cs="方正仿宋_GBK"/>
          <w:color w:val="auto"/>
          <w:kern w:val="0"/>
          <w:sz w:val="32"/>
          <w:szCs w:val="32"/>
          <w:highlight w:val="none"/>
          <w:lang w:bidi="ar"/>
        </w:rPr>
        <w:t>年</w:t>
      </w:r>
      <w:r>
        <w:rPr>
          <w:rFonts w:hint="eastAsia" w:ascii="方正仿宋_GBK" w:hAnsi="方正仿宋_GBK" w:eastAsia="方正仿宋_GBK" w:cs="方正仿宋_GBK"/>
          <w:color w:val="auto"/>
          <w:kern w:val="0"/>
          <w:sz w:val="32"/>
          <w:szCs w:val="32"/>
          <w:highlight w:val="none"/>
          <w:lang w:val="en-US" w:eastAsia="zh-CN" w:bidi="ar"/>
        </w:rPr>
        <w:t>6</w:t>
      </w:r>
      <w:r>
        <w:rPr>
          <w:rFonts w:hint="eastAsia" w:ascii="方正仿宋_GBK" w:hAnsi="方正仿宋_GBK" w:eastAsia="方正仿宋_GBK" w:cs="方正仿宋_GBK"/>
          <w:color w:val="auto"/>
          <w:kern w:val="0"/>
          <w:sz w:val="32"/>
          <w:szCs w:val="32"/>
          <w:highlight w:val="none"/>
          <w:lang w:bidi="ar"/>
        </w:rPr>
        <w:t>月</w:t>
      </w:r>
      <w:r>
        <w:rPr>
          <w:rFonts w:hint="eastAsia" w:ascii="方正仿宋_GBK" w:hAnsi="方正仿宋_GBK" w:eastAsia="方正仿宋_GBK" w:cs="方正仿宋_GBK"/>
          <w:color w:val="auto"/>
          <w:kern w:val="0"/>
          <w:sz w:val="32"/>
          <w:szCs w:val="32"/>
          <w:highlight w:val="none"/>
          <w:lang w:val="en-US" w:eastAsia="zh-CN" w:bidi="ar"/>
        </w:rPr>
        <w:t>10</w:t>
      </w:r>
      <w:r>
        <w:rPr>
          <w:rFonts w:hint="eastAsia" w:ascii="方正仿宋_GBK" w:hAnsi="方正仿宋_GBK" w:eastAsia="方正仿宋_GBK" w:cs="方正仿宋_GBK"/>
          <w:color w:val="auto"/>
          <w:kern w:val="0"/>
          <w:sz w:val="32"/>
          <w:szCs w:val="32"/>
          <w:highlight w:val="none"/>
          <w:lang w:bidi="ar"/>
        </w:rPr>
        <w:t>日前）。项目评价组根据绩效评价的原理，对收集的数据汇总和分析，撰写绩效评价报告，形成绩效评价报告初稿，征求项目实施单位意见，双方意见达成一致后在规定时间内上报</w:t>
      </w:r>
      <w:r>
        <w:rPr>
          <w:rFonts w:hint="eastAsia" w:ascii="方正仿宋_GBK" w:hAnsi="方正仿宋_GBK" w:eastAsia="方正仿宋_GBK" w:cs="方正仿宋_GBK"/>
          <w:color w:val="auto"/>
          <w:kern w:val="0"/>
          <w:sz w:val="32"/>
          <w:szCs w:val="32"/>
          <w:highlight w:val="none"/>
          <w:lang w:eastAsia="zh-CN" w:bidi="ar"/>
        </w:rPr>
        <w:t>伽师县</w:t>
      </w:r>
      <w:r>
        <w:rPr>
          <w:rFonts w:hint="eastAsia" w:ascii="方正仿宋_GBK" w:hAnsi="方正仿宋_GBK" w:eastAsia="方正仿宋_GBK" w:cs="方正仿宋_GBK"/>
          <w:color w:val="auto"/>
          <w:kern w:val="0"/>
          <w:sz w:val="32"/>
          <w:szCs w:val="32"/>
          <w:highlight w:val="none"/>
          <w:lang w:bidi="ar"/>
        </w:rPr>
        <w:t>财政局</w:t>
      </w:r>
      <w:r>
        <w:rPr>
          <w:rFonts w:hint="eastAsia" w:ascii="方正仿宋_GBK" w:hAnsi="方正仿宋_GBK" w:eastAsia="方正仿宋_GBK" w:cs="方正仿宋_GBK"/>
          <w:color w:val="auto"/>
          <w:kern w:val="0"/>
          <w:sz w:val="32"/>
          <w:szCs w:val="32"/>
          <w:highlight w:val="none"/>
          <w:lang w:eastAsia="zh-CN" w:bidi="ar"/>
        </w:rPr>
        <w:t>，</w:t>
      </w:r>
      <w:r>
        <w:rPr>
          <w:rFonts w:hint="eastAsia" w:ascii="方正仿宋_GBK" w:hAnsi="方正仿宋_GBK" w:eastAsia="方正仿宋_GBK" w:cs="方正仿宋_GBK"/>
          <w:color w:val="auto"/>
          <w:kern w:val="0"/>
          <w:sz w:val="32"/>
          <w:szCs w:val="32"/>
          <w:highlight w:val="none"/>
          <w:lang w:bidi="ar"/>
        </w:rPr>
        <w:t>并根据伽师县财政局的安排与单位沟通确认。</w:t>
      </w:r>
    </w:p>
    <w:p>
      <w:pPr>
        <w:keepNext w:val="0"/>
        <w:keepLines w:val="0"/>
        <w:pageBreakBefore w:val="0"/>
        <w:widowControl/>
        <w:kinsoku/>
        <w:wordWrap/>
        <w:topLinePunct w:val="0"/>
        <w:bidi w:val="0"/>
        <w:snapToGrid/>
        <w:spacing w:line="570" w:lineRule="exact"/>
        <w:ind w:firstLine="643" w:firstLineChars="200"/>
        <w:jc w:val="both"/>
        <w:rPr>
          <w:rFonts w:hint="eastAsia" w:ascii="方正仿宋_GBK" w:hAnsi="方正仿宋_GBK" w:eastAsia="方正仿宋_GBK" w:cs="方正仿宋_GBK"/>
          <w:color w:val="auto"/>
          <w:kern w:val="0"/>
          <w:sz w:val="32"/>
          <w:szCs w:val="32"/>
          <w:highlight w:val="none"/>
          <w:lang w:eastAsia="zh-Hans" w:bidi="ar"/>
        </w:rPr>
      </w:pPr>
      <w:r>
        <w:rPr>
          <w:rFonts w:hint="eastAsia" w:ascii="方正仿宋_GBK" w:hAnsi="方正仿宋_GBK" w:eastAsia="方正仿宋_GBK" w:cs="方正仿宋_GBK"/>
          <w:b/>
          <w:bCs/>
          <w:color w:val="auto"/>
          <w:kern w:val="0"/>
          <w:sz w:val="32"/>
          <w:szCs w:val="32"/>
          <w:highlight w:val="none"/>
          <w:lang w:eastAsia="zh-Hans" w:bidi="ar"/>
        </w:rPr>
        <w:t>（4）报告评审修改阶段：2023年7月19日——2023年7月24日</w:t>
      </w:r>
    </w:p>
    <w:p>
      <w:pPr>
        <w:keepNext w:val="0"/>
        <w:keepLines w:val="0"/>
        <w:pageBreakBefore w:val="0"/>
        <w:widowControl/>
        <w:kinsoku/>
        <w:wordWrap/>
        <w:topLinePunct w:val="0"/>
        <w:bidi w:val="0"/>
        <w:snapToGrid/>
        <w:spacing w:line="570" w:lineRule="exact"/>
        <w:ind w:firstLine="640" w:firstLineChars="200"/>
        <w:jc w:val="both"/>
        <w:rPr>
          <w:rFonts w:hint="eastAsia" w:ascii="方正仿宋_GBK" w:hAnsi="方正仿宋_GBK" w:eastAsia="方正仿宋_GBK" w:cs="方正仿宋_GBK"/>
          <w:color w:val="auto"/>
          <w:kern w:val="0"/>
          <w:sz w:val="32"/>
          <w:szCs w:val="32"/>
          <w:highlight w:val="none"/>
          <w:lang w:eastAsia="zh-Hans" w:bidi="ar"/>
        </w:rPr>
      </w:pPr>
      <w:r>
        <w:rPr>
          <w:rFonts w:hint="eastAsia" w:ascii="方正仿宋_GBK" w:hAnsi="方正仿宋_GBK" w:eastAsia="方正仿宋_GBK" w:cs="方正仿宋_GBK"/>
          <w:color w:val="auto"/>
          <w:kern w:val="0"/>
          <w:sz w:val="32"/>
          <w:szCs w:val="32"/>
          <w:highlight w:val="none"/>
          <w:lang w:eastAsia="zh-Hans" w:bidi="ar"/>
        </w:rPr>
        <w:t>财政局牵头组织人大</w:t>
      </w:r>
      <w:r>
        <w:rPr>
          <w:rFonts w:hint="eastAsia" w:ascii="方正仿宋_GBK" w:hAnsi="方正仿宋_GBK" w:eastAsia="方正仿宋_GBK" w:cs="方正仿宋_GBK"/>
          <w:color w:val="auto"/>
          <w:kern w:val="0"/>
          <w:sz w:val="32"/>
          <w:szCs w:val="32"/>
          <w:highlight w:val="none"/>
          <w:lang w:eastAsia="zh-CN" w:bidi="ar"/>
        </w:rPr>
        <w:t>代表</w:t>
      </w:r>
      <w:r>
        <w:rPr>
          <w:rFonts w:hint="eastAsia" w:ascii="方正仿宋_GBK" w:hAnsi="方正仿宋_GBK" w:eastAsia="方正仿宋_GBK" w:cs="方正仿宋_GBK"/>
          <w:color w:val="auto"/>
          <w:kern w:val="0"/>
          <w:sz w:val="32"/>
          <w:szCs w:val="32"/>
          <w:highlight w:val="none"/>
          <w:lang w:eastAsia="zh-Hans" w:bidi="ar"/>
        </w:rPr>
        <w:t>，</w:t>
      </w:r>
      <w:r>
        <w:rPr>
          <w:rFonts w:hint="eastAsia" w:ascii="方正仿宋_GBK" w:hAnsi="方正仿宋_GBK" w:eastAsia="方正仿宋_GBK" w:cs="方正仿宋_GBK"/>
          <w:color w:val="auto"/>
          <w:kern w:val="0"/>
          <w:sz w:val="32"/>
          <w:szCs w:val="32"/>
          <w:highlight w:val="none"/>
          <w:lang w:eastAsia="zh-CN" w:bidi="ar"/>
        </w:rPr>
        <w:t>政协委员、审计部门代表、</w:t>
      </w:r>
      <w:r>
        <w:rPr>
          <w:rFonts w:hint="eastAsia" w:ascii="方正仿宋_GBK" w:hAnsi="方正仿宋_GBK" w:eastAsia="方正仿宋_GBK" w:cs="方正仿宋_GBK"/>
          <w:color w:val="auto"/>
          <w:kern w:val="0"/>
          <w:sz w:val="32"/>
          <w:szCs w:val="32"/>
          <w:highlight w:val="none"/>
          <w:lang w:eastAsia="zh-Hans" w:bidi="ar"/>
        </w:rPr>
        <w:t>财政部门</w:t>
      </w:r>
      <w:r>
        <w:rPr>
          <w:rFonts w:hint="eastAsia" w:ascii="方正仿宋_GBK" w:hAnsi="方正仿宋_GBK" w:eastAsia="方正仿宋_GBK" w:cs="方正仿宋_GBK"/>
          <w:color w:val="auto"/>
          <w:kern w:val="0"/>
          <w:sz w:val="32"/>
          <w:szCs w:val="32"/>
          <w:highlight w:val="none"/>
          <w:lang w:eastAsia="zh-CN" w:bidi="ar"/>
        </w:rPr>
        <w:t>代表、</w:t>
      </w:r>
      <w:r>
        <w:rPr>
          <w:rFonts w:hint="eastAsia" w:ascii="方正仿宋_GBK" w:hAnsi="方正仿宋_GBK" w:eastAsia="方正仿宋_GBK" w:cs="方正仿宋_GBK"/>
          <w:color w:val="auto"/>
          <w:kern w:val="0"/>
          <w:sz w:val="32"/>
          <w:szCs w:val="32"/>
          <w:highlight w:val="none"/>
          <w:lang w:eastAsia="zh-Hans" w:bidi="ar"/>
        </w:rPr>
        <w:t>绩效评价专家</w:t>
      </w:r>
      <w:r>
        <w:rPr>
          <w:rFonts w:hint="eastAsia" w:ascii="方正仿宋_GBK" w:hAnsi="方正仿宋_GBK" w:eastAsia="方正仿宋_GBK" w:cs="方正仿宋_GBK"/>
          <w:color w:val="auto"/>
          <w:kern w:val="0"/>
          <w:sz w:val="32"/>
          <w:szCs w:val="32"/>
          <w:highlight w:val="none"/>
          <w:lang w:eastAsia="zh-CN" w:bidi="ar"/>
        </w:rPr>
        <w:t>、</w:t>
      </w:r>
      <w:r>
        <w:rPr>
          <w:rFonts w:hint="eastAsia" w:ascii="方正仿宋_GBK" w:hAnsi="方正仿宋_GBK" w:eastAsia="方正仿宋_GBK" w:cs="方正仿宋_GBK"/>
          <w:color w:val="auto"/>
          <w:kern w:val="0"/>
          <w:sz w:val="32"/>
          <w:szCs w:val="32"/>
          <w:highlight w:val="none"/>
          <w:lang w:eastAsia="zh-Hans" w:bidi="ar"/>
        </w:rPr>
        <w:t>行业专家</w:t>
      </w:r>
      <w:r>
        <w:rPr>
          <w:rFonts w:hint="eastAsia" w:ascii="方正仿宋_GBK" w:hAnsi="方正仿宋_GBK" w:eastAsia="方正仿宋_GBK" w:cs="方正仿宋_GBK"/>
          <w:color w:val="auto"/>
          <w:kern w:val="0"/>
          <w:sz w:val="32"/>
          <w:szCs w:val="32"/>
          <w:highlight w:val="none"/>
          <w:lang w:eastAsia="zh-CN" w:bidi="ar"/>
        </w:rPr>
        <w:t>、被评价领域行业专家</w:t>
      </w:r>
      <w:r>
        <w:rPr>
          <w:rFonts w:hint="eastAsia" w:ascii="方正仿宋_GBK" w:hAnsi="方正仿宋_GBK" w:eastAsia="方正仿宋_GBK" w:cs="方正仿宋_GBK"/>
          <w:color w:val="auto"/>
          <w:kern w:val="0"/>
          <w:sz w:val="32"/>
          <w:szCs w:val="32"/>
          <w:highlight w:val="none"/>
          <w:lang w:eastAsia="zh-Hans" w:bidi="ar"/>
        </w:rPr>
        <w:t>以及第三方机构代表开展财政绩效评价报告评审会议。绩效评价工作小组根据评审建议逐条修改报告并报专家评审组组长</w:t>
      </w:r>
      <w:r>
        <w:rPr>
          <w:rFonts w:hint="eastAsia" w:ascii="方正仿宋_GBK" w:hAnsi="方正仿宋_GBK" w:eastAsia="方正仿宋_GBK" w:cs="方正仿宋_GBK"/>
          <w:color w:val="auto"/>
          <w:kern w:val="0"/>
          <w:sz w:val="32"/>
          <w:szCs w:val="32"/>
          <w:highlight w:val="none"/>
          <w:lang w:eastAsia="zh-CN" w:bidi="ar"/>
        </w:rPr>
        <w:t>、</w:t>
      </w:r>
      <w:r>
        <w:rPr>
          <w:rFonts w:hint="eastAsia" w:ascii="方正仿宋_GBK" w:hAnsi="方正仿宋_GBK" w:eastAsia="方正仿宋_GBK" w:cs="方正仿宋_GBK"/>
          <w:color w:val="auto"/>
          <w:kern w:val="0"/>
          <w:sz w:val="32"/>
          <w:szCs w:val="32"/>
          <w:highlight w:val="none"/>
          <w:lang w:eastAsia="zh-Hans" w:bidi="ar"/>
        </w:rPr>
        <w:t>绩效评价</w:t>
      </w:r>
      <w:r>
        <w:rPr>
          <w:rFonts w:hint="eastAsia" w:ascii="方正仿宋_GBK" w:hAnsi="方正仿宋_GBK" w:eastAsia="方正仿宋_GBK" w:cs="方正仿宋_GBK"/>
          <w:color w:val="auto"/>
          <w:kern w:val="0"/>
          <w:sz w:val="32"/>
          <w:szCs w:val="32"/>
          <w:highlight w:val="none"/>
          <w:lang w:eastAsia="zh-CN" w:bidi="ar"/>
        </w:rPr>
        <w:t>股</w:t>
      </w:r>
      <w:r>
        <w:rPr>
          <w:rFonts w:hint="eastAsia" w:ascii="方正仿宋_GBK" w:hAnsi="方正仿宋_GBK" w:eastAsia="方正仿宋_GBK" w:cs="方正仿宋_GBK"/>
          <w:color w:val="auto"/>
          <w:kern w:val="0"/>
          <w:sz w:val="32"/>
          <w:szCs w:val="32"/>
          <w:highlight w:val="none"/>
          <w:lang w:eastAsia="zh-Hans" w:bidi="ar"/>
        </w:rPr>
        <w:t>审核。</w:t>
      </w:r>
    </w:p>
    <w:p>
      <w:pPr>
        <w:keepNext w:val="0"/>
        <w:keepLines w:val="0"/>
        <w:pageBreakBefore w:val="0"/>
        <w:widowControl/>
        <w:kinsoku/>
        <w:wordWrap/>
        <w:topLinePunct w:val="0"/>
        <w:bidi w:val="0"/>
        <w:snapToGrid/>
        <w:spacing w:line="570" w:lineRule="exact"/>
        <w:ind w:firstLine="643" w:firstLineChars="200"/>
        <w:jc w:val="both"/>
        <w:rPr>
          <w:rFonts w:hint="eastAsia" w:ascii="方正仿宋_GBK" w:hAnsi="方正仿宋_GBK" w:eastAsia="方正仿宋_GBK" w:cs="方正仿宋_GBK"/>
          <w:b/>
          <w:bCs/>
          <w:color w:val="auto"/>
          <w:kern w:val="0"/>
          <w:sz w:val="32"/>
          <w:szCs w:val="32"/>
          <w:highlight w:val="none"/>
          <w:lang w:eastAsia="zh-CN" w:bidi="ar"/>
        </w:rPr>
      </w:pPr>
      <w:r>
        <w:rPr>
          <w:rFonts w:hint="eastAsia" w:ascii="方正仿宋_GBK" w:hAnsi="方正仿宋_GBK" w:eastAsia="方正仿宋_GBK" w:cs="方正仿宋_GBK"/>
          <w:b/>
          <w:bCs/>
          <w:color w:val="auto"/>
          <w:kern w:val="0"/>
          <w:sz w:val="32"/>
          <w:szCs w:val="32"/>
          <w:highlight w:val="none"/>
          <w:lang w:eastAsia="zh-Hans" w:bidi="ar"/>
        </w:rPr>
        <w:t>3.专家评审意见</w:t>
      </w:r>
      <w:r>
        <w:rPr>
          <w:rFonts w:hint="eastAsia" w:ascii="方正仿宋_GBK" w:hAnsi="方正仿宋_GBK" w:eastAsia="方正仿宋_GBK" w:cs="方正仿宋_GBK"/>
          <w:b/>
          <w:bCs/>
          <w:color w:val="auto"/>
          <w:kern w:val="0"/>
          <w:sz w:val="32"/>
          <w:szCs w:val="32"/>
          <w:highlight w:val="none"/>
          <w:lang w:eastAsia="zh-CN" w:bidi="ar"/>
        </w:rPr>
        <w:t>及沟通情况</w:t>
      </w:r>
      <w:bookmarkEnd w:id="157"/>
    </w:p>
    <w:p>
      <w:pPr>
        <w:pStyle w:val="4"/>
        <w:ind w:firstLine="640" w:firstLineChars="200"/>
        <w:rPr>
          <w:rFonts w:hint="eastAsia" w:ascii="方正仿宋_GBK" w:hAnsi="方正仿宋_GBK" w:eastAsia="方正仿宋_GBK" w:cs="方正仿宋_GBK"/>
          <w:b w:val="0"/>
          <w:bCs w:val="0"/>
          <w:kern w:val="0"/>
          <w:sz w:val="32"/>
          <w:szCs w:val="32"/>
          <w:highlight w:val="none"/>
          <w:lang w:val="en-US" w:eastAsia="zh-CN" w:bidi="ar"/>
        </w:rPr>
      </w:pPr>
      <w:r>
        <w:rPr>
          <w:rFonts w:hint="eastAsia" w:ascii="方正仿宋_GBK" w:hAnsi="方正仿宋_GBK" w:eastAsia="方正仿宋_GBK" w:cs="方正仿宋_GBK"/>
          <w:b w:val="0"/>
          <w:bCs w:val="0"/>
          <w:kern w:val="0"/>
          <w:sz w:val="32"/>
          <w:szCs w:val="32"/>
          <w:highlight w:val="none"/>
          <w:lang w:val="en-US" w:eastAsia="zh-CN" w:bidi="ar"/>
        </w:rPr>
        <w:t>根据专家评审组针对该项目提出的：1.资金表述不清晰，未表述预算安排、资金来源；2.项目管理情况不符等问题进行了修改，重新描述了资金基本情况、预算安排、资金来源、项目管理情况等；</w:t>
      </w:r>
    </w:p>
    <w:p>
      <w:pPr>
        <w:keepNext w:val="0"/>
        <w:keepLines w:val="0"/>
        <w:pageBreakBefore w:val="0"/>
        <w:widowControl/>
        <w:kinsoku/>
        <w:wordWrap/>
        <w:topLinePunct w:val="0"/>
        <w:bidi w:val="0"/>
        <w:snapToGrid/>
        <w:spacing w:line="570" w:lineRule="exact"/>
        <w:ind w:firstLine="640" w:firstLineChars="200"/>
        <w:jc w:val="both"/>
        <w:rPr>
          <w:rFonts w:hint="eastAsia" w:ascii="方正仿宋_GBK" w:hAnsi="方正仿宋_GBK" w:eastAsia="方正仿宋_GBK" w:cs="方正仿宋_GBK"/>
          <w:b w:val="0"/>
          <w:bCs w:val="0"/>
          <w:kern w:val="0"/>
          <w:sz w:val="32"/>
          <w:szCs w:val="32"/>
          <w:highlight w:val="none"/>
          <w:lang w:val="en-US" w:eastAsia="zh-Hans" w:bidi="ar"/>
        </w:rPr>
      </w:pPr>
      <w:r>
        <w:rPr>
          <w:rFonts w:hint="eastAsia" w:ascii="方正仿宋_GBK" w:hAnsi="方正仿宋_GBK" w:eastAsia="方正仿宋_GBK" w:cs="方正仿宋_GBK"/>
          <w:b w:val="0"/>
          <w:bCs w:val="0"/>
          <w:kern w:val="0"/>
          <w:sz w:val="32"/>
          <w:szCs w:val="32"/>
          <w:highlight w:val="none"/>
          <w:lang w:val="en-US" w:eastAsia="zh-CN" w:bidi="ar"/>
        </w:rPr>
        <w:t>将修改无误的报告反馈单位，由单位审核后签署《报告确认函》，将由主评人签字确认的报告定稿交财政局绩效股。</w:t>
      </w:r>
    </w:p>
    <w:bookmarkEnd w:id="158"/>
    <w:bookmarkEnd w:id="159"/>
    <w:bookmarkEnd w:id="160"/>
    <w:bookmarkEnd w:id="161"/>
    <w:bookmarkEnd w:id="162"/>
    <w:bookmarkEnd w:id="163"/>
    <w:bookmarkEnd w:id="164"/>
    <w:bookmarkEnd w:id="165"/>
    <w:bookmarkEnd w:id="166"/>
    <w:bookmarkEnd w:id="167"/>
    <w:p>
      <w:pPr>
        <w:keepNext w:val="0"/>
        <w:keepLines w:val="0"/>
        <w:pageBreakBefore w:val="0"/>
        <w:widowControl/>
        <w:kinsoku/>
        <w:wordWrap/>
        <w:overflowPunct w:val="0"/>
        <w:topLinePunct w:val="0"/>
        <w:autoSpaceDE w:val="0"/>
        <w:autoSpaceDN w:val="0"/>
        <w:bidi w:val="0"/>
        <w:adjustRightInd w:val="0"/>
        <w:snapToGrid/>
        <w:spacing w:line="560" w:lineRule="exact"/>
        <w:ind w:firstLine="640" w:firstLineChars="200"/>
        <w:textAlignment w:val="baseline"/>
        <w:outlineLvl w:val="0"/>
        <w:rPr>
          <w:rFonts w:hint="eastAsia" w:ascii="方正黑体_GBK" w:hAnsi="方正黑体_GBK" w:eastAsia="方正黑体_GBK" w:cs="方正黑体_GBK"/>
          <w:b w:val="0"/>
          <w:bCs/>
          <w:color w:val="auto"/>
          <w:kern w:val="0"/>
          <w:sz w:val="32"/>
          <w:szCs w:val="32"/>
          <w:highlight w:val="none"/>
          <w:lang w:eastAsia="zh-CN"/>
        </w:rPr>
      </w:pPr>
      <w:bookmarkStart w:id="168" w:name="_Toc20216"/>
      <w:bookmarkStart w:id="169" w:name="_Toc22557_WPSOffice_Level1"/>
      <w:bookmarkStart w:id="170" w:name="_Toc13705_WPSOffice_Level1"/>
      <w:r>
        <w:rPr>
          <w:rFonts w:hint="eastAsia" w:ascii="方正黑体_GBK" w:hAnsi="方正黑体_GBK" w:eastAsia="方正黑体_GBK" w:cs="方正黑体_GBK"/>
          <w:b w:val="0"/>
          <w:bCs/>
          <w:color w:val="auto"/>
          <w:kern w:val="0"/>
          <w:sz w:val="32"/>
          <w:szCs w:val="32"/>
          <w:highlight w:val="none"/>
        </w:rPr>
        <w:t>三、</w:t>
      </w:r>
      <w:bookmarkEnd w:id="168"/>
      <w:r>
        <w:rPr>
          <w:rFonts w:hint="eastAsia" w:ascii="方正黑体_GBK" w:hAnsi="方正黑体_GBK" w:eastAsia="方正黑体_GBK" w:cs="方正黑体_GBK"/>
          <w:b w:val="0"/>
          <w:bCs/>
          <w:sz w:val="32"/>
          <w:szCs w:val="32"/>
        </w:rPr>
        <w:t>综合评价情况及评价结论</w:t>
      </w:r>
      <w:bookmarkEnd w:id="169"/>
      <w:bookmarkEnd w:id="170"/>
    </w:p>
    <w:p>
      <w:pPr>
        <w:pStyle w:val="27"/>
        <w:pageBreakBefore w:val="0"/>
        <w:kinsoku/>
        <w:wordWrap/>
        <w:topLinePunct w:val="0"/>
        <w:autoSpaceDE/>
        <w:bidi w:val="0"/>
        <w:spacing w:before="0" w:after="0" w:line="560" w:lineRule="exact"/>
        <w:ind w:left="480" w:leftChars="200" w:firstLine="0" w:firstLineChars="0"/>
        <w:rPr>
          <w:rFonts w:hint="eastAsia" w:ascii="方正楷体_GBK" w:hAnsi="方正楷体_GBK" w:eastAsia="方正楷体_GBK" w:cs="方正楷体_GBK"/>
          <w:b/>
          <w:bCs/>
          <w:color w:val="auto"/>
          <w:sz w:val="32"/>
          <w:highlight w:val="none"/>
        </w:rPr>
      </w:pPr>
      <w:bookmarkStart w:id="171" w:name="_Toc19213_WPSOffice_Level2"/>
      <w:bookmarkStart w:id="172" w:name="_Toc68364665"/>
      <w:bookmarkStart w:id="173" w:name="_Toc9697_WPSOffice_Level2"/>
      <w:r>
        <w:rPr>
          <w:rFonts w:hint="eastAsia" w:ascii="方正楷体_GBK" w:hAnsi="方正楷体_GBK" w:eastAsia="方正楷体_GBK" w:cs="方正楷体_GBK"/>
          <w:b/>
          <w:bCs/>
          <w:color w:val="auto"/>
          <w:sz w:val="32"/>
          <w:highlight w:val="none"/>
        </w:rPr>
        <w:t>（一）综合</w:t>
      </w:r>
      <w:bookmarkStart w:id="174" w:name="_Toc2727_WPSOffice_Level3"/>
      <w:r>
        <w:rPr>
          <w:rFonts w:hint="eastAsia" w:ascii="方正楷体_GBK" w:hAnsi="方正楷体_GBK" w:eastAsia="方正楷体_GBK" w:cs="方正楷体_GBK"/>
          <w:b/>
          <w:bCs/>
          <w:color w:val="auto"/>
          <w:sz w:val="32"/>
          <w:highlight w:val="none"/>
        </w:rPr>
        <w:t>评价情况</w:t>
      </w:r>
      <w:bookmarkEnd w:id="171"/>
      <w:bookmarkEnd w:id="172"/>
      <w:bookmarkEnd w:id="173"/>
    </w:p>
    <w:bookmarkEnd w:id="174"/>
    <w:p>
      <w:pPr>
        <w:pageBreakBefore w:val="0"/>
        <w:kinsoku/>
        <w:wordWrap/>
        <w:topLinePunct w:val="0"/>
        <w:autoSpaceDE/>
        <w:autoSpaceDN/>
        <w:bidi w:val="0"/>
        <w:spacing w:line="570" w:lineRule="exact"/>
        <w:ind w:firstLine="640" w:firstLineChars="200"/>
        <w:rPr>
          <w:rFonts w:hint="default"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rPr>
        <w:t>经评价组通过实地调研</w:t>
      </w:r>
      <w:r>
        <w:rPr>
          <w:rFonts w:hint="eastAsia" w:ascii="方正仿宋_GBK" w:hAnsi="方正仿宋_GBK" w:eastAsia="方正仿宋_GBK" w:cs="方正仿宋_GBK"/>
          <w:color w:val="auto"/>
          <w:sz w:val="32"/>
          <w:szCs w:val="32"/>
          <w:highlight w:val="none"/>
          <w:lang w:eastAsia="zh-CN"/>
        </w:rPr>
        <w:t>、数据分析、访谈及</w:t>
      </w:r>
      <w:r>
        <w:rPr>
          <w:rFonts w:hint="eastAsia" w:ascii="方正仿宋_GBK" w:hAnsi="方正仿宋_GBK" w:eastAsia="方正仿宋_GBK" w:cs="方正仿宋_GBK"/>
          <w:color w:val="auto"/>
          <w:sz w:val="32"/>
          <w:szCs w:val="32"/>
          <w:highlight w:val="none"/>
        </w:rPr>
        <w:t>问卷调查法等方式，根据绩效评价方案确定的指标体系及评分标准，对“</w:t>
      </w:r>
      <w:r>
        <w:rPr>
          <w:rFonts w:hint="eastAsia" w:ascii="方正仿宋_GBK" w:hAnsi="方正仿宋_GBK" w:eastAsia="方正仿宋_GBK" w:cs="方正仿宋_GBK"/>
          <w:color w:val="auto"/>
          <w:sz w:val="32"/>
          <w:szCs w:val="32"/>
          <w:highlight w:val="none"/>
          <w:lang w:eastAsia="zh-CN"/>
        </w:rPr>
        <w:t>伽师县克孜勒博依生态综合整治工程（现代农业产业园）项目</w:t>
      </w:r>
      <w:r>
        <w:rPr>
          <w:rFonts w:hint="eastAsia" w:ascii="方正仿宋_GBK" w:hAnsi="方正仿宋_GBK" w:eastAsia="方正仿宋_GBK" w:cs="方正仿宋_GBK"/>
          <w:color w:val="auto"/>
          <w:sz w:val="32"/>
          <w:szCs w:val="32"/>
          <w:highlight w:val="none"/>
        </w:rPr>
        <w:t>”绩效进行客观评价，</w:t>
      </w:r>
      <w:r>
        <w:rPr>
          <w:rFonts w:hint="eastAsia" w:ascii="方正仿宋_GBK" w:hAnsi="方正仿宋_GBK" w:eastAsia="方正仿宋_GBK" w:cs="方正仿宋_GBK"/>
          <w:color w:val="auto"/>
          <w:sz w:val="32"/>
          <w:szCs w:val="32"/>
          <w:highlight w:val="none"/>
          <w:lang w:eastAsia="zh-CN"/>
        </w:rPr>
        <w:t>该项目共设置绩效目标</w:t>
      </w:r>
      <w:r>
        <w:rPr>
          <w:rFonts w:hint="eastAsia" w:ascii="方正仿宋_GBK" w:hAnsi="方正仿宋_GBK" w:eastAsia="方正仿宋_GBK" w:cs="方正仿宋_GBK"/>
          <w:color w:val="auto"/>
          <w:sz w:val="32"/>
          <w:szCs w:val="32"/>
          <w:highlight w:val="none"/>
          <w:lang w:val="en-US" w:eastAsia="zh-CN"/>
        </w:rPr>
        <w:t>21个，实现目标20个，完成率95.24%。项目决策指标共设置6个，满分指标5个，得分率83.33%；项目过程指标共设置5个，满分指标5个，得分率100%；项目产出指标共设置7个，满分指标7个，得分率100%；项目效益指标共设置3个，满分指标3个，得分率100%。该项目组织比较规范，完成情况良好，大部分指标实现了预期目标。</w:t>
      </w:r>
    </w:p>
    <w:p>
      <w:pPr>
        <w:pageBreakBefore w:val="0"/>
        <w:kinsoku/>
        <w:wordWrap/>
        <w:topLinePunct w:val="0"/>
        <w:autoSpaceDE/>
        <w:bidi w:val="0"/>
        <w:spacing w:line="570" w:lineRule="exact"/>
        <w:ind w:firstLine="643" w:firstLineChars="200"/>
        <w:rPr>
          <w:rFonts w:hint="eastAsia" w:ascii="方正楷体_GBK" w:hAnsi="方正楷体_GBK" w:eastAsia="方正楷体_GBK" w:cs="方正楷体_GBK"/>
          <w:b/>
          <w:bCs/>
          <w:color w:val="auto"/>
          <w:sz w:val="32"/>
          <w:szCs w:val="32"/>
          <w:highlight w:val="none"/>
          <w:lang w:eastAsia="zh-CN"/>
        </w:rPr>
      </w:pPr>
      <w:bookmarkStart w:id="175" w:name="_Toc14836_WPSOffice_Level2"/>
      <w:bookmarkStart w:id="176" w:name="_Toc11422_WPSOffice_Level2"/>
      <w:bookmarkStart w:id="177" w:name="_Toc18526_WPSOffice_Level2"/>
      <w:r>
        <w:rPr>
          <w:rFonts w:hint="eastAsia" w:ascii="方正楷体_GBK" w:hAnsi="方正楷体_GBK" w:eastAsia="方正楷体_GBK" w:cs="方正楷体_GBK"/>
          <w:b/>
          <w:bCs/>
          <w:color w:val="auto"/>
          <w:sz w:val="32"/>
          <w:szCs w:val="32"/>
          <w:highlight w:val="none"/>
          <w:lang w:eastAsia="zh-CN"/>
        </w:rPr>
        <w:t>（二）综合评价结论</w:t>
      </w:r>
      <w:bookmarkEnd w:id="175"/>
      <w:bookmarkEnd w:id="176"/>
      <w:bookmarkEnd w:id="177"/>
    </w:p>
    <w:p>
      <w:pPr>
        <w:pStyle w:val="18"/>
        <w:keepNext w:val="0"/>
        <w:keepLines w:val="0"/>
        <w:pageBreakBefore w:val="0"/>
        <w:widowControl/>
        <w:kinsoku/>
        <w:wordWrap/>
        <w:overflowPunct/>
        <w:topLinePunct w:val="0"/>
        <w:autoSpaceDE/>
        <w:autoSpaceDN/>
        <w:bidi w:val="0"/>
        <w:adjustRightInd/>
        <w:snapToGrid/>
        <w:spacing w:line="570" w:lineRule="exact"/>
        <w:ind w:left="0" w:leftChars="0" w:firstLine="640" w:firstLineChars="200"/>
        <w:jc w:val="both"/>
        <w:textAlignment w:val="auto"/>
        <w:rPr>
          <w:rFonts w:hint="default" w:ascii="Times New Roman" w:hAnsi="Times New Roman" w:cs="Times New Roman"/>
          <w:b/>
          <w:color w:val="auto"/>
          <w:sz w:val="32"/>
          <w:szCs w:val="32"/>
          <w:highlight w:val="none"/>
        </w:rPr>
      </w:pPr>
      <w:r>
        <w:rPr>
          <w:rFonts w:hint="eastAsia" w:ascii="方正仿宋_GBK" w:hAnsi="方正仿宋_GBK" w:eastAsia="方正仿宋_GBK" w:cs="方正仿宋_GBK"/>
          <w:color w:val="auto"/>
          <w:sz w:val="32"/>
          <w:szCs w:val="32"/>
          <w:highlight w:val="none"/>
        </w:rPr>
        <w:t>依据《中共中央国务院关于全面实施预算绩效管理的意见》、《项目支出绩效评价管理办法》（财预〔2020〕10号）以及《关于进一步加强和规范喀什地区项目支出“全过程”预算绩效管理结果应用的通知》（喀地财绩〔2022〕2号）文件，绩效评价总分设置为100分，划分为四档：90（含）-100分为“优”、80（含）-90分为“良”、70（含）-80分为“中”、70分以下为“差”。</w:t>
      </w:r>
      <w:r>
        <w:rPr>
          <w:rFonts w:hint="eastAsia" w:ascii="方正仿宋_GBK" w:hAnsi="方正仿宋_GBK" w:eastAsia="方正仿宋_GBK" w:cs="方正仿宋_GBK"/>
          <w:color w:val="auto"/>
          <w:sz w:val="32"/>
          <w:szCs w:val="32"/>
          <w:highlight w:val="none"/>
          <w:lang w:eastAsia="zh-CN"/>
        </w:rPr>
        <w:t>该项目</w:t>
      </w:r>
      <w:r>
        <w:rPr>
          <w:rFonts w:hint="eastAsia" w:ascii="方正仿宋_GBK" w:hAnsi="方正仿宋_GBK" w:eastAsia="方正仿宋_GBK" w:cs="方正仿宋_GBK"/>
          <w:color w:val="auto"/>
          <w:sz w:val="32"/>
          <w:szCs w:val="32"/>
          <w:highlight w:val="none"/>
        </w:rPr>
        <w:t>最终评分结果为</w:t>
      </w:r>
      <w:r>
        <w:rPr>
          <w:rFonts w:hint="eastAsia" w:ascii="方正仿宋_GBK" w:hAnsi="方正仿宋_GBK" w:eastAsia="方正仿宋_GBK" w:cs="方正仿宋_GBK"/>
          <w:color w:val="auto"/>
          <w:sz w:val="32"/>
          <w:szCs w:val="32"/>
          <w:highlight w:val="none"/>
          <w:lang w:val="en-US" w:eastAsia="zh-CN"/>
        </w:rPr>
        <w:t>98.8</w:t>
      </w:r>
      <w:r>
        <w:rPr>
          <w:rFonts w:hint="eastAsia" w:ascii="方正仿宋_GBK" w:hAnsi="方正仿宋_GBK" w:eastAsia="方正仿宋_GBK" w:cs="方正仿宋_GBK"/>
          <w:color w:val="auto"/>
          <w:sz w:val="32"/>
          <w:szCs w:val="32"/>
          <w:highlight w:val="none"/>
        </w:rPr>
        <w:t>分</w:t>
      </w:r>
      <w:r>
        <w:rPr>
          <w:rFonts w:hint="eastAsia" w:ascii="方正仿宋_GBK" w:hAnsi="方正仿宋_GBK" w:eastAsia="方正仿宋_GBK" w:cs="方正仿宋_GBK"/>
          <w:color w:val="auto"/>
          <w:sz w:val="32"/>
          <w:szCs w:val="32"/>
          <w:highlight w:val="none"/>
          <w:lang w:eastAsia="zh-CN"/>
        </w:rPr>
        <w:t>，评定等级为“优”</w:t>
      </w:r>
      <w:r>
        <w:rPr>
          <w:rFonts w:hint="eastAsia" w:ascii="方正仿宋_GBK" w:hAnsi="方正仿宋_GBK" w:eastAsia="方正仿宋_GBK" w:cs="方正仿宋_GBK"/>
          <w:color w:val="auto"/>
          <w:sz w:val="32"/>
          <w:szCs w:val="32"/>
          <w:highlight w:val="none"/>
        </w:rPr>
        <w:t>。</w:t>
      </w:r>
      <w:r>
        <w:rPr>
          <w:rFonts w:hint="eastAsia" w:ascii="方正仿宋_GBK" w:hAnsi="方正仿宋_GBK" w:eastAsia="方正仿宋_GBK" w:cs="方正仿宋_GBK"/>
          <w:color w:val="auto"/>
          <w:sz w:val="32"/>
          <w:szCs w:val="32"/>
          <w:highlight w:val="none"/>
          <w:lang w:eastAsia="zh-CN"/>
        </w:rPr>
        <w:t>评价</w:t>
      </w:r>
      <w:r>
        <w:rPr>
          <w:rFonts w:hint="eastAsia" w:ascii="方正仿宋_GBK" w:hAnsi="方正仿宋_GBK" w:eastAsia="方正仿宋_GBK" w:cs="方正仿宋_GBK"/>
          <w:color w:val="auto"/>
          <w:sz w:val="32"/>
          <w:szCs w:val="32"/>
          <w:highlight w:val="none"/>
        </w:rPr>
        <w:t>得分情况详见表3-1。</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评分过程详见附件</w:t>
      </w:r>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lang w:eastAsia="zh-CN"/>
        </w:rPr>
        <w:t>）。</w:t>
      </w:r>
    </w:p>
    <w:p>
      <w:pPr>
        <w:pStyle w:val="18"/>
        <w:keepNext w:val="0"/>
        <w:keepLines w:val="0"/>
        <w:pageBreakBefore w:val="0"/>
        <w:widowControl/>
        <w:kinsoku/>
        <w:wordWrap/>
        <w:overflowPunct/>
        <w:topLinePunct w:val="0"/>
        <w:autoSpaceDE/>
        <w:autoSpaceDN/>
        <w:bidi w:val="0"/>
        <w:adjustRightInd/>
        <w:snapToGrid/>
        <w:spacing w:line="560" w:lineRule="exact"/>
        <w:ind w:firstLine="643" w:firstLineChars="200"/>
        <w:jc w:val="center"/>
        <w:textAlignment w:val="auto"/>
        <w:rPr>
          <w:rFonts w:hint="eastAsia" w:ascii="方正仿宋_GBK" w:hAnsi="方正仿宋_GBK" w:eastAsia="方正仿宋_GBK" w:cs="方正仿宋_GBK"/>
          <w:b/>
          <w:color w:val="auto"/>
          <w:sz w:val="32"/>
          <w:szCs w:val="32"/>
          <w:highlight w:val="none"/>
        </w:rPr>
      </w:pPr>
      <w:bookmarkStart w:id="178" w:name="_Toc29312_WPSOffice_Level2"/>
      <w:bookmarkStart w:id="179" w:name="_Toc25107_WPSOffice_Level2"/>
      <w:bookmarkStart w:id="180" w:name="_Toc10648_WPSOffice_Level2"/>
      <w:bookmarkStart w:id="181" w:name="_Toc16076_WPSOffice_Level2"/>
      <w:bookmarkStart w:id="182" w:name="_Toc4653_WPSOffice_Level2"/>
      <w:r>
        <w:rPr>
          <w:rFonts w:hint="eastAsia" w:ascii="方正仿宋_GBK" w:hAnsi="方正仿宋_GBK" w:eastAsia="方正仿宋_GBK" w:cs="方正仿宋_GBK"/>
          <w:b/>
          <w:color w:val="auto"/>
          <w:sz w:val="32"/>
          <w:szCs w:val="32"/>
          <w:highlight w:val="none"/>
        </w:rPr>
        <w:t>表3-1 项目指标得分情况汇总表</w:t>
      </w:r>
      <w:bookmarkEnd w:id="178"/>
      <w:bookmarkEnd w:id="179"/>
      <w:bookmarkEnd w:id="180"/>
      <w:bookmarkEnd w:id="181"/>
      <w:bookmarkEnd w:id="182"/>
    </w:p>
    <w:tbl>
      <w:tblPr>
        <w:tblStyle w:val="11"/>
        <w:tblW w:w="8519"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83"/>
        <w:gridCol w:w="2166"/>
        <w:gridCol w:w="1858"/>
        <w:gridCol w:w="20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483" w:type="dxa"/>
            <w:tcBorders>
              <w:top w:val="single" w:color="auto" w:sz="4" w:space="0"/>
              <w:left w:val="single" w:color="auto" w:sz="4" w:space="0"/>
              <w:bottom w:val="single" w:color="auto" w:sz="4" w:space="0"/>
              <w:right w:val="single" w:color="auto" w:sz="4" w:space="0"/>
            </w:tcBorders>
            <w:shd w:val="clear" w:color="000000" w:fill="BEBEBE"/>
            <w:noWrap w:val="0"/>
            <w:vAlign w:val="center"/>
          </w:tcPr>
          <w:p>
            <w:pPr>
              <w:pageBreakBefore w:val="0"/>
              <w:kinsoku/>
              <w:wordWrap/>
              <w:bidi w:val="0"/>
              <w:spacing w:line="570" w:lineRule="exact"/>
              <w:jc w:val="center"/>
              <w:rPr>
                <w:rFonts w:hint="default" w:ascii="Times New Roman" w:hAnsi="Times New Roman" w:eastAsia="仿宋_GB2312" w:cs="Times New Roman"/>
                <w:b/>
                <w:bCs/>
                <w:color w:val="auto"/>
                <w:sz w:val="22"/>
                <w:highlight w:val="none"/>
              </w:rPr>
            </w:pPr>
            <w:r>
              <w:rPr>
                <w:rFonts w:hint="default" w:ascii="Times New Roman" w:hAnsi="Times New Roman" w:eastAsia="仿宋_GB2312" w:cs="Times New Roman"/>
                <w:b/>
                <w:bCs/>
                <w:color w:val="auto"/>
                <w:sz w:val="22"/>
                <w:highlight w:val="none"/>
              </w:rPr>
              <w:t>一级指标</w:t>
            </w:r>
          </w:p>
        </w:tc>
        <w:tc>
          <w:tcPr>
            <w:tcW w:w="2166" w:type="dxa"/>
            <w:tcBorders>
              <w:top w:val="single" w:color="auto" w:sz="4" w:space="0"/>
              <w:left w:val="nil"/>
              <w:bottom w:val="single" w:color="auto" w:sz="4" w:space="0"/>
              <w:right w:val="single" w:color="auto" w:sz="4" w:space="0"/>
            </w:tcBorders>
            <w:shd w:val="clear" w:color="000000" w:fill="BEBEBE"/>
            <w:noWrap w:val="0"/>
            <w:vAlign w:val="center"/>
          </w:tcPr>
          <w:p>
            <w:pPr>
              <w:pageBreakBefore w:val="0"/>
              <w:kinsoku/>
              <w:wordWrap/>
              <w:bidi w:val="0"/>
              <w:spacing w:line="570" w:lineRule="exact"/>
              <w:jc w:val="center"/>
              <w:rPr>
                <w:rFonts w:hint="default" w:ascii="Times New Roman" w:hAnsi="Times New Roman" w:eastAsia="仿宋_GB2312" w:cs="Times New Roman"/>
                <w:b/>
                <w:bCs/>
                <w:color w:val="auto"/>
                <w:sz w:val="22"/>
                <w:highlight w:val="none"/>
              </w:rPr>
            </w:pPr>
            <w:r>
              <w:rPr>
                <w:rFonts w:hint="default" w:ascii="Times New Roman" w:hAnsi="Times New Roman" w:eastAsia="仿宋_GB2312" w:cs="Times New Roman"/>
                <w:b/>
                <w:bCs/>
                <w:color w:val="auto"/>
                <w:sz w:val="22"/>
                <w:highlight w:val="none"/>
              </w:rPr>
              <w:t>权重分</w:t>
            </w:r>
          </w:p>
        </w:tc>
        <w:tc>
          <w:tcPr>
            <w:tcW w:w="1858" w:type="dxa"/>
            <w:tcBorders>
              <w:top w:val="single" w:color="auto" w:sz="4" w:space="0"/>
              <w:left w:val="nil"/>
              <w:bottom w:val="single" w:color="auto" w:sz="4" w:space="0"/>
              <w:right w:val="single" w:color="auto" w:sz="4" w:space="0"/>
            </w:tcBorders>
            <w:shd w:val="clear" w:color="000000" w:fill="BEBEBE"/>
            <w:noWrap w:val="0"/>
            <w:vAlign w:val="center"/>
          </w:tcPr>
          <w:p>
            <w:pPr>
              <w:pageBreakBefore w:val="0"/>
              <w:kinsoku/>
              <w:wordWrap/>
              <w:bidi w:val="0"/>
              <w:spacing w:line="570" w:lineRule="exact"/>
              <w:jc w:val="center"/>
              <w:rPr>
                <w:rFonts w:hint="default" w:ascii="Times New Roman" w:hAnsi="Times New Roman" w:eastAsia="仿宋_GB2312" w:cs="Times New Roman"/>
                <w:b/>
                <w:bCs/>
                <w:color w:val="auto"/>
                <w:sz w:val="22"/>
                <w:highlight w:val="none"/>
              </w:rPr>
            </w:pPr>
            <w:r>
              <w:rPr>
                <w:rFonts w:hint="default" w:ascii="Times New Roman" w:hAnsi="Times New Roman" w:eastAsia="仿宋_GB2312" w:cs="Times New Roman"/>
                <w:b/>
                <w:bCs/>
                <w:color w:val="auto"/>
                <w:sz w:val="22"/>
                <w:highlight w:val="none"/>
              </w:rPr>
              <w:t>得分</w:t>
            </w:r>
          </w:p>
        </w:tc>
        <w:tc>
          <w:tcPr>
            <w:tcW w:w="2012" w:type="dxa"/>
            <w:tcBorders>
              <w:top w:val="single" w:color="auto" w:sz="4" w:space="0"/>
              <w:left w:val="nil"/>
              <w:bottom w:val="single" w:color="auto" w:sz="4" w:space="0"/>
              <w:right w:val="single" w:color="auto" w:sz="4" w:space="0"/>
            </w:tcBorders>
            <w:shd w:val="clear" w:color="000000" w:fill="BEBEBE"/>
            <w:noWrap w:val="0"/>
            <w:vAlign w:val="center"/>
          </w:tcPr>
          <w:p>
            <w:pPr>
              <w:pageBreakBefore w:val="0"/>
              <w:kinsoku/>
              <w:wordWrap/>
              <w:bidi w:val="0"/>
              <w:spacing w:line="570" w:lineRule="exact"/>
              <w:jc w:val="center"/>
              <w:rPr>
                <w:rFonts w:hint="default" w:ascii="Times New Roman" w:hAnsi="Times New Roman" w:eastAsia="仿宋_GB2312" w:cs="Times New Roman"/>
                <w:b/>
                <w:bCs/>
                <w:color w:val="auto"/>
                <w:sz w:val="22"/>
                <w:highlight w:val="none"/>
              </w:rPr>
            </w:pPr>
            <w:r>
              <w:rPr>
                <w:rFonts w:hint="default" w:ascii="Times New Roman" w:hAnsi="Times New Roman" w:eastAsia="仿宋_GB2312" w:cs="Times New Roman"/>
                <w:b/>
                <w:bCs/>
                <w:color w:val="auto"/>
                <w:sz w:val="22"/>
                <w:highlight w:val="none"/>
              </w:rPr>
              <w:t>得分率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2483" w:type="dxa"/>
            <w:tcBorders>
              <w:top w:val="nil"/>
              <w:left w:val="single" w:color="auto" w:sz="4" w:space="0"/>
              <w:bottom w:val="single" w:color="auto" w:sz="4" w:space="0"/>
              <w:right w:val="single" w:color="auto" w:sz="4" w:space="0"/>
            </w:tcBorders>
            <w:noWrap w:val="0"/>
            <w:vAlign w:val="center"/>
          </w:tcPr>
          <w:p>
            <w:pPr>
              <w:pageBreakBefore w:val="0"/>
              <w:kinsoku/>
              <w:wordWrap/>
              <w:bidi w:val="0"/>
              <w:spacing w:line="570" w:lineRule="exact"/>
              <w:jc w:val="center"/>
              <w:rPr>
                <w:rFonts w:hint="default" w:ascii="Times New Roman" w:hAnsi="Times New Roman" w:eastAsia="仿宋_GB2312" w:cs="Times New Roman"/>
                <w:color w:val="auto"/>
                <w:sz w:val="22"/>
                <w:highlight w:val="none"/>
              </w:rPr>
            </w:pPr>
            <w:r>
              <w:rPr>
                <w:rFonts w:hint="default" w:ascii="Times New Roman" w:hAnsi="Times New Roman" w:eastAsia="仿宋_GB2312" w:cs="Times New Roman"/>
                <w:color w:val="auto"/>
                <w:sz w:val="22"/>
                <w:highlight w:val="none"/>
              </w:rPr>
              <w:t>项目决策</w:t>
            </w:r>
          </w:p>
        </w:tc>
        <w:tc>
          <w:tcPr>
            <w:tcW w:w="2166" w:type="dxa"/>
            <w:tcBorders>
              <w:top w:val="nil"/>
              <w:left w:val="nil"/>
              <w:bottom w:val="single" w:color="auto" w:sz="4" w:space="0"/>
              <w:right w:val="single" w:color="auto" w:sz="4" w:space="0"/>
            </w:tcBorders>
            <w:noWrap w:val="0"/>
            <w:vAlign w:val="center"/>
          </w:tcPr>
          <w:p>
            <w:pPr>
              <w:pageBreakBefore w:val="0"/>
              <w:kinsoku/>
              <w:wordWrap/>
              <w:bidi w:val="0"/>
              <w:spacing w:line="570" w:lineRule="exact"/>
              <w:jc w:val="center"/>
              <w:rPr>
                <w:rFonts w:hint="default" w:ascii="Times New Roman" w:hAnsi="Times New Roman" w:eastAsia="仿宋_GB2312" w:cs="Times New Roman"/>
                <w:color w:val="auto"/>
                <w:sz w:val="22"/>
                <w:highlight w:val="none"/>
                <w:lang w:val="en-US" w:eastAsia="zh-CN"/>
              </w:rPr>
            </w:pPr>
            <w:r>
              <w:rPr>
                <w:rFonts w:hint="eastAsia" w:ascii="Times New Roman" w:hAnsi="Times New Roman" w:eastAsia="仿宋_GB2312" w:cs="Times New Roman"/>
                <w:color w:val="auto"/>
                <w:sz w:val="22"/>
                <w:highlight w:val="none"/>
                <w:lang w:val="en-US" w:eastAsia="zh-CN"/>
              </w:rPr>
              <w:t>20</w:t>
            </w:r>
          </w:p>
        </w:tc>
        <w:tc>
          <w:tcPr>
            <w:tcW w:w="1858" w:type="dxa"/>
            <w:tcBorders>
              <w:top w:val="nil"/>
              <w:left w:val="nil"/>
              <w:bottom w:val="single" w:color="auto" w:sz="4" w:space="0"/>
              <w:right w:val="single" w:color="auto" w:sz="4" w:space="0"/>
            </w:tcBorders>
            <w:noWrap w:val="0"/>
            <w:vAlign w:val="center"/>
          </w:tcPr>
          <w:p>
            <w:pPr>
              <w:pageBreakBefore w:val="0"/>
              <w:kinsoku/>
              <w:wordWrap/>
              <w:bidi w:val="0"/>
              <w:spacing w:line="570" w:lineRule="exact"/>
              <w:jc w:val="center"/>
              <w:rPr>
                <w:rFonts w:hint="default" w:ascii="Times New Roman" w:hAnsi="Times New Roman" w:eastAsia="仿宋_GB2312" w:cs="Times New Roman"/>
                <w:color w:val="auto"/>
                <w:sz w:val="22"/>
                <w:highlight w:val="none"/>
                <w:lang w:val="en-US" w:eastAsia="zh-CN"/>
              </w:rPr>
            </w:pPr>
            <w:r>
              <w:rPr>
                <w:rFonts w:hint="eastAsia" w:ascii="Times New Roman" w:hAnsi="Times New Roman" w:eastAsia="仿宋_GB2312" w:cs="Times New Roman"/>
                <w:color w:val="auto"/>
                <w:sz w:val="22"/>
                <w:highlight w:val="none"/>
                <w:lang w:val="en-US" w:eastAsia="zh-CN"/>
              </w:rPr>
              <w:t>18.8</w:t>
            </w:r>
          </w:p>
        </w:tc>
        <w:tc>
          <w:tcPr>
            <w:tcW w:w="2012" w:type="dxa"/>
            <w:tcBorders>
              <w:top w:val="nil"/>
              <w:left w:val="nil"/>
              <w:bottom w:val="single" w:color="auto" w:sz="4" w:space="0"/>
              <w:right w:val="single" w:color="auto" w:sz="4" w:space="0"/>
            </w:tcBorders>
            <w:noWrap w:val="0"/>
            <w:vAlign w:val="center"/>
          </w:tcPr>
          <w:p>
            <w:pPr>
              <w:pageBreakBefore w:val="0"/>
              <w:kinsoku/>
              <w:wordWrap/>
              <w:bidi w:val="0"/>
              <w:spacing w:line="570" w:lineRule="exact"/>
              <w:jc w:val="center"/>
              <w:rPr>
                <w:rFonts w:hint="default" w:ascii="Times New Roman" w:hAnsi="Times New Roman" w:eastAsia="仿宋_GB2312" w:cs="Times New Roman"/>
                <w:color w:val="auto"/>
                <w:sz w:val="22"/>
                <w:highlight w:val="none"/>
                <w:lang w:val="en-US" w:eastAsia="zh-CN"/>
              </w:rPr>
            </w:pPr>
            <w:r>
              <w:rPr>
                <w:rFonts w:hint="eastAsia" w:ascii="Times New Roman" w:hAnsi="Times New Roman" w:eastAsia="仿宋_GB2312" w:cs="Times New Roman"/>
                <w:color w:val="auto"/>
                <w:sz w:val="22"/>
                <w:highlight w:val="none"/>
                <w:lang w:val="en-US" w:eastAsia="zh-CN"/>
              </w:rPr>
              <w:t>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2483" w:type="dxa"/>
            <w:tcBorders>
              <w:top w:val="nil"/>
              <w:left w:val="single" w:color="auto" w:sz="4" w:space="0"/>
              <w:bottom w:val="single" w:color="auto" w:sz="4" w:space="0"/>
              <w:right w:val="single" w:color="auto" w:sz="4" w:space="0"/>
            </w:tcBorders>
            <w:noWrap w:val="0"/>
            <w:vAlign w:val="center"/>
          </w:tcPr>
          <w:p>
            <w:pPr>
              <w:pageBreakBefore w:val="0"/>
              <w:kinsoku/>
              <w:wordWrap/>
              <w:bidi w:val="0"/>
              <w:spacing w:line="570" w:lineRule="exact"/>
              <w:jc w:val="center"/>
              <w:rPr>
                <w:rFonts w:hint="eastAsia" w:ascii="Times New Roman" w:hAnsi="Times New Roman" w:eastAsia="仿宋_GB2312" w:cs="Times New Roman"/>
                <w:color w:val="auto"/>
                <w:sz w:val="22"/>
                <w:highlight w:val="none"/>
                <w:lang w:eastAsia="zh-CN"/>
              </w:rPr>
            </w:pPr>
            <w:r>
              <w:rPr>
                <w:rFonts w:hint="default" w:ascii="Times New Roman" w:hAnsi="Times New Roman" w:eastAsia="仿宋_GB2312" w:cs="Times New Roman"/>
                <w:color w:val="auto"/>
                <w:sz w:val="22"/>
                <w:highlight w:val="none"/>
              </w:rPr>
              <w:t>项目</w:t>
            </w:r>
            <w:r>
              <w:rPr>
                <w:rFonts w:hint="eastAsia" w:ascii="Times New Roman" w:hAnsi="Times New Roman" w:eastAsia="仿宋_GB2312" w:cs="Times New Roman"/>
                <w:color w:val="auto"/>
                <w:sz w:val="22"/>
                <w:highlight w:val="none"/>
                <w:lang w:eastAsia="zh-CN"/>
              </w:rPr>
              <w:t>过程</w:t>
            </w:r>
          </w:p>
        </w:tc>
        <w:tc>
          <w:tcPr>
            <w:tcW w:w="2166" w:type="dxa"/>
            <w:tcBorders>
              <w:top w:val="nil"/>
              <w:left w:val="nil"/>
              <w:bottom w:val="single" w:color="auto" w:sz="4" w:space="0"/>
              <w:right w:val="single" w:color="auto" w:sz="4" w:space="0"/>
            </w:tcBorders>
            <w:noWrap w:val="0"/>
            <w:vAlign w:val="center"/>
          </w:tcPr>
          <w:p>
            <w:pPr>
              <w:pageBreakBefore w:val="0"/>
              <w:kinsoku/>
              <w:wordWrap/>
              <w:bidi w:val="0"/>
              <w:spacing w:line="570" w:lineRule="exact"/>
              <w:jc w:val="center"/>
              <w:rPr>
                <w:rFonts w:hint="default" w:ascii="Times New Roman" w:hAnsi="Times New Roman" w:eastAsia="仿宋_GB2312" w:cs="Times New Roman"/>
                <w:color w:val="auto"/>
                <w:sz w:val="22"/>
                <w:highlight w:val="none"/>
                <w:lang w:val="en-US" w:eastAsia="zh-CN"/>
              </w:rPr>
            </w:pPr>
            <w:r>
              <w:rPr>
                <w:rFonts w:hint="eastAsia" w:ascii="Times New Roman" w:hAnsi="Times New Roman" w:eastAsia="仿宋_GB2312" w:cs="Times New Roman"/>
                <w:color w:val="auto"/>
                <w:sz w:val="22"/>
                <w:highlight w:val="none"/>
                <w:lang w:val="en-US" w:eastAsia="zh-CN"/>
              </w:rPr>
              <w:t>20</w:t>
            </w:r>
          </w:p>
        </w:tc>
        <w:tc>
          <w:tcPr>
            <w:tcW w:w="1858" w:type="dxa"/>
            <w:tcBorders>
              <w:top w:val="nil"/>
              <w:left w:val="nil"/>
              <w:bottom w:val="single" w:color="auto" w:sz="4" w:space="0"/>
              <w:right w:val="single" w:color="auto" w:sz="4" w:space="0"/>
            </w:tcBorders>
            <w:noWrap w:val="0"/>
            <w:vAlign w:val="center"/>
          </w:tcPr>
          <w:p>
            <w:pPr>
              <w:pageBreakBefore w:val="0"/>
              <w:kinsoku/>
              <w:wordWrap/>
              <w:bidi w:val="0"/>
              <w:spacing w:line="570" w:lineRule="exact"/>
              <w:jc w:val="center"/>
              <w:rPr>
                <w:rFonts w:hint="default" w:ascii="Times New Roman" w:hAnsi="Times New Roman" w:eastAsia="仿宋_GB2312" w:cs="Times New Roman"/>
                <w:color w:val="auto"/>
                <w:sz w:val="22"/>
                <w:highlight w:val="none"/>
                <w:lang w:val="en-US" w:eastAsia="zh-CN"/>
              </w:rPr>
            </w:pPr>
            <w:r>
              <w:rPr>
                <w:rFonts w:hint="eastAsia" w:ascii="Times New Roman" w:hAnsi="Times New Roman" w:eastAsia="仿宋_GB2312" w:cs="Times New Roman"/>
                <w:color w:val="auto"/>
                <w:sz w:val="22"/>
                <w:highlight w:val="none"/>
                <w:lang w:val="en-US" w:eastAsia="zh-CN"/>
              </w:rPr>
              <w:t>20</w:t>
            </w:r>
          </w:p>
        </w:tc>
        <w:tc>
          <w:tcPr>
            <w:tcW w:w="2012" w:type="dxa"/>
            <w:tcBorders>
              <w:top w:val="nil"/>
              <w:left w:val="nil"/>
              <w:bottom w:val="single" w:color="auto" w:sz="4" w:space="0"/>
              <w:right w:val="single" w:color="auto" w:sz="4" w:space="0"/>
            </w:tcBorders>
            <w:noWrap w:val="0"/>
            <w:vAlign w:val="center"/>
          </w:tcPr>
          <w:p>
            <w:pPr>
              <w:pageBreakBefore w:val="0"/>
              <w:kinsoku/>
              <w:wordWrap/>
              <w:bidi w:val="0"/>
              <w:spacing w:line="570" w:lineRule="exact"/>
              <w:jc w:val="center"/>
              <w:rPr>
                <w:rFonts w:hint="default" w:ascii="Times New Roman" w:hAnsi="Times New Roman" w:eastAsia="仿宋_GB2312" w:cs="Times New Roman"/>
                <w:color w:val="auto"/>
                <w:sz w:val="22"/>
                <w:highlight w:val="none"/>
                <w:lang w:val="en-US" w:eastAsia="zh-CN"/>
              </w:rPr>
            </w:pPr>
            <w:r>
              <w:rPr>
                <w:rFonts w:hint="eastAsia" w:ascii="Times New Roman" w:hAnsi="Times New Roman" w:eastAsia="仿宋_GB2312" w:cs="Times New Roman"/>
                <w:color w:val="auto"/>
                <w:sz w:val="22"/>
                <w:highlight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483" w:type="dxa"/>
            <w:tcBorders>
              <w:top w:val="nil"/>
              <w:left w:val="single" w:color="auto" w:sz="4" w:space="0"/>
              <w:bottom w:val="single" w:color="auto" w:sz="4" w:space="0"/>
              <w:right w:val="single" w:color="auto" w:sz="4" w:space="0"/>
            </w:tcBorders>
            <w:noWrap w:val="0"/>
            <w:vAlign w:val="center"/>
          </w:tcPr>
          <w:p>
            <w:pPr>
              <w:pageBreakBefore w:val="0"/>
              <w:kinsoku/>
              <w:wordWrap/>
              <w:bidi w:val="0"/>
              <w:spacing w:line="570" w:lineRule="exact"/>
              <w:jc w:val="center"/>
              <w:rPr>
                <w:rFonts w:hint="eastAsia" w:ascii="Times New Roman" w:hAnsi="Times New Roman" w:eastAsia="仿宋_GB2312" w:cs="Times New Roman"/>
                <w:color w:val="auto"/>
                <w:sz w:val="22"/>
                <w:highlight w:val="none"/>
                <w:lang w:eastAsia="zh-CN"/>
              </w:rPr>
            </w:pPr>
            <w:r>
              <w:rPr>
                <w:rFonts w:hint="default" w:ascii="Times New Roman" w:hAnsi="Times New Roman" w:eastAsia="仿宋_GB2312" w:cs="Times New Roman"/>
                <w:color w:val="auto"/>
                <w:sz w:val="22"/>
                <w:highlight w:val="none"/>
              </w:rPr>
              <w:t>项目</w:t>
            </w:r>
            <w:r>
              <w:rPr>
                <w:rFonts w:hint="eastAsia" w:ascii="Times New Roman" w:hAnsi="Times New Roman" w:eastAsia="仿宋_GB2312" w:cs="Times New Roman"/>
                <w:color w:val="auto"/>
                <w:sz w:val="22"/>
                <w:highlight w:val="none"/>
                <w:lang w:eastAsia="zh-CN"/>
              </w:rPr>
              <w:t>产出</w:t>
            </w:r>
          </w:p>
        </w:tc>
        <w:tc>
          <w:tcPr>
            <w:tcW w:w="2166" w:type="dxa"/>
            <w:tcBorders>
              <w:top w:val="nil"/>
              <w:left w:val="nil"/>
              <w:bottom w:val="single" w:color="auto" w:sz="4" w:space="0"/>
              <w:right w:val="single" w:color="auto" w:sz="4" w:space="0"/>
            </w:tcBorders>
            <w:noWrap w:val="0"/>
            <w:vAlign w:val="center"/>
          </w:tcPr>
          <w:p>
            <w:pPr>
              <w:pageBreakBefore w:val="0"/>
              <w:kinsoku/>
              <w:wordWrap/>
              <w:bidi w:val="0"/>
              <w:spacing w:line="570" w:lineRule="exact"/>
              <w:jc w:val="center"/>
              <w:rPr>
                <w:rFonts w:hint="default" w:ascii="Times New Roman" w:hAnsi="Times New Roman" w:eastAsia="仿宋_GB2312" w:cs="Times New Roman"/>
                <w:color w:val="auto"/>
                <w:sz w:val="22"/>
                <w:highlight w:val="none"/>
                <w:lang w:val="en-US" w:eastAsia="zh-CN"/>
              </w:rPr>
            </w:pPr>
            <w:r>
              <w:rPr>
                <w:rFonts w:hint="eastAsia" w:ascii="Times New Roman" w:hAnsi="Times New Roman" w:eastAsia="仿宋_GB2312" w:cs="Times New Roman"/>
                <w:color w:val="auto"/>
                <w:sz w:val="22"/>
                <w:highlight w:val="none"/>
                <w:lang w:val="en-US" w:eastAsia="zh-CN"/>
              </w:rPr>
              <w:t>40</w:t>
            </w:r>
          </w:p>
        </w:tc>
        <w:tc>
          <w:tcPr>
            <w:tcW w:w="1858" w:type="dxa"/>
            <w:tcBorders>
              <w:top w:val="nil"/>
              <w:left w:val="nil"/>
              <w:bottom w:val="single" w:color="auto" w:sz="4" w:space="0"/>
              <w:right w:val="single" w:color="auto" w:sz="4" w:space="0"/>
            </w:tcBorders>
            <w:noWrap w:val="0"/>
            <w:vAlign w:val="center"/>
          </w:tcPr>
          <w:p>
            <w:pPr>
              <w:pageBreakBefore w:val="0"/>
              <w:kinsoku/>
              <w:wordWrap/>
              <w:bidi w:val="0"/>
              <w:spacing w:line="570" w:lineRule="exact"/>
              <w:jc w:val="center"/>
              <w:rPr>
                <w:rFonts w:hint="default" w:ascii="Times New Roman" w:hAnsi="Times New Roman" w:eastAsia="仿宋_GB2312" w:cs="Times New Roman"/>
                <w:color w:val="auto"/>
                <w:sz w:val="22"/>
                <w:highlight w:val="none"/>
                <w:lang w:val="en-US" w:eastAsia="zh-CN"/>
              </w:rPr>
            </w:pPr>
            <w:r>
              <w:rPr>
                <w:rFonts w:hint="eastAsia" w:ascii="Times New Roman" w:hAnsi="Times New Roman" w:eastAsia="仿宋_GB2312" w:cs="Times New Roman"/>
                <w:color w:val="auto"/>
                <w:sz w:val="22"/>
                <w:highlight w:val="none"/>
                <w:lang w:val="en-US" w:eastAsia="zh-CN"/>
              </w:rPr>
              <w:t>40</w:t>
            </w:r>
          </w:p>
        </w:tc>
        <w:tc>
          <w:tcPr>
            <w:tcW w:w="2012" w:type="dxa"/>
            <w:tcBorders>
              <w:top w:val="nil"/>
              <w:left w:val="nil"/>
              <w:bottom w:val="single" w:color="auto" w:sz="4" w:space="0"/>
              <w:right w:val="single" w:color="auto" w:sz="4" w:space="0"/>
            </w:tcBorders>
            <w:noWrap w:val="0"/>
            <w:vAlign w:val="center"/>
          </w:tcPr>
          <w:p>
            <w:pPr>
              <w:pageBreakBefore w:val="0"/>
              <w:kinsoku/>
              <w:wordWrap/>
              <w:bidi w:val="0"/>
              <w:spacing w:line="570" w:lineRule="exact"/>
              <w:jc w:val="center"/>
              <w:rPr>
                <w:rFonts w:hint="default" w:ascii="Times New Roman" w:hAnsi="Times New Roman" w:eastAsia="仿宋_GB2312" w:cs="Times New Roman"/>
                <w:color w:val="auto"/>
                <w:sz w:val="22"/>
                <w:highlight w:val="none"/>
                <w:lang w:val="en-US" w:eastAsia="zh-CN"/>
              </w:rPr>
            </w:pPr>
            <w:r>
              <w:rPr>
                <w:rFonts w:hint="eastAsia" w:ascii="Times New Roman" w:hAnsi="Times New Roman" w:eastAsia="仿宋_GB2312" w:cs="Times New Roman"/>
                <w:color w:val="auto"/>
                <w:sz w:val="22"/>
                <w:highlight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483" w:type="dxa"/>
            <w:tcBorders>
              <w:top w:val="nil"/>
              <w:left w:val="single" w:color="auto" w:sz="4" w:space="0"/>
              <w:bottom w:val="single" w:color="auto" w:sz="4" w:space="0"/>
              <w:right w:val="single" w:color="auto" w:sz="4" w:space="0"/>
            </w:tcBorders>
            <w:noWrap w:val="0"/>
            <w:vAlign w:val="center"/>
          </w:tcPr>
          <w:p>
            <w:pPr>
              <w:pageBreakBefore w:val="0"/>
              <w:kinsoku/>
              <w:wordWrap/>
              <w:bidi w:val="0"/>
              <w:spacing w:line="570" w:lineRule="exact"/>
              <w:jc w:val="center"/>
              <w:rPr>
                <w:rFonts w:hint="eastAsia" w:ascii="Times New Roman" w:hAnsi="Times New Roman" w:eastAsia="仿宋_GB2312" w:cs="Times New Roman"/>
                <w:color w:val="auto"/>
                <w:sz w:val="22"/>
                <w:highlight w:val="none"/>
                <w:lang w:eastAsia="zh-CN"/>
              </w:rPr>
            </w:pPr>
            <w:r>
              <w:rPr>
                <w:rFonts w:hint="eastAsia" w:ascii="Times New Roman" w:hAnsi="Times New Roman" w:eastAsia="仿宋_GB2312" w:cs="Times New Roman"/>
                <w:color w:val="auto"/>
                <w:sz w:val="22"/>
                <w:highlight w:val="none"/>
                <w:lang w:eastAsia="zh-CN"/>
              </w:rPr>
              <w:t>项目效益</w:t>
            </w:r>
          </w:p>
        </w:tc>
        <w:tc>
          <w:tcPr>
            <w:tcW w:w="2166" w:type="dxa"/>
            <w:tcBorders>
              <w:top w:val="nil"/>
              <w:left w:val="nil"/>
              <w:bottom w:val="single" w:color="auto" w:sz="4" w:space="0"/>
              <w:right w:val="single" w:color="auto" w:sz="4" w:space="0"/>
            </w:tcBorders>
            <w:noWrap w:val="0"/>
            <w:vAlign w:val="center"/>
          </w:tcPr>
          <w:p>
            <w:pPr>
              <w:pageBreakBefore w:val="0"/>
              <w:kinsoku/>
              <w:wordWrap/>
              <w:bidi w:val="0"/>
              <w:spacing w:line="570" w:lineRule="exact"/>
              <w:jc w:val="center"/>
              <w:rPr>
                <w:rFonts w:hint="default" w:ascii="Times New Roman" w:hAnsi="Times New Roman" w:eastAsia="仿宋_GB2312" w:cs="Times New Roman"/>
                <w:color w:val="auto"/>
                <w:sz w:val="22"/>
                <w:highlight w:val="none"/>
                <w:lang w:val="en-US" w:eastAsia="zh-CN"/>
              </w:rPr>
            </w:pPr>
            <w:r>
              <w:rPr>
                <w:rFonts w:hint="eastAsia" w:ascii="Times New Roman" w:hAnsi="Times New Roman" w:eastAsia="仿宋_GB2312" w:cs="Times New Roman"/>
                <w:color w:val="auto"/>
                <w:sz w:val="22"/>
                <w:highlight w:val="none"/>
                <w:lang w:val="en-US" w:eastAsia="zh-CN"/>
              </w:rPr>
              <w:t>20</w:t>
            </w:r>
          </w:p>
        </w:tc>
        <w:tc>
          <w:tcPr>
            <w:tcW w:w="1858" w:type="dxa"/>
            <w:tcBorders>
              <w:top w:val="nil"/>
              <w:left w:val="nil"/>
              <w:bottom w:val="single" w:color="auto" w:sz="4" w:space="0"/>
              <w:right w:val="single" w:color="auto" w:sz="4" w:space="0"/>
            </w:tcBorders>
            <w:noWrap w:val="0"/>
            <w:vAlign w:val="center"/>
          </w:tcPr>
          <w:p>
            <w:pPr>
              <w:pageBreakBefore w:val="0"/>
              <w:kinsoku/>
              <w:wordWrap/>
              <w:bidi w:val="0"/>
              <w:spacing w:line="570" w:lineRule="exact"/>
              <w:jc w:val="center"/>
              <w:rPr>
                <w:rFonts w:hint="default" w:ascii="Times New Roman" w:hAnsi="Times New Roman" w:eastAsia="仿宋_GB2312" w:cs="Times New Roman"/>
                <w:color w:val="auto"/>
                <w:sz w:val="22"/>
                <w:highlight w:val="none"/>
                <w:lang w:val="en-US" w:eastAsia="zh-CN"/>
              </w:rPr>
            </w:pPr>
            <w:r>
              <w:rPr>
                <w:rFonts w:hint="eastAsia" w:ascii="Times New Roman" w:hAnsi="Times New Roman" w:eastAsia="仿宋_GB2312" w:cs="Times New Roman"/>
                <w:color w:val="auto"/>
                <w:sz w:val="22"/>
                <w:highlight w:val="none"/>
                <w:lang w:val="en-US" w:eastAsia="zh-CN"/>
              </w:rPr>
              <w:t>20</w:t>
            </w:r>
          </w:p>
        </w:tc>
        <w:tc>
          <w:tcPr>
            <w:tcW w:w="2012" w:type="dxa"/>
            <w:tcBorders>
              <w:top w:val="nil"/>
              <w:left w:val="nil"/>
              <w:bottom w:val="single" w:color="auto" w:sz="4" w:space="0"/>
              <w:right w:val="single" w:color="auto" w:sz="4" w:space="0"/>
            </w:tcBorders>
            <w:noWrap w:val="0"/>
            <w:vAlign w:val="center"/>
          </w:tcPr>
          <w:p>
            <w:pPr>
              <w:pageBreakBefore w:val="0"/>
              <w:kinsoku/>
              <w:wordWrap/>
              <w:bidi w:val="0"/>
              <w:spacing w:line="570" w:lineRule="exact"/>
              <w:jc w:val="center"/>
              <w:rPr>
                <w:rFonts w:hint="default" w:ascii="Times New Roman" w:hAnsi="Times New Roman" w:eastAsia="仿宋_GB2312" w:cs="Times New Roman"/>
                <w:color w:val="auto"/>
                <w:sz w:val="22"/>
                <w:highlight w:val="none"/>
                <w:lang w:val="en-US" w:eastAsia="zh-CN"/>
              </w:rPr>
            </w:pPr>
            <w:r>
              <w:rPr>
                <w:rFonts w:hint="eastAsia" w:ascii="Times New Roman" w:hAnsi="Times New Roman" w:eastAsia="仿宋_GB2312" w:cs="Times New Roman"/>
                <w:color w:val="auto"/>
                <w:sz w:val="22"/>
                <w:highlight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483" w:type="dxa"/>
            <w:tcBorders>
              <w:top w:val="nil"/>
              <w:left w:val="single" w:color="auto" w:sz="4" w:space="0"/>
              <w:bottom w:val="single" w:color="auto" w:sz="4" w:space="0"/>
              <w:right w:val="single" w:color="auto" w:sz="4" w:space="0"/>
            </w:tcBorders>
            <w:noWrap w:val="0"/>
            <w:vAlign w:val="center"/>
          </w:tcPr>
          <w:p>
            <w:pPr>
              <w:pageBreakBefore w:val="0"/>
              <w:kinsoku/>
              <w:wordWrap/>
              <w:bidi w:val="0"/>
              <w:spacing w:line="570" w:lineRule="exact"/>
              <w:jc w:val="center"/>
              <w:rPr>
                <w:rFonts w:hint="default" w:ascii="Times New Roman" w:hAnsi="Times New Roman" w:eastAsia="仿宋_GB2312" w:cs="Times New Roman"/>
                <w:b/>
                <w:bCs/>
                <w:color w:val="auto"/>
                <w:sz w:val="22"/>
                <w:highlight w:val="none"/>
              </w:rPr>
            </w:pPr>
            <w:r>
              <w:rPr>
                <w:rFonts w:hint="default" w:ascii="Times New Roman" w:hAnsi="Times New Roman" w:eastAsia="仿宋_GB2312" w:cs="Times New Roman"/>
                <w:b/>
                <w:bCs/>
                <w:color w:val="auto"/>
                <w:sz w:val="22"/>
                <w:highlight w:val="none"/>
              </w:rPr>
              <w:t>合计</w:t>
            </w:r>
          </w:p>
        </w:tc>
        <w:tc>
          <w:tcPr>
            <w:tcW w:w="2166" w:type="dxa"/>
            <w:tcBorders>
              <w:top w:val="nil"/>
              <w:left w:val="nil"/>
              <w:bottom w:val="single" w:color="auto" w:sz="4" w:space="0"/>
              <w:right w:val="single" w:color="auto" w:sz="4" w:space="0"/>
            </w:tcBorders>
            <w:noWrap w:val="0"/>
            <w:vAlign w:val="center"/>
          </w:tcPr>
          <w:p>
            <w:pPr>
              <w:pageBreakBefore w:val="0"/>
              <w:kinsoku/>
              <w:wordWrap/>
              <w:bidi w:val="0"/>
              <w:spacing w:line="570" w:lineRule="exact"/>
              <w:jc w:val="center"/>
              <w:rPr>
                <w:rFonts w:hint="default" w:ascii="Times New Roman" w:hAnsi="Times New Roman" w:eastAsia="仿宋_GB2312" w:cs="Times New Roman"/>
                <w:color w:val="auto"/>
                <w:sz w:val="22"/>
                <w:highlight w:val="none"/>
                <w:lang w:val="en-US" w:eastAsia="zh-CN"/>
              </w:rPr>
            </w:pPr>
            <w:r>
              <w:rPr>
                <w:rFonts w:hint="eastAsia" w:ascii="Times New Roman" w:hAnsi="Times New Roman" w:eastAsia="仿宋_GB2312" w:cs="Times New Roman"/>
                <w:color w:val="auto"/>
                <w:sz w:val="22"/>
                <w:highlight w:val="none"/>
                <w:lang w:val="en-US" w:eastAsia="zh-CN"/>
              </w:rPr>
              <w:t>100</w:t>
            </w:r>
          </w:p>
        </w:tc>
        <w:tc>
          <w:tcPr>
            <w:tcW w:w="1858" w:type="dxa"/>
            <w:tcBorders>
              <w:top w:val="nil"/>
              <w:left w:val="nil"/>
              <w:bottom w:val="single" w:color="auto" w:sz="4" w:space="0"/>
              <w:right w:val="single" w:color="auto" w:sz="4" w:space="0"/>
            </w:tcBorders>
            <w:noWrap w:val="0"/>
            <w:vAlign w:val="center"/>
          </w:tcPr>
          <w:p>
            <w:pPr>
              <w:pageBreakBefore w:val="0"/>
              <w:kinsoku/>
              <w:wordWrap/>
              <w:bidi w:val="0"/>
              <w:spacing w:line="570" w:lineRule="exact"/>
              <w:jc w:val="center"/>
              <w:rPr>
                <w:rFonts w:hint="default" w:ascii="Times New Roman" w:hAnsi="Times New Roman" w:eastAsia="仿宋_GB2312" w:cs="Times New Roman"/>
                <w:color w:val="auto"/>
                <w:sz w:val="22"/>
                <w:highlight w:val="none"/>
                <w:lang w:val="en-US" w:eastAsia="zh-CN"/>
              </w:rPr>
            </w:pPr>
            <w:r>
              <w:rPr>
                <w:rFonts w:hint="eastAsia" w:ascii="Times New Roman" w:hAnsi="Times New Roman" w:eastAsia="仿宋_GB2312" w:cs="Times New Roman"/>
                <w:color w:val="auto"/>
                <w:sz w:val="22"/>
                <w:highlight w:val="none"/>
                <w:lang w:val="en-US" w:eastAsia="zh-CN"/>
              </w:rPr>
              <w:t>98.8</w:t>
            </w:r>
          </w:p>
        </w:tc>
        <w:tc>
          <w:tcPr>
            <w:tcW w:w="2012" w:type="dxa"/>
            <w:tcBorders>
              <w:top w:val="nil"/>
              <w:left w:val="nil"/>
              <w:bottom w:val="single" w:color="auto" w:sz="4" w:space="0"/>
              <w:right w:val="single" w:color="auto" w:sz="4" w:space="0"/>
            </w:tcBorders>
            <w:noWrap w:val="0"/>
            <w:vAlign w:val="center"/>
          </w:tcPr>
          <w:p>
            <w:pPr>
              <w:pageBreakBefore w:val="0"/>
              <w:kinsoku/>
              <w:wordWrap/>
              <w:bidi w:val="0"/>
              <w:spacing w:line="570" w:lineRule="exact"/>
              <w:jc w:val="center"/>
              <w:rPr>
                <w:rFonts w:hint="default" w:ascii="Times New Roman" w:hAnsi="Times New Roman" w:eastAsia="仿宋_GB2312" w:cs="Times New Roman"/>
                <w:color w:val="auto"/>
                <w:sz w:val="22"/>
                <w:highlight w:val="none"/>
                <w:lang w:val="en-US" w:eastAsia="zh-CN"/>
              </w:rPr>
            </w:pPr>
            <w:r>
              <w:rPr>
                <w:rFonts w:hint="eastAsia" w:ascii="Times New Roman" w:hAnsi="Times New Roman" w:eastAsia="仿宋_GB2312" w:cs="Times New Roman"/>
                <w:color w:val="auto"/>
                <w:sz w:val="22"/>
                <w:highlight w:val="none"/>
                <w:lang w:val="en-US" w:eastAsia="zh-CN"/>
              </w:rPr>
              <w:t>98.8%</w:t>
            </w:r>
          </w:p>
        </w:tc>
      </w:tr>
    </w:tbl>
    <w:p>
      <w:pPr>
        <w:pStyle w:val="16"/>
        <w:keepNext w:val="0"/>
        <w:keepLines w:val="0"/>
        <w:pageBreakBefore w:val="0"/>
        <w:widowControl/>
        <w:kinsoku/>
        <w:wordWrap/>
        <w:overflowPunct/>
        <w:topLinePunct w:val="0"/>
        <w:autoSpaceDE/>
        <w:autoSpaceDN/>
        <w:bidi w:val="0"/>
        <w:adjustRightInd/>
        <w:snapToGrid/>
        <w:spacing w:line="560" w:lineRule="exact"/>
        <w:ind w:left="0" w:leftChars="0" w:firstLine="0" w:firstLineChars="0"/>
        <w:textAlignment w:val="auto"/>
        <w:rPr>
          <w:rFonts w:hint="eastAsia" w:ascii="方正仿宋_GBK" w:hAnsi="方正仿宋_GBK" w:eastAsia="方正仿宋_GBK" w:cs="方正仿宋_GBK"/>
          <w:color w:val="auto"/>
          <w:sz w:val="32"/>
          <w:szCs w:val="32"/>
          <w:highlight w:val="none"/>
          <w:lang w:val="en-US" w:eastAsia="zh-CN"/>
        </w:rPr>
      </w:pPr>
    </w:p>
    <w:p>
      <w:pPr>
        <w:pStyle w:val="19"/>
        <w:keepNext w:val="0"/>
        <w:keepLines w:val="0"/>
        <w:pageBreakBefore w:val="0"/>
        <w:widowControl w:val="0"/>
        <w:kinsoku/>
        <w:wordWrap/>
        <w:overflowPunct/>
        <w:topLinePunct w:val="0"/>
        <w:autoSpaceDE/>
        <w:autoSpaceDN/>
        <w:bidi w:val="0"/>
        <w:adjustRightInd/>
        <w:snapToGrid w:val="0"/>
        <w:spacing w:line="570" w:lineRule="exact"/>
        <w:ind w:left="0" w:leftChars="0" w:firstLine="640" w:firstLineChars="200"/>
        <w:textAlignment w:val="auto"/>
        <w:outlineLvl w:val="0"/>
        <w:rPr>
          <w:rFonts w:hint="eastAsia" w:ascii="方正黑体_GBK" w:hAnsi="方正黑体_GBK" w:eastAsia="方正黑体_GBK" w:cs="方正黑体_GBK"/>
          <w:b w:val="0"/>
          <w:bCs/>
          <w:color w:val="auto"/>
          <w:kern w:val="0"/>
          <w:sz w:val="32"/>
          <w:szCs w:val="32"/>
          <w:highlight w:val="none"/>
        </w:rPr>
      </w:pPr>
      <w:bookmarkStart w:id="183" w:name="_Toc1020_WPSOffice_Level1"/>
      <w:bookmarkStart w:id="184" w:name="_Toc28255"/>
      <w:bookmarkStart w:id="185" w:name="_Toc4254_WPSOffice_Level1"/>
      <w:bookmarkStart w:id="186" w:name="_Toc14995_WPSOffice_Level1"/>
      <w:r>
        <w:rPr>
          <w:rFonts w:hint="eastAsia" w:ascii="方正黑体_GBK" w:hAnsi="方正黑体_GBK" w:eastAsia="方正黑体_GBK" w:cs="方正黑体_GBK"/>
          <w:b w:val="0"/>
          <w:bCs/>
          <w:color w:val="auto"/>
          <w:kern w:val="0"/>
          <w:sz w:val="32"/>
          <w:szCs w:val="32"/>
          <w:highlight w:val="none"/>
        </w:rPr>
        <w:t>四、绩效评价</w:t>
      </w:r>
      <w:r>
        <w:rPr>
          <w:rFonts w:hint="eastAsia" w:ascii="方正黑体_GBK" w:hAnsi="方正黑体_GBK" w:eastAsia="方正黑体_GBK" w:cs="方正黑体_GBK"/>
          <w:b w:val="0"/>
          <w:bCs/>
          <w:color w:val="auto"/>
          <w:kern w:val="0"/>
          <w:sz w:val="32"/>
          <w:szCs w:val="32"/>
          <w:highlight w:val="none"/>
          <w:lang w:eastAsia="zh-CN"/>
        </w:rPr>
        <w:t>指标</w:t>
      </w:r>
      <w:r>
        <w:rPr>
          <w:rFonts w:hint="eastAsia" w:ascii="方正黑体_GBK" w:hAnsi="方正黑体_GBK" w:eastAsia="方正黑体_GBK" w:cs="方正黑体_GBK"/>
          <w:b w:val="0"/>
          <w:bCs/>
          <w:color w:val="auto"/>
          <w:kern w:val="0"/>
          <w:sz w:val="32"/>
          <w:szCs w:val="32"/>
          <w:highlight w:val="none"/>
        </w:rPr>
        <w:t>分析</w:t>
      </w:r>
      <w:bookmarkEnd w:id="183"/>
      <w:bookmarkEnd w:id="184"/>
      <w:bookmarkEnd w:id="185"/>
      <w:bookmarkEnd w:id="186"/>
    </w:p>
    <w:p>
      <w:pPr>
        <w:pStyle w:val="18"/>
        <w:keepNext w:val="0"/>
        <w:keepLines w:val="0"/>
        <w:pageBreakBefore w:val="0"/>
        <w:widowControl w:val="0"/>
        <w:kinsoku/>
        <w:wordWrap/>
        <w:overflowPunct/>
        <w:topLinePunct w:val="0"/>
        <w:autoSpaceDE/>
        <w:autoSpaceDN/>
        <w:bidi w:val="0"/>
        <w:adjustRightInd/>
        <w:snapToGrid/>
        <w:spacing w:line="570" w:lineRule="exact"/>
        <w:ind w:left="0" w:leftChars="0" w:firstLine="643" w:firstLineChars="200"/>
        <w:textAlignment w:val="auto"/>
        <w:outlineLvl w:val="1"/>
        <w:rPr>
          <w:rFonts w:hint="eastAsia" w:ascii="方正楷体_GBK" w:hAnsi="方正楷体_GBK" w:eastAsia="方正楷体_GBK" w:cs="方正楷体_GBK"/>
          <w:b/>
          <w:bCs w:val="0"/>
          <w:color w:val="auto"/>
          <w:kern w:val="0"/>
          <w:sz w:val="32"/>
          <w:szCs w:val="32"/>
          <w:highlight w:val="none"/>
          <w:lang w:val="en-US" w:eastAsia="zh-CN"/>
        </w:rPr>
      </w:pPr>
      <w:bookmarkStart w:id="187" w:name="_Toc6972"/>
      <w:bookmarkStart w:id="188" w:name="_Toc26838_WPSOffice_Level2"/>
      <w:bookmarkStart w:id="189" w:name="_Toc15450_WPSOffice_Level2"/>
      <w:bookmarkStart w:id="190" w:name="_Toc4229_WPSOffice_Level2"/>
      <w:r>
        <w:rPr>
          <w:rFonts w:hint="eastAsia" w:ascii="方正楷体_GBK" w:hAnsi="方正楷体_GBK" w:eastAsia="方正楷体_GBK" w:cs="方正楷体_GBK"/>
          <w:b/>
          <w:bCs w:val="0"/>
          <w:color w:val="auto"/>
          <w:kern w:val="0"/>
          <w:sz w:val="32"/>
          <w:szCs w:val="32"/>
          <w:highlight w:val="none"/>
        </w:rPr>
        <w:t>（一）</w:t>
      </w:r>
      <w:bookmarkEnd w:id="187"/>
      <w:r>
        <w:rPr>
          <w:rFonts w:hint="eastAsia" w:ascii="方正楷体_GBK" w:hAnsi="方正楷体_GBK" w:eastAsia="方正楷体_GBK" w:cs="方正楷体_GBK"/>
          <w:b/>
          <w:bCs w:val="0"/>
          <w:color w:val="auto"/>
          <w:kern w:val="0"/>
          <w:sz w:val="32"/>
          <w:szCs w:val="32"/>
          <w:highlight w:val="none"/>
          <w:lang w:val="en-US" w:eastAsia="zh-CN"/>
        </w:rPr>
        <w:t>项目决策情况</w:t>
      </w:r>
      <w:bookmarkEnd w:id="188"/>
      <w:bookmarkEnd w:id="189"/>
      <w:bookmarkEnd w:id="190"/>
    </w:p>
    <w:p>
      <w:pPr>
        <w:pageBreakBefore w:val="0"/>
        <w:kinsoku/>
        <w:wordWrap/>
        <w:overflowPunct w:val="0"/>
        <w:topLinePunct w:val="0"/>
        <w:autoSpaceDE/>
        <w:bidi w:val="0"/>
        <w:spacing w:line="570" w:lineRule="exact"/>
        <w:ind w:firstLine="640" w:firstLineChars="200"/>
        <w:contextualSpacing/>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rPr>
        <w:t>项目决策类指标包括项目立项、绩效目标和资金投入三方面的内容，由6个三级指标构成，权重分为20分，实际得分</w:t>
      </w:r>
      <w:r>
        <w:rPr>
          <w:rFonts w:hint="eastAsia" w:ascii="方正仿宋_GBK" w:hAnsi="方正仿宋_GBK" w:eastAsia="方正仿宋_GBK" w:cs="方正仿宋_GBK"/>
          <w:color w:val="auto"/>
          <w:sz w:val="32"/>
          <w:szCs w:val="32"/>
          <w:highlight w:val="none"/>
          <w:lang w:val="en-US" w:eastAsia="zh-CN"/>
        </w:rPr>
        <w:t>18.8</w:t>
      </w:r>
      <w:r>
        <w:rPr>
          <w:rFonts w:hint="eastAsia" w:ascii="方正仿宋_GBK" w:hAnsi="方正仿宋_GBK" w:eastAsia="方正仿宋_GBK" w:cs="方正仿宋_GBK"/>
          <w:color w:val="auto"/>
          <w:sz w:val="32"/>
          <w:szCs w:val="32"/>
          <w:highlight w:val="none"/>
        </w:rPr>
        <w:t>分，得分率为</w:t>
      </w:r>
      <w:r>
        <w:rPr>
          <w:rFonts w:hint="eastAsia" w:ascii="方正仿宋_GBK" w:hAnsi="方正仿宋_GBK" w:eastAsia="方正仿宋_GBK" w:cs="方正仿宋_GBK"/>
          <w:color w:val="auto"/>
          <w:sz w:val="32"/>
          <w:szCs w:val="32"/>
          <w:highlight w:val="none"/>
          <w:lang w:val="en-US" w:eastAsia="zh-CN"/>
        </w:rPr>
        <w:t>94</w:t>
      </w:r>
      <w:r>
        <w:rPr>
          <w:rFonts w:hint="eastAsia" w:ascii="方正仿宋_GBK" w:hAnsi="方正仿宋_GBK" w:eastAsia="方正仿宋_GBK" w:cs="方正仿宋_GBK"/>
          <w:color w:val="auto"/>
          <w:sz w:val="32"/>
          <w:szCs w:val="32"/>
          <w:highlight w:val="none"/>
        </w:rPr>
        <w:t>%</w:t>
      </w:r>
      <w:r>
        <w:rPr>
          <w:rFonts w:hint="eastAsia" w:ascii="方正仿宋_GBK" w:hAnsi="方正仿宋_GBK" w:eastAsia="方正仿宋_GBK" w:cs="方正仿宋_GBK"/>
          <w:color w:val="auto"/>
          <w:sz w:val="32"/>
          <w:szCs w:val="32"/>
          <w:highlight w:val="none"/>
          <w:lang w:eastAsia="zh-CN"/>
        </w:rPr>
        <w:t>，各指标业绩值和绩效分值如下表所示：</w:t>
      </w:r>
    </w:p>
    <w:p>
      <w:pPr>
        <w:pageBreakBefore w:val="0"/>
        <w:kinsoku/>
        <w:wordWrap/>
        <w:overflowPunct w:val="0"/>
        <w:topLinePunct w:val="0"/>
        <w:autoSpaceDE/>
        <w:bidi w:val="0"/>
        <w:spacing w:line="570" w:lineRule="exact"/>
        <w:contextualSpacing/>
        <w:jc w:val="center"/>
        <w:rPr>
          <w:rFonts w:hint="default" w:ascii="Times New Roman" w:hAnsi="Times New Roman" w:eastAsia="仿宋_GB2312" w:cs="Times New Roman"/>
          <w:color w:val="auto"/>
          <w:kern w:val="0"/>
          <w:sz w:val="32"/>
          <w:szCs w:val="32"/>
          <w:highlight w:val="none"/>
        </w:rPr>
      </w:pPr>
      <w:r>
        <w:rPr>
          <w:rFonts w:hint="eastAsia" w:ascii="方正仿宋_GBK" w:hAnsi="方正仿宋_GBK" w:eastAsia="方正仿宋_GBK" w:cs="方正仿宋_GBK"/>
          <w:color w:val="auto"/>
          <w:sz w:val="32"/>
          <w:szCs w:val="32"/>
          <w:highlight w:val="none"/>
          <w:lang w:eastAsia="zh-CN"/>
        </w:rPr>
        <w:t>表4-1：项目决策类指标及分值</w:t>
      </w:r>
    </w:p>
    <w:tbl>
      <w:tblPr>
        <w:tblStyle w:val="11"/>
        <w:tblW w:w="809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543"/>
        <w:gridCol w:w="2176"/>
        <w:gridCol w:w="2175"/>
        <w:gridCol w:w="787"/>
        <w:gridCol w:w="787"/>
        <w:gridCol w:w="6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0" w:hRule="atLeast"/>
        </w:trPr>
        <w:tc>
          <w:tcPr>
            <w:tcW w:w="1543" w:type="dxa"/>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一级指标</w:t>
            </w:r>
          </w:p>
        </w:tc>
        <w:tc>
          <w:tcPr>
            <w:tcW w:w="2176" w:type="dxa"/>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二级指标</w:t>
            </w:r>
          </w:p>
        </w:tc>
        <w:tc>
          <w:tcPr>
            <w:tcW w:w="2175" w:type="dxa"/>
            <w:tcBorders>
              <w:top w:val="single" w:color="000000" w:sz="4" w:space="0"/>
              <w:left w:val="single" w:color="000000" w:sz="4" w:space="0"/>
              <w:bottom w:val="single" w:color="000000" w:sz="4" w:space="0"/>
              <w:right w:val="single" w:color="000000" w:sz="4" w:space="0"/>
            </w:tcBorders>
            <w:shd w:val="clear" w:color="auto" w:fill="A4A4A4" w:themeFill="background1" w:themeFillShade="A5"/>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三级指标</w:t>
            </w:r>
          </w:p>
        </w:tc>
        <w:tc>
          <w:tcPr>
            <w:tcW w:w="787" w:type="dxa"/>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标杆值</w:t>
            </w:r>
          </w:p>
        </w:tc>
        <w:tc>
          <w:tcPr>
            <w:tcW w:w="787" w:type="dxa"/>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业绩值</w:t>
            </w:r>
          </w:p>
        </w:tc>
        <w:tc>
          <w:tcPr>
            <w:tcW w:w="629" w:type="dxa"/>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权重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6" w:hRule="atLeast"/>
        </w:trPr>
        <w:tc>
          <w:tcPr>
            <w:tcW w:w="1543"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A项目决策（20）</w:t>
            </w:r>
          </w:p>
        </w:tc>
        <w:tc>
          <w:tcPr>
            <w:tcW w:w="217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A1项目立项（10）</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A101立项依据充分性</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充分</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充分</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6" w:hRule="atLeast"/>
        </w:trPr>
        <w:tc>
          <w:tcPr>
            <w:tcW w:w="1543"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b/>
                <w:i w:val="0"/>
                <w:color w:val="000000"/>
                <w:sz w:val="22"/>
                <w:szCs w:val="22"/>
                <w:highlight w:val="none"/>
                <w:u w:val="none"/>
              </w:rPr>
            </w:pPr>
          </w:p>
        </w:tc>
        <w:tc>
          <w:tcPr>
            <w:tcW w:w="21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b/>
                <w:i w:val="0"/>
                <w:color w:val="000000"/>
                <w:sz w:val="22"/>
                <w:szCs w:val="22"/>
                <w:highlight w:val="none"/>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A102立项程序规范性</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规范</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规范</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6" w:hRule="atLeast"/>
        </w:trPr>
        <w:tc>
          <w:tcPr>
            <w:tcW w:w="1543"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b/>
                <w:i w:val="0"/>
                <w:color w:val="000000"/>
                <w:sz w:val="22"/>
                <w:szCs w:val="22"/>
                <w:highlight w:val="none"/>
                <w:u w:val="none"/>
              </w:rPr>
            </w:pPr>
          </w:p>
        </w:tc>
        <w:tc>
          <w:tcPr>
            <w:tcW w:w="217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A2绩效目标（5）</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A201绩效目标合理性</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合理</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合理</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6" w:hRule="atLeast"/>
        </w:trPr>
        <w:tc>
          <w:tcPr>
            <w:tcW w:w="1543"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b/>
                <w:i w:val="0"/>
                <w:color w:val="000000"/>
                <w:sz w:val="22"/>
                <w:szCs w:val="22"/>
                <w:highlight w:val="none"/>
                <w:u w:val="none"/>
              </w:rPr>
            </w:pPr>
          </w:p>
        </w:tc>
        <w:tc>
          <w:tcPr>
            <w:tcW w:w="21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b/>
                <w:i w:val="0"/>
                <w:color w:val="000000"/>
                <w:sz w:val="22"/>
                <w:szCs w:val="22"/>
                <w:highlight w:val="none"/>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A202绩效指标明确性</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明确</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明确</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default" w:ascii="宋体" w:hAnsi="宋体" w:eastAsia="宋体" w:cs="宋体"/>
                <w:b/>
                <w:i w:val="0"/>
                <w:color w:val="000000"/>
                <w:sz w:val="22"/>
                <w:szCs w:val="22"/>
                <w:highlight w:val="none"/>
                <w:u w:val="none"/>
                <w:lang w:val="en-US"/>
              </w:rPr>
            </w:pPr>
            <w:r>
              <w:rPr>
                <w:rFonts w:hint="eastAsia" w:ascii="宋体" w:hAnsi="宋体" w:cs="宋体"/>
                <w:b/>
                <w:i w:val="0"/>
                <w:color w:val="000000"/>
                <w:kern w:val="0"/>
                <w:sz w:val="22"/>
                <w:szCs w:val="22"/>
                <w:highlight w:val="none"/>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6" w:hRule="atLeast"/>
        </w:trPr>
        <w:tc>
          <w:tcPr>
            <w:tcW w:w="1543"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b/>
                <w:i w:val="0"/>
                <w:color w:val="000000"/>
                <w:sz w:val="22"/>
                <w:szCs w:val="22"/>
                <w:highlight w:val="none"/>
                <w:u w:val="none"/>
              </w:rPr>
            </w:pPr>
          </w:p>
        </w:tc>
        <w:tc>
          <w:tcPr>
            <w:tcW w:w="2176"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A3资金投入（5）</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A301预算编制科学性</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科学</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科学</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6" w:hRule="atLeast"/>
        </w:trPr>
        <w:tc>
          <w:tcPr>
            <w:tcW w:w="1543"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b/>
                <w:i w:val="0"/>
                <w:color w:val="000000"/>
                <w:sz w:val="22"/>
                <w:szCs w:val="22"/>
                <w:highlight w:val="none"/>
                <w:u w:val="none"/>
              </w:rPr>
            </w:pPr>
          </w:p>
        </w:tc>
        <w:tc>
          <w:tcPr>
            <w:tcW w:w="2176"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b/>
                <w:i w:val="0"/>
                <w:color w:val="000000"/>
                <w:sz w:val="22"/>
                <w:szCs w:val="22"/>
                <w:highlight w:val="none"/>
                <w:u w:val="none"/>
              </w:rPr>
            </w:pPr>
          </w:p>
        </w:tc>
        <w:tc>
          <w:tcPr>
            <w:tcW w:w="21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A302资金分配合理性</w:t>
            </w:r>
          </w:p>
        </w:tc>
        <w:tc>
          <w:tcPr>
            <w:tcW w:w="787"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合理</w:t>
            </w:r>
          </w:p>
        </w:tc>
        <w:tc>
          <w:tcPr>
            <w:tcW w:w="787"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合理</w:t>
            </w:r>
          </w:p>
        </w:tc>
        <w:tc>
          <w:tcPr>
            <w:tcW w:w="629"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589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合计</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b/>
                <w:i w:val="0"/>
                <w:color w:val="000000"/>
                <w:sz w:val="22"/>
                <w:szCs w:val="22"/>
                <w:highlight w:val="none"/>
                <w:u w:val="none"/>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b/>
                <w:i w:val="0"/>
                <w:color w:val="000000"/>
                <w:sz w:val="22"/>
                <w:szCs w:val="22"/>
                <w:highlight w:val="none"/>
                <w:u w:val="none"/>
              </w:rPr>
            </w:pP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default" w:ascii="宋体" w:hAnsi="宋体" w:eastAsia="宋体" w:cs="宋体"/>
                <w:b/>
                <w:i w:val="0"/>
                <w:color w:val="000000"/>
                <w:sz w:val="22"/>
                <w:szCs w:val="22"/>
                <w:highlight w:val="none"/>
                <w:u w:val="none"/>
                <w:lang w:val="en-US"/>
              </w:rPr>
            </w:pPr>
            <w:r>
              <w:rPr>
                <w:rFonts w:hint="eastAsia" w:ascii="宋体" w:hAnsi="宋体" w:cs="宋体"/>
                <w:b/>
                <w:i w:val="0"/>
                <w:color w:val="000000"/>
                <w:kern w:val="0"/>
                <w:sz w:val="22"/>
                <w:szCs w:val="22"/>
                <w:highlight w:val="none"/>
                <w:u w:val="none"/>
                <w:lang w:val="en-US" w:eastAsia="zh-CN" w:bidi="ar"/>
              </w:rPr>
              <w:t>18.8</w:t>
            </w:r>
          </w:p>
        </w:tc>
      </w:tr>
    </w:tbl>
    <w:p>
      <w:pPr>
        <w:pStyle w:val="16"/>
        <w:keepNext w:val="0"/>
        <w:keepLines w:val="0"/>
        <w:pageBreakBefore w:val="0"/>
        <w:widowControl/>
        <w:kinsoku/>
        <w:wordWrap/>
        <w:overflowPunct/>
        <w:topLinePunct w:val="0"/>
        <w:autoSpaceDE/>
        <w:autoSpaceDN/>
        <w:bidi w:val="0"/>
        <w:adjustRightInd/>
        <w:snapToGrid/>
        <w:spacing w:line="560" w:lineRule="exact"/>
        <w:ind w:firstLine="664" w:firstLineChars="200"/>
        <w:textAlignment w:val="auto"/>
        <w:rPr>
          <w:rFonts w:hint="eastAsia" w:ascii="方正仿宋_GBK" w:hAnsi="方正仿宋_GBK" w:eastAsia="方正仿宋_GBK" w:cs="方正仿宋_GBK"/>
          <w:color w:val="auto"/>
          <w:sz w:val="32"/>
          <w:szCs w:val="32"/>
          <w:highlight w:val="none"/>
          <w:lang w:val="en-US" w:eastAsia="zh-CN"/>
        </w:rPr>
      </w:pPr>
    </w:p>
    <w:p>
      <w:pPr>
        <w:pStyle w:val="16"/>
        <w:keepNext w:val="0"/>
        <w:keepLines w:val="0"/>
        <w:pageBreakBefore w:val="0"/>
        <w:widowControl/>
        <w:kinsoku/>
        <w:wordWrap/>
        <w:overflowPunct/>
        <w:topLinePunct w:val="0"/>
        <w:autoSpaceDE/>
        <w:autoSpaceDN/>
        <w:bidi w:val="0"/>
        <w:adjustRightInd/>
        <w:snapToGrid/>
        <w:spacing w:line="560" w:lineRule="exact"/>
        <w:ind w:firstLine="667" w:firstLineChars="200"/>
        <w:textAlignment w:val="auto"/>
        <w:rPr>
          <w:rFonts w:hint="eastAsia" w:ascii="方正仿宋_GBK" w:hAnsi="方正仿宋_GBK" w:eastAsia="方正仿宋_GBK" w:cs="方正仿宋_GBK"/>
          <w:color w:val="auto"/>
          <w:sz w:val="32"/>
          <w:szCs w:val="32"/>
          <w:highlight w:val="none"/>
          <w:lang w:val="en-US" w:eastAsia="zh-CN"/>
        </w:rPr>
      </w:pPr>
      <w:bookmarkStart w:id="191" w:name="_Toc10328_WPSOffice_Level3"/>
      <w:r>
        <w:rPr>
          <w:rFonts w:hint="eastAsia" w:ascii="方正仿宋_GBK" w:hAnsi="方正仿宋_GBK" w:eastAsia="方正仿宋_GBK" w:cs="方正仿宋_GBK"/>
          <w:b/>
          <w:bCs/>
          <w:color w:val="auto"/>
          <w:kern w:val="0"/>
          <w:sz w:val="32"/>
          <w:szCs w:val="32"/>
          <w:highlight w:val="none"/>
          <w:lang w:val="en-US" w:eastAsia="zh-CN" w:bidi="ar"/>
        </w:rPr>
        <w:t>（1）A101</w:t>
      </w:r>
      <w:r>
        <w:rPr>
          <w:rStyle w:val="14"/>
          <w:rFonts w:hint="eastAsia" w:ascii="方正仿宋_GBK" w:hAnsi="方正仿宋_GBK" w:eastAsia="方正仿宋_GBK" w:cs="方正仿宋_GBK"/>
          <w:b/>
          <w:bCs/>
          <w:i w:val="0"/>
          <w:caps w:val="0"/>
          <w:color w:val="auto"/>
          <w:spacing w:val="0"/>
          <w:w w:val="100"/>
          <w:kern w:val="0"/>
          <w:sz w:val="32"/>
          <w:szCs w:val="32"/>
          <w:highlight w:val="none"/>
          <w:lang w:val="en-US" w:eastAsia="zh-CN" w:bidi="ar-SA"/>
        </w:rPr>
        <w:t>立项依据充分性：</w:t>
      </w:r>
      <w:bookmarkEnd w:id="19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 w:val="0"/>
          <w:bCs w:val="0"/>
          <w:color w:val="auto"/>
          <w:kern w:val="0"/>
          <w:sz w:val="32"/>
          <w:szCs w:val="32"/>
          <w:highlight w:val="none"/>
          <w:lang w:val="en-US" w:eastAsia="zh-CN" w:bidi="ar"/>
        </w:rPr>
      </w:pPr>
      <w:r>
        <w:rPr>
          <w:rFonts w:hint="eastAsia" w:ascii="方正仿宋_GBK" w:hAnsi="方正仿宋_GBK" w:eastAsia="方正仿宋_GBK" w:cs="方正仿宋_GBK"/>
          <w:b w:val="0"/>
          <w:bCs w:val="0"/>
          <w:color w:val="auto"/>
          <w:kern w:val="0"/>
          <w:sz w:val="32"/>
          <w:szCs w:val="32"/>
          <w:highlight w:val="none"/>
          <w:lang w:val="en-US" w:eastAsia="zh-CN" w:bidi="ar"/>
        </w:rPr>
        <w:t>经评价，本项目立项符合国家法律法规、国民经济发展规划和相关政策：《关于伽师县2022年地区财政衔接资金项目计划的批复》（伽乡振领项目〔2022〕03号）《关于伽师县伽师县克孜勒博依生态综合整治项目实施方案的批复》（伽发改投资〔2021〕253号）。项目立项与伽师县自然资源局的部门职责范围相符，属于部门履职所需；本项目属于公共财政支持范围，符合中央、地方事权支出责任划分原则。项目提供的产品和服务符合针对当前国家、行业的现实需求，项目提供的产品和服务针对所在区域经济发展的实际问题和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 w:val="0"/>
          <w:bCs w:val="0"/>
          <w:color w:val="auto"/>
          <w:kern w:val="0"/>
          <w:sz w:val="32"/>
          <w:szCs w:val="32"/>
          <w:highlight w:val="none"/>
          <w:lang w:val="en-US" w:eastAsia="zh-CN" w:bidi="ar"/>
        </w:rPr>
      </w:pPr>
      <w:r>
        <w:rPr>
          <w:rFonts w:hint="eastAsia" w:ascii="方正仿宋_GBK" w:hAnsi="方正仿宋_GBK" w:eastAsia="方正仿宋_GBK" w:cs="方正仿宋_GBK"/>
          <w:b w:val="0"/>
          <w:bCs w:val="0"/>
          <w:color w:val="auto"/>
          <w:kern w:val="0"/>
          <w:sz w:val="32"/>
          <w:szCs w:val="32"/>
          <w:highlight w:val="none"/>
          <w:lang w:val="en-US" w:eastAsia="zh-CN" w:bidi="ar"/>
        </w:rPr>
        <w:t>该项指标满分为5分，根据评分标准得5分。</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200" w:firstLine="321" w:firstLineChars="100"/>
        <w:textAlignment w:val="auto"/>
        <w:outlineLvl w:val="1"/>
        <w:rPr>
          <w:rFonts w:hint="eastAsia" w:ascii="方正仿宋_GBK" w:hAnsi="方正仿宋_GBK" w:eastAsia="方正仿宋_GBK" w:cs="方正仿宋_GBK"/>
          <w:b/>
          <w:bCs/>
          <w:color w:val="auto"/>
          <w:kern w:val="0"/>
          <w:sz w:val="32"/>
          <w:szCs w:val="32"/>
          <w:highlight w:val="none"/>
          <w:lang w:val="en-US" w:eastAsia="zh-CN" w:bidi="ar"/>
        </w:rPr>
      </w:pPr>
      <w:bookmarkStart w:id="192" w:name="_Toc6523_WPSOffice_Level3"/>
      <w:r>
        <w:rPr>
          <w:rFonts w:hint="eastAsia" w:ascii="方正仿宋_GBK" w:hAnsi="方正仿宋_GBK" w:eastAsia="方正仿宋_GBK" w:cs="方正仿宋_GBK"/>
          <w:b/>
          <w:bCs/>
          <w:color w:val="auto"/>
          <w:kern w:val="0"/>
          <w:sz w:val="32"/>
          <w:szCs w:val="32"/>
          <w:highlight w:val="none"/>
          <w:lang w:val="en-US" w:eastAsia="zh-CN" w:bidi="ar"/>
        </w:rPr>
        <w:t>（2）A102立项程序规范性：</w:t>
      </w:r>
      <w:bookmarkEnd w:id="19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b w:val="0"/>
          <w:bCs w:val="0"/>
          <w:color w:val="auto"/>
          <w:kern w:val="0"/>
          <w:sz w:val="32"/>
          <w:szCs w:val="32"/>
          <w:highlight w:val="none"/>
          <w:lang w:val="en-US" w:eastAsia="zh-CN" w:bidi="ar"/>
        </w:rPr>
      </w:pPr>
      <w:r>
        <w:rPr>
          <w:rFonts w:hint="eastAsia" w:ascii="方正仿宋_GBK" w:hAnsi="方正仿宋_GBK" w:eastAsia="方正仿宋_GBK" w:cs="方正仿宋_GBK"/>
          <w:b w:val="0"/>
          <w:bCs w:val="0"/>
          <w:color w:val="auto"/>
          <w:kern w:val="0"/>
          <w:sz w:val="32"/>
          <w:szCs w:val="32"/>
          <w:highlight w:val="none"/>
          <w:lang w:val="en-US" w:eastAsia="zh-CN" w:bidi="ar"/>
        </w:rPr>
        <w:t>经评价，本项目按要求完成可研及立项批复：《伽师县克孜勒博依生态综合整治项目可行性研究报告》；《关于伽师县伽师县克孜勒博依生态综合整治项目实施方案》的批复；按要求取得环境影响报告书、审图合格证、建设项目选址意见书、建设用地规划许可证、施工许可证、开工报告；按要求编制“一案两书”：《伽师县克孜勒博依生态综合整治项目实施方案》《伽师县克孜勒博依镇生态综合整治项目收益与融资自求平衡专项债券财务评价报告》《伽师县克孜勒博依镇生态综合整治项目收益与融资自求平衡专项债法律意见书》；项目按照要求进行事前绩效评估工作：《伽师县克孜勒博依生态综合整治工程事前绩效评估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b w:val="0"/>
          <w:bCs w:val="0"/>
          <w:color w:val="auto"/>
          <w:kern w:val="0"/>
          <w:sz w:val="32"/>
          <w:szCs w:val="32"/>
          <w:highlight w:val="none"/>
          <w:lang w:val="en-US" w:eastAsia="zh-CN" w:bidi="ar"/>
        </w:rPr>
      </w:pPr>
      <w:r>
        <w:rPr>
          <w:rFonts w:hint="eastAsia" w:ascii="方正仿宋_GBK" w:hAnsi="方正仿宋_GBK" w:eastAsia="方正仿宋_GBK" w:cs="方正仿宋_GBK"/>
          <w:b w:val="0"/>
          <w:bCs w:val="0"/>
          <w:color w:val="auto"/>
          <w:kern w:val="0"/>
          <w:sz w:val="32"/>
          <w:szCs w:val="32"/>
          <w:highlight w:val="none"/>
          <w:lang w:val="en-US" w:eastAsia="zh-CN" w:bidi="ar"/>
        </w:rPr>
        <w:t>该项指标满分为5分，根据评分标准得5分。</w:t>
      </w:r>
    </w:p>
    <w:p>
      <w:pPr>
        <w:pStyle w:val="6"/>
        <w:pageBreakBefore w:val="0"/>
        <w:numPr>
          <w:ilvl w:val="0"/>
          <w:numId w:val="0"/>
        </w:numPr>
        <w:kinsoku/>
        <w:wordWrap/>
        <w:bidi w:val="0"/>
        <w:spacing w:line="570" w:lineRule="exact"/>
        <w:ind w:firstLine="643" w:firstLineChars="200"/>
        <w:rPr>
          <w:rFonts w:hint="eastAsia" w:ascii="方正仿宋_GBK" w:hAnsi="方正仿宋_GBK" w:eastAsia="方正仿宋_GBK" w:cs="方正仿宋_GBK"/>
          <w:b w:val="0"/>
          <w:bCs w:val="0"/>
          <w:color w:val="auto"/>
          <w:kern w:val="0"/>
          <w:sz w:val="32"/>
          <w:szCs w:val="32"/>
          <w:highlight w:val="none"/>
          <w:lang w:val="en-US" w:eastAsia="zh-CN" w:bidi="ar"/>
        </w:rPr>
      </w:pPr>
      <w:bookmarkStart w:id="193" w:name="_Toc24969_WPSOffice_Level3"/>
      <w:r>
        <w:rPr>
          <w:rFonts w:hint="eastAsia" w:ascii="方正仿宋_GBK" w:hAnsi="方正仿宋_GBK" w:eastAsia="方正仿宋_GBK" w:cs="方正仿宋_GBK"/>
          <w:b/>
          <w:bCs/>
          <w:color w:val="auto"/>
          <w:kern w:val="0"/>
          <w:sz w:val="32"/>
          <w:szCs w:val="32"/>
          <w:highlight w:val="none"/>
          <w:lang w:val="en-US" w:eastAsia="zh-CN" w:bidi="ar"/>
        </w:rPr>
        <w:t>（3）A201项目目标合理性</w:t>
      </w:r>
      <w:bookmarkEnd w:id="193"/>
    </w:p>
    <w:p>
      <w:pPr>
        <w:autoSpaceDE/>
        <w:autoSpaceDN/>
        <w:spacing w:line="560" w:lineRule="exact"/>
        <w:ind w:firstLine="640" w:firstLineChars="200"/>
        <w:jc w:val="both"/>
        <w:rPr>
          <w:rFonts w:hint="eastAsia" w:ascii="方正仿宋_GBK" w:hAnsi="方正仿宋_GBK" w:eastAsia="方正仿宋_GBK" w:cs="方正仿宋_GBK"/>
          <w:color w:val="auto"/>
          <w:kern w:val="0"/>
          <w:sz w:val="32"/>
          <w:szCs w:val="32"/>
          <w:highlight w:val="none"/>
          <w:lang w:val="en-US" w:eastAsia="zh-CN" w:bidi="ar"/>
        </w:rPr>
      </w:pPr>
      <w:r>
        <w:rPr>
          <w:rFonts w:hint="eastAsia" w:ascii="方正仿宋_GBK" w:hAnsi="方正仿宋_GBK" w:eastAsia="方正仿宋_GBK" w:cs="方正仿宋_GBK"/>
          <w:b w:val="0"/>
          <w:bCs w:val="0"/>
          <w:color w:val="auto"/>
          <w:kern w:val="0"/>
          <w:sz w:val="32"/>
          <w:szCs w:val="32"/>
          <w:highlight w:val="none"/>
          <w:lang w:val="en-US" w:eastAsia="zh-CN" w:bidi="ar"/>
        </w:rPr>
        <w:t>经评价，该项目由伽师县自然资源局</w:t>
      </w:r>
      <w:r>
        <w:rPr>
          <w:rFonts w:hint="eastAsia" w:ascii="方正仿宋_GBK" w:hAnsi="方正仿宋_GBK" w:eastAsia="方正仿宋_GBK" w:cs="方正仿宋_GBK"/>
          <w:color w:val="auto"/>
          <w:kern w:val="0"/>
          <w:sz w:val="32"/>
          <w:szCs w:val="32"/>
          <w:highlight w:val="none"/>
          <w:lang w:val="en-US" w:eastAsia="zh-CN" w:bidi="ar"/>
        </w:rPr>
        <w:t>编制了绩效目标表；项目绩效目标设定为实施现代农业产业园的建设等，项目绩效目标与实际工作内容具有相关性；项目预期产出效益和效果符合正常的业绩水平；绩效目标中资金额与确定的项目投资额匹配。</w:t>
      </w:r>
    </w:p>
    <w:p>
      <w:pPr>
        <w:pStyle w:val="2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方正仿宋_GBK" w:hAnsi="方正仿宋_GBK" w:eastAsia="方正仿宋_GBK" w:cs="方正仿宋_GBK"/>
          <w:b w:val="0"/>
          <w:bCs w:val="0"/>
          <w:color w:val="auto"/>
          <w:kern w:val="0"/>
          <w:sz w:val="32"/>
          <w:szCs w:val="32"/>
          <w:highlight w:val="none"/>
          <w:lang w:val="en-US" w:eastAsia="zh-CN" w:bidi="ar"/>
        </w:rPr>
      </w:pPr>
      <w:r>
        <w:rPr>
          <w:rFonts w:hint="eastAsia" w:ascii="方正仿宋_GBK" w:hAnsi="方正仿宋_GBK" w:eastAsia="方正仿宋_GBK" w:cs="方正仿宋_GBK"/>
          <w:b w:val="0"/>
          <w:bCs w:val="0"/>
          <w:color w:val="auto"/>
          <w:kern w:val="0"/>
          <w:sz w:val="32"/>
          <w:szCs w:val="32"/>
          <w:highlight w:val="none"/>
          <w:lang w:val="en-US" w:eastAsia="zh-CN" w:bidi="ar"/>
        </w:rPr>
        <w:t>该项指标满分为2分，根据评分标准得2分。</w:t>
      </w:r>
    </w:p>
    <w:p>
      <w:pPr>
        <w:pageBreakBefore w:val="0"/>
        <w:numPr>
          <w:ilvl w:val="0"/>
          <w:numId w:val="0"/>
        </w:numPr>
        <w:kinsoku/>
        <w:wordWrap/>
        <w:topLinePunct w:val="0"/>
        <w:autoSpaceDE/>
        <w:bidi w:val="0"/>
        <w:spacing w:line="570" w:lineRule="exact"/>
        <w:ind w:leftChars="200"/>
        <w:rPr>
          <w:rFonts w:hint="eastAsia" w:ascii="方正仿宋_GBK" w:hAnsi="方正仿宋_GBK" w:eastAsia="方正仿宋_GBK" w:cs="方正仿宋_GBK"/>
          <w:b/>
          <w:bCs/>
          <w:color w:val="auto"/>
          <w:sz w:val="32"/>
          <w:szCs w:val="32"/>
          <w:highlight w:val="none"/>
        </w:rPr>
      </w:pPr>
      <w:bookmarkStart w:id="194" w:name="_Toc1837_WPSOffice_Level3"/>
      <w:r>
        <w:rPr>
          <w:rFonts w:hint="eastAsia" w:ascii="方正仿宋_GBK" w:hAnsi="方正仿宋_GBK" w:eastAsia="方正仿宋_GBK" w:cs="方正仿宋_GBK"/>
          <w:b/>
          <w:bCs/>
          <w:color w:val="auto"/>
          <w:sz w:val="32"/>
          <w:szCs w:val="32"/>
          <w:highlight w:val="none"/>
          <w:lang w:val="en-US" w:eastAsia="zh-CN"/>
        </w:rPr>
        <w:t>（4）A202</w:t>
      </w:r>
      <w:r>
        <w:rPr>
          <w:rFonts w:hint="eastAsia" w:ascii="方正仿宋_GBK" w:hAnsi="方正仿宋_GBK" w:eastAsia="方正仿宋_GBK" w:cs="方正仿宋_GBK"/>
          <w:b/>
          <w:bCs/>
          <w:color w:val="auto"/>
          <w:sz w:val="32"/>
          <w:szCs w:val="32"/>
          <w:highlight w:val="none"/>
        </w:rPr>
        <w:t>绩效指标明确性：</w:t>
      </w:r>
      <w:bookmarkEnd w:id="194"/>
    </w:p>
    <w:p>
      <w:pPr>
        <w:pStyle w:val="2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b w:val="0"/>
          <w:bCs w:val="0"/>
          <w:color w:val="auto"/>
          <w:kern w:val="0"/>
          <w:sz w:val="32"/>
          <w:szCs w:val="32"/>
          <w:highlight w:val="none"/>
          <w:lang w:val="en-US" w:eastAsia="zh-CN" w:bidi="ar"/>
        </w:rPr>
        <w:t>经评价，</w:t>
      </w:r>
      <w:r>
        <w:rPr>
          <w:rStyle w:val="14"/>
          <w:rFonts w:hint="eastAsia" w:ascii="方正仿宋_GBK" w:hAnsi="方正仿宋_GBK" w:eastAsia="方正仿宋_GBK" w:cs="方正仿宋_GBK"/>
          <w:b w:val="0"/>
          <w:i w:val="0"/>
          <w:caps w:val="0"/>
          <w:color w:val="auto"/>
          <w:spacing w:val="0"/>
          <w:w w:val="100"/>
          <w:kern w:val="0"/>
          <w:sz w:val="32"/>
          <w:szCs w:val="32"/>
          <w:highlight w:val="none"/>
          <w:lang w:val="en-US" w:eastAsia="zh-CN" w:bidi="ar-SA"/>
        </w:rPr>
        <w:t>项目单位能将项目绩效目标细化分解为具体绩效评价指标，并且通过清晰、可衡量的指标值予以体现，设定的指标值基本能与项目计划数相对应。但仍发现部分指标设置存在不合理、不明确的问题，其绩效指标问题如下：项目属于基建工程类项目，未按照《自治区分行业分领域共性项目绩效指标体系》去设置绩效目标。质量指标缺少“项目设计变更率、项目资金支付率”；成本指标缺少“项目预算控制率”。时效指标“项目按计划开工时间≤1月、项目按计划完工时间≤12月”，对于定性指标，指标值不应再设置区间符号。该项目可持续影响指标设置为“可持续建设时间，指标值为1年”，指标设置错误，该指标不属于可持续影响指标。</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方正仿宋_GBK" w:hAnsi="方正仿宋_GBK" w:eastAsia="方正仿宋_GBK" w:cs="方正仿宋_GBK"/>
          <w:color w:val="auto"/>
          <w:sz w:val="32"/>
          <w:szCs w:val="32"/>
          <w:highlight w:val="none"/>
          <w:lang w:val="en-US" w:eastAsia="zh-CN"/>
        </w:rPr>
      </w:pPr>
      <w:r>
        <w:rPr>
          <w:rStyle w:val="14"/>
          <w:rFonts w:hint="eastAsia" w:ascii="方正仿宋_GBK" w:hAnsi="方正仿宋_GBK" w:eastAsia="方正仿宋_GBK" w:cs="方正仿宋_GBK"/>
          <w:b w:val="0"/>
          <w:i w:val="0"/>
          <w:caps w:val="0"/>
          <w:color w:val="auto"/>
          <w:spacing w:val="0"/>
          <w:w w:val="100"/>
          <w:kern w:val="0"/>
          <w:sz w:val="32"/>
          <w:szCs w:val="32"/>
          <w:highlight w:val="none"/>
          <w:lang w:val="en-US" w:eastAsia="zh-CN" w:bidi="ar-SA"/>
        </w:rPr>
        <w:t>该项指标满分为3分，根据评分标准得1.8分。</w:t>
      </w:r>
    </w:p>
    <w:p>
      <w:pPr>
        <w:pageBreakBefore w:val="0"/>
        <w:numPr>
          <w:ilvl w:val="0"/>
          <w:numId w:val="4"/>
        </w:numPr>
        <w:kinsoku/>
        <w:wordWrap/>
        <w:topLinePunct w:val="0"/>
        <w:autoSpaceDE/>
        <w:bidi w:val="0"/>
        <w:spacing w:line="570" w:lineRule="exact"/>
        <w:ind w:left="77" w:leftChars="0" w:firstLine="643" w:firstLineChars="0"/>
        <w:rPr>
          <w:rFonts w:hint="eastAsia" w:ascii="方正仿宋_GBK" w:hAnsi="方正仿宋_GBK" w:eastAsia="方正仿宋_GBK" w:cs="方正仿宋_GBK"/>
          <w:b/>
          <w:bCs/>
          <w:color w:val="auto"/>
          <w:sz w:val="32"/>
          <w:szCs w:val="32"/>
          <w:highlight w:val="none"/>
        </w:rPr>
      </w:pPr>
      <w:bookmarkStart w:id="195" w:name="_Toc27720_WPSOffice_Level3"/>
      <w:r>
        <w:rPr>
          <w:rFonts w:hint="eastAsia" w:ascii="方正仿宋_GBK" w:hAnsi="方正仿宋_GBK" w:eastAsia="方正仿宋_GBK" w:cs="方正仿宋_GBK"/>
          <w:b/>
          <w:bCs/>
          <w:color w:val="auto"/>
          <w:sz w:val="32"/>
          <w:szCs w:val="32"/>
          <w:highlight w:val="none"/>
          <w:lang w:val="en-US" w:eastAsia="zh-CN"/>
        </w:rPr>
        <w:t>A301</w:t>
      </w:r>
      <w:r>
        <w:rPr>
          <w:rFonts w:hint="eastAsia" w:ascii="方正仿宋_GBK" w:hAnsi="方正仿宋_GBK" w:eastAsia="方正仿宋_GBK" w:cs="方正仿宋_GBK"/>
          <w:b/>
          <w:bCs/>
          <w:color w:val="auto"/>
          <w:sz w:val="32"/>
          <w:szCs w:val="32"/>
          <w:highlight w:val="none"/>
        </w:rPr>
        <w:t>预算编制科学性：</w:t>
      </w:r>
      <w:bookmarkEnd w:id="195"/>
    </w:p>
    <w:p>
      <w:pPr>
        <w:keepNext w:val="0"/>
        <w:keepLines w:val="0"/>
        <w:pageBreakBefore w:val="0"/>
        <w:widowControl/>
        <w:kinsoku/>
        <w:wordWrap/>
        <w:overflowPunct w:val="0"/>
        <w:topLinePunct w:val="0"/>
        <w:autoSpaceDE w:val="0"/>
        <w:autoSpaceDN w:val="0"/>
        <w:bidi w:val="0"/>
        <w:adjustRightInd w:val="0"/>
        <w:snapToGrid/>
        <w:spacing w:beforeAutospacing="0" w:afterAutospacing="0" w:line="560" w:lineRule="exact"/>
        <w:ind w:firstLine="640" w:firstLineChars="200"/>
        <w:jc w:val="both"/>
        <w:textAlignment w:val="baseline"/>
        <w:outlineLvl w:val="2"/>
        <w:rPr>
          <w:rFonts w:hint="eastAsia" w:ascii="方正仿宋_GBK" w:hAnsi="方正仿宋_GBK" w:eastAsia="方正仿宋_GBK" w:cs="方正仿宋_GBK"/>
          <w:b w:val="0"/>
          <w:bCs/>
          <w:color w:val="auto"/>
          <w:kern w:val="0"/>
          <w:sz w:val="32"/>
          <w:szCs w:val="32"/>
          <w:highlight w:val="none"/>
          <w:lang w:val="en-US" w:eastAsia="zh-CN" w:bidi="ar"/>
        </w:rPr>
      </w:pPr>
      <w:r>
        <w:rPr>
          <w:rFonts w:hint="eastAsia" w:ascii="方正仿宋_GBK" w:hAnsi="方正仿宋_GBK" w:eastAsia="方正仿宋_GBK" w:cs="方正仿宋_GBK"/>
          <w:color w:val="auto"/>
          <w:sz w:val="32"/>
          <w:szCs w:val="32"/>
          <w:highlight w:val="none"/>
          <w:lang w:val="en-US" w:eastAsia="zh-CN"/>
        </w:rPr>
        <w:t>①该项目预算申请内容为：</w:t>
      </w:r>
      <w:r>
        <w:rPr>
          <w:rFonts w:hint="eastAsia" w:ascii="方正仿宋_GBK" w:hAnsi="方正仿宋_GBK" w:eastAsia="方正仿宋_GBK" w:cs="方正仿宋_GBK"/>
          <w:b w:val="0"/>
          <w:bCs/>
          <w:color w:val="auto"/>
          <w:kern w:val="0"/>
          <w:sz w:val="32"/>
          <w:szCs w:val="32"/>
          <w:highlight w:val="none"/>
          <w:lang w:val="en-US" w:eastAsia="zh-CN" w:bidi="ar"/>
        </w:rPr>
        <w:t>用于</w:t>
      </w:r>
      <w:r>
        <w:rPr>
          <w:rFonts w:hint="eastAsia" w:ascii="方正仿宋_GBK" w:hAnsi="方正仿宋_GBK" w:eastAsia="方正仿宋_GBK" w:cs="方正仿宋_GBK"/>
          <w:color w:val="auto"/>
          <w:sz w:val="32"/>
          <w:szCs w:val="32"/>
        </w:rPr>
        <w:t>伽师县克孜勒博依镇</w:t>
      </w:r>
      <w:r>
        <w:rPr>
          <w:rFonts w:hint="eastAsia" w:ascii="方正仿宋_GBK" w:hAnsi="方正仿宋_GBK" w:eastAsia="方正仿宋_GBK" w:cs="方正仿宋_GBK"/>
          <w:color w:val="auto"/>
          <w:sz w:val="32"/>
          <w:szCs w:val="32"/>
          <w:lang w:val="en-US" w:eastAsia="zh-CN"/>
        </w:rPr>
        <w:t>坎迪尔勒克（19）村24113.43亩土地平整及高效节水、排碱渠、电路等配套附属工程，</w:t>
      </w:r>
      <w:r>
        <w:rPr>
          <w:rFonts w:hint="eastAsia" w:ascii="方正仿宋_GBK" w:hAnsi="方正仿宋_GBK" w:eastAsia="方正仿宋_GBK" w:cs="方正仿宋_GBK"/>
          <w:b w:val="0"/>
          <w:bCs/>
          <w:color w:val="auto"/>
          <w:kern w:val="0"/>
          <w:sz w:val="32"/>
          <w:szCs w:val="32"/>
          <w:highlight w:val="none"/>
          <w:lang w:val="en-US" w:eastAsia="zh-CN" w:bidi="ar"/>
        </w:rPr>
        <w:t>根据项目实施方案显示，预算内容与实施方案中项目内容匹配。</w:t>
      </w:r>
    </w:p>
    <w:p>
      <w:pPr>
        <w:pageBreakBefore w:val="0"/>
        <w:numPr>
          <w:ilvl w:val="0"/>
          <w:numId w:val="0"/>
        </w:numPr>
        <w:kinsoku/>
        <w:wordWrap/>
        <w:topLinePunct w:val="0"/>
        <w:autoSpaceDE/>
        <w:bidi w:val="0"/>
        <w:spacing w:line="570" w:lineRule="exact"/>
        <w:ind w:firstLine="640" w:firstLineChars="200"/>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②该项目预算确定的项目投资总额为8821.67万元，与项目实施方案中测算的资金需求一致，预算确定的资金与工作任务较匹配。</w:t>
      </w:r>
    </w:p>
    <w:p>
      <w:pPr>
        <w:pageBreakBefore w:val="0"/>
        <w:kinsoku/>
        <w:wordWrap/>
        <w:topLinePunct w:val="0"/>
        <w:autoSpaceDE/>
        <w:bidi w:val="0"/>
        <w:spacing w:line="570" w:lineRule="exact"/>
        <w:ind w:firstLine="640" w:firstLineChars="200"/>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该项指标满分为2分，根据评分标准得2分。</w:t>
      </w:r>
    </w:p>
    <w:p>
      <w:pPr>
        <w:pageBreakBefore w:val="0"/>
        <w:numPr>
          <w:ilvl w:val="0"/>
          <w:numId w:val="4"/>
        </w:numPr>
        <w:kinsoku/>
        <w:wordWrap/>
        <w:topLinePunct w:val="0"/>
        <w:autoSpaceDE/>
        <w:bidi w:val="0"/>
        <w:spacing w:line="570" w:lineRule="exact"/>
        <w:ind w:left="77" w:leftChars="0" w:firstLine="643" w:firstLineChars="0"/>
        <w:rPr>
          <w:rFonts w:hint="eastAsia" w:ascii="方正仿宋_GBK" w:hAnsi="方正仿宋_GBK" w:eastAsia="方正仿宋_GBK" w:cs="方正仿宋_GBK"/>
          <w:b/>
          <w:bCs/>
          <w:color w:val="auto"/>
          <w:sz w:val="32"/>
          <w:szCs w:val="32"/>
          <w:highlight w:val="none"/>
        </w:rPr>
      </w:pPr>
      <w:bookmarkStart w:id="196" w:name="_Toc3214_WPSOffice_Level3"/>
      <w:r>
        <w:rPr>
          <w:rFonts w:hint="eastAsia" w:ascii="方正仿宋_GBK" w:hAnsi="方正仿宋_GBK" w:eastAsia="方正仿宋_GBK" w:cs="方正仿宋_GBK"/>
          <w:b/>
          <w:bCs/>
          <w:color w:val="auto"/>
          <w:sz w:val="32"/>
          <w:szCs w:val="32"/>
          <w:highlight w:val="none"/>
          <w:lang w:val="en-US" w:eastAsia="zh-CN"/>
        </w:rPr>
        <w:t>A302</w:t>
      </w:r>
      <w:r>
        <w:rPr>
          <w:rFonts w:hint="eastAsia" w:ascii="方正仿宋_GBK" w:hAnsi="方正仿宋_GBK" w:eastAsia="方正仿宋_GBK" w:cs="方正仿宋_GBK"/>
          <w:b/>
          <w:bCs/>
          <w:color w:val="auto"/>
          <w:sz w:val="32"/>
          <w:szCs w:val="32"/>
          <w:highlight w:val="none"/>
        </w:rPr>
        <w:t>资金分配合理性：</w:t>
      </w:r>
      <w:bookmarkEnd w:id="196"/>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14"/>
          <w:rFonts w:hint="eastAsia" w:ascii="方正仿宋_GBK" w:hAnsi="方正仿宋_GBK" w:eastAsia="方正仿宋_GBK" w:cs="方正仿宋_GBK"/>
          <w:b w:val="0"/>
          <w:i w:val="0"/>
          <w:caps w:val="0"/>
          <w:color w:val="auto"/>
          <w:spacing w:val="0"/>
          <w:w w:val="100"/>
          <w:kern w:val="0"/>
          <w:sz w:val="32"/>
          <w:szCs w:val="32"/>
          <w:lang w:val="en-US" w:eastAsia="zh-CN" w:bidi="ar-SA"/>
        </w:rPr>
      </w:pPr>
      <w:r>
        <w:rPr>
          <w:rStyle w:val="14"/>
          <w:rFonts w:hint="eastAsia" w:ascii="方正仿宋_GBK" w:hAnsi="方正仿宋_GBK" w:eastAsia="方正仿宋_GBK" w:cs="方正仿宋_GBK"/>
          <w:b w:val="0"/>
          <w:i w:val="0"/>
          <w:caps w:val="0"/>
          <w:color w:val="auto"/>
          <w:spacing w:val="0"/>
          <w:w w:val="100"/>
          <w:kern w:val="0"/>
          <w:sz w:val="32"/>
          <w:szCs w:val="32"/>
          <w:highlight w:val="none"/>
          <w:lang w:val="en-US" w:eastAsia="zh-CN" w:bidi="ar-SA"/>
        </w:rPr>
        <w:t>经评价，本项目预算资金分配依据充分；根据关于</w:t>
      </w:r>
      <w:r>
        <w:rPr>
          <w:rStyle w:val="14"/>
          <w:rFonts w:hint="eastAsia" w:ascii="方正仿宋_GBK" w:hAnsi="方正仿宋_GBK" w:eastAsia="方正仿宋_GBK" w:cs="方正仿宋_GBK"/>
          <w:b w:val="0"/>
          <w:i w:val="0"/>
          <w:caps w:val="0"/>
          <w:color w:val="auto"/>
          <w:spacing w:val="0"/>
          <w:w w:val="100"/>
          <w:kern w:val="0"/>
          <w:sz w:val="32"/>
          <w:szCs w:val="32"/>
          <w:lang w:val="en-US" w:eastAsia="zh-CN" w:bidi="ar-SA"/>
        </w:rPr>
        <w:t>《关于拨付伽师县2022年克孜勒博依生态综合整治工程（现代农业产业园）项目直达资金的通知》（伽财扶字</w:t>
      </w:r>
      <w:r>
        <w:rPr>
          <w:rStyle w:val="14"/>
          <w:rFonts w:hint="eastAsia" w:ascii="方正仿宋_GBK" w:hAnsi="方正仿宋_GBK" w:eastAsia="方正仿宋_GBK" w:cs="方正仿宋_GBK"/>
          <w:b w:val="0"/>
          <w:i w:val="0"/>
          <w:caps w:val="0"/>
          <w:color w:val="auto"/>
          <w:spacing w:val="0"/>
          <w:w w:val="100"/>
          <w:kern w:val="0"/>
          <w:sz w:val="32"/>
          <w:szCs w:val="32"/>
          <w:highlight w:val="none"/>
          <w:lang w:val="en-US" w:eastAsia="zh-CN" w:bidi="ar-SA"/>
        </w:rPr>
        <w:t>〔2022〕</w:t>
      </w:r>
      <w:r>
        <w:rPr>
          <w:rStyle w:val="14"/>
          <w:rFonts w:hint="eastAsia" w:ascii="方正仿宋_GBK" w:hAnsi="方正仿宋_GBK" w:eastAsia="方正仿宋_GBK" w:cs="方正仿宋_GBK"/>
          <w:b w:val="0"/>
          <w:i w:val="0"/>
          <w:caps w:val="0"/>
          <w:color w:val="auto"/>
          <w:spacing w:val="0"/>
          <w:w w:val="100"/>
          <w:kern w:val="0"/>
          <w:sz w:val="32"/>
          <w:szCs w:val="32"/>
          <w:lang w:val="en-US" w:eastAsia="zh-CN" w:bidi="ar-SA"/>
        </w:rPr>
        <w:t>7号）《关于下达2022年自治区地方政府债券（新增专项债券）伽师县克孜勒博依生态综合整治项目指标到位的通知》（伽财债</w:t>
      </w:r>
      <w:r>
        <w:rPr>
          <w:rStyle w:val="14"/>
          <w:rFonts w:hint="eastAsia" w:ascii="方正仿宋_GBK" w:hAnsi="方正仿宋_GBK" w:eastAsia="方正仿宋_GBK" w:cs="方正仿宋_GBK"/>
          <w:b w:val="0"/>
          <w:i w:val="0"/>
          <w:caps w:val="0"/>
          <w:color w:val="auto"/>
          <w:spacing w:val="0"/>
          <w:w w:val="100"/>
          <w:kern w:val="0"/>
          <w:sz w:val="32"/>
          <w:szCs w:val="32"/>
          <w:highlight w:val="none"/>
          <w:lang w:val="en-US" w:eastAsia="zh-CN" w:bidi="ar-SA"/>
        </w:rPr>
        <w:t>〔2022〕</w:t>
      </w:r>
      <w:r>
        <w:rPr>
          <w:rStyle w:val="14"/>
          <w:rFonts w:hint="eastAsia" w:ascii="方正仿宋_GBK" w:hAnsi="方正仿宋_GBK" w:eastAsia="方正仿宋_GBK" w:cs="方正仿宋_GBK"/>
          <w:b w:val="0"/>
          <w:i w:val="0"/>
          <w:caps w:val="0"/>
          <w:color w:val="auto"/>
          <w:spacing w:val="0"/>
          <w:w w:val="100"/>
          <w:kern w:val="0"/>
          <w:sz w:val="32"/>
          <w:szCs w:val="32"/>
          <w:lang w:val="en-US" w:eastAsia="zh-CN" w:bidi="ar-SA"/>
        </w:rPr>
        <w:t>9号）《关于下达2022年自治区第四批地方政府债券（新增专项债券）伽师县克孜勒博依生态综合整治项目指标到位的通知》（伽财债〔2022〕13号）文件资金分配额度合理，与项目单位或地方实际相适应。</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方正仿宋_GBK" w:hAnsi="方正仿宋_GBK" w:eastAsia="方正仿宋_GBK" w:cs="方正仿宋_GBK"/>
          <w:sz w:val="32"/>
          <w:szCs w:val="32"/>
          <w:lang w:val="en-US" w:eastAsia="zh-CN"/>
        </w:rPr>
      </w:pPr>
      <w:r>
        <w:rPr>
          <w:rStyle w:val="14"/>
          <w:rFonts w:hint="eastAsia" w:ascii="方正仿宋_GBK" w:hAnsi="方正仿宋_GBK" w:eastAsia="方正仿宋_GBK" w:cs="方正仿宋_GBK"/>
          <w:b w:val="0"/>
          <w:i w:val="0"/>
          <w:caps w:val="0"/>
          <w:color w:val="auto"/>
          <w:spacing w:val="0"/>
          <w:w w:val="100"/>
          <w:kern w:val="0"/>
          <w:sz w:val="32"/>
          <w:szCs w:val="32"/>
          <w:lang w:val="en-US" w:eastAsia="zh-CN" w:bidi="ar-SA"/>
        </w:rPr>
        <w:t>该项指标满分为3分，根据评分标准得3分。</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jc w:val="left"/>
        <w:textAlignment w:val="auto"/>
        <w:outlineLvl w:val="2"/>
        <w:rPr>
          <w:rFonts w:hint="eastAsia" w:ascii="方正楷体_GBK" w:hAnsi="方正楷体_GBK" w:eastAsia="方正楷体_GBK" w:cs="方正楷体_GBK"/>
          <w:b/>
          <w:bCs/>
          <w:color w:val="auto"/>
          <w:kern w:val="0"/>
          <w:sz w:val="32"/>
          <w:szCs w:val="32"/>
          <w:highlight w:val="none"/>
          <w:lang w:val="en-US" w:eastAsia="zh-CN"/>
        </w:rPr>
      </w:pPr>
      <w:bookmarkStart w:id="197" w:name="_Toc30477_WPSOffice_Level2"/>
      <w:bookmarkStart w:id="198" w:name="_Toc13569_WPSOffice_Level2"/>
      <w:bookmarkStart w:id="199" w:name="_Toc20543_WPSOffice_Level2"/>
      <w:r>
        <w:rPr>
          <w:rFonts w:hint="eastAsia" w:ascii="方正楷体_GBK" w:hAnsi="方正楷体_GBK" w:eastAsia="方正楷体_GBK" w:cs="方正楷体_GBK"/>
          <w:b/>
          <w:bCs/>
          <w:color w:val="auto"/>
          <w:kern w:val="0"/>
          <w:sz w:val="32"/>
          <w:szCs w:val="32"/>
          <w:highlight w:val="none"/>
          <w:lang w:val="en-US" w:eastAsia="zh-CN" w:bidi="ar"/>
        </w:rPr>
        <w:t>（二）项目过程情况</w:t>
      </w:r>
      <w:bookmarkEnd w:id="197"/>
      <w:bookmarkEnd w:id="198"/>
      <w:bookmarkEnd w:id="199"/>
    </w:p>
    <w:p>
      <w:pPr>
        <w:pageBreakBefore w:val="0"/>
        <w:kinsoku/>
        <w:wordWrap/>
        <w:topLinePunct w:val="0"/>
        <w:autoSpaceDE/>
        <w:bidi w:val="0"/>
        <w:spacing w:line="57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项目过程类指标包括资金管理和组织实施两方面的内容，由5个三级指标构成，权重分为</w:t>
      </w:r>
      <w:r>
        <w:rPr>
          <w:rFonts w:hint="eastAsia" w:ascii="方正仿宋_GBK" w:hAnsi="方正仿宋_GBK" w:eastAsia="方正仿宋_GBK" w:cs="方正仿宋_GBK"/>
          <w:color w:val="auto"/>
          <w:sz w:val="32"/>
          <w:szCs w:val="32"/>
          <w:highlight w:val="none"/>
          <w:lang w:val="en-US" w:eastAsia="zh-CN"/>
        </w:rPr>
        <w:t>20</w:t>
      </w:r>
      <w:r>
        <w:rPr>
          <w:rFonts w:hint="eastAsia" w:ascii="方正仿宋_GBK" w:hAnsi="方正仿宋_GBK" w:eastAsia="方正仿宋_GBK" w:cs="方正仿宋_GBK"/>
          <w:color w:val="auto"/>
          <w:sz w:val="32"/>
          <w:szCs w:val="32"/>
          <w:highlight w:val="none"/>
        </w:rPr>
        <w:t>分，实际得分</w:t>
      </w:r>
      <w:r>
        <w:rPr>
          <w:rFonts w:hint="eastAsia" w:ascii="方正仿宋_GBK" w:hAnsi="方正仿宋_GBK" w:eastAsia="方正仿宋_GBK" w:cs="方正仿宋_GBK"/>
          <w:color w:val="auto"/>
          <w:sz w:val="32"/>
          <w:szCs w:val="32"/>
          <w:highlight w:val="none"/>
          <w:lang w:val="en-US" w:eastAsia="zh-CN"/>
        </w:rPr>
        <w:t>20</w:t>
      </w:r>
      <w:r>
        <w:rPr>
          <w:rFonts w:hint="eastAsia" w:ascii="方正仿宋_GBK" w:hAnsi="方正仿宋_GBK" w:eastAsia="方正仿宋_GBK" w:cs="方正仿宋_GBK"/>
          <w:color w:val="auto"/>
          <w:sz w:val="32"/>
          <w:szCs w:val="32"/>
          <w:highlight w:val="none"/>
        </w:rPr>
        <w:t>分，得分率为</w:t>
      </w:r>
      <w:r>
        <w:rPr>
          <w:rFonts w:hint="eastAsia" w:ascii="方正仿宋_GBK" w:hAnsi="方正仿宋_GBK" w:eastAsia="方正仿宋_GBK" w:cs="方正仿宋_GBK"/>
          <w:color w:val="auto"/>
          <w:sz w:val="32"/>
          <w:szCs w:val="32"/>
          <w:highlight w:val="none"/>
          <w:lang w:val="en-US" w:eastAsia="zh-CN"/>
        </w:rPr>
        <w:t>100%</w:t>
      </w:r>
      <w:r>
        <w:rPr>
          <w:rFonts w:hint="eastAsia" w:ascii="方正仿宋_GBK" w:hAnsi="方正仿宋_GBK" w:eastAsia="方正仿宋_GBK" w:cs="方正仿宋_GBK"/>
          <w:color w:val="auto"/>
          <w:sz w:val="32"/>
          <w:szCs w:val="32"/>
          <w:highlight w:val="none"/>
        </w:rPr>
        <w:t>。各指标业绩值和绩效分值如下表所示</w:t>
      </w:r>
    </w:p>
    <w:p>
      <w:pPr>
        <w:pageBreakBefore w:val="0"/>
        <w:kinsoku/>
        <w:wordWrap/>
        <w:topLinePunct w:val="0"/>
        <w:autoSpaceDE/>
        <w:bidi w:val="0"/>
        <w:spacing w:line="570" w:lineRule="exact"/>
        <w:jc w:val="center"/>
        <w:rPr>
          <w:rFonts w:hint="eastAsia"/>
          <w:lang w:val="en-US" w:eastAsia="zh-CN"/>
        </w:rPr>
      </w:pPr>
      <w:r>
        <w:rPr>
          <w:rFonts w:hint="eastAsia" w:ascii="方正仿宋_GBK" w:hAnsi="方正仿宋_GBK" w:eastAsia="方正仿宋_GBK" w:cs="方正仿宋_GBK"/>
          <w:color w:val="auto"/>
          <w:sz w:val="32"/>
          <w:szCs w:val="32"/>
          <w:highlight w:val="none"/>
        </w:rPr>
        <w:t>表4-2：项目过程类指标及分值</w:t>
      </w:r>
    </w:p>
    <w:tbl>
      <w:tblPr>
        <w:tblStyle w:val="11"/>
        <w:tblW w:w="939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603"/>
        <w:gridCol w:w="1950"/>
        <w:gridCol w:w="2368"/>
        <w:gridCol w:w="790"/>
        <w:gridCol w:w="790"/>
        <w:gridCol w:w="632"/>
        <w:gridCol w:w="632"/>
        <w:gridCol w:w="6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7" w:hRule="atLeast"/>
        </w:trPr>
        <w:tc>
          <w:tcPr>
            <w:tcW w:w="1603" w:type="dxa"/>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一级指标</w:t>
            </w:r>
          </w:p>
        </w:tc>
        <w:tc>
          <w:tcPr>
            <w:tcW w:w="1950" w:type="dxa"/>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二级指标</w:t>
            </w:r>
          </w:p>
        </w:tc>
        <w:tc>
          <w:tcPr>
            <w:tcW w:w="2368"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三级指标</w:t>
            </w:r>
          </w:p>
        </w:tc>
        <w:tc>
          <w:tcPr>
            <w:tcW w:w="790" w:type="dxa"/>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标杆值</w:t>
            </w:r>
          </w:p>
        </w:tc>
        <w:tc>
          <w:tcPr>
            <w:tcW w:w="790" w:type="dxa"/>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业绩值</w:t>
            </w:r>
          </w:p>
        </w:tc>
        <w:tc>
          <w:tcPr>
            <w:tcW w:w="632" w:type="dxa"/>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权重</w:t>
            </w:r>
          </w:p>
        </w:tc>
        <w:tc>
          <w:tcPr>
            <w:tcW w:w="632" w:type="dxa"/>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实际得分</w:t>
            </w:r>
          </w:p>
        </w:tc>
        <w:tc>
          <w:tcPr>
            <w:tcW w:w="632" w:type="dxa"/>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得分率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48" w:hRule="atLeast"/>
        </w:trPr>
        <w:tc>
          <w:tcPr>
            <w:tcW w:w="1603"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B项目过程（20）</w:t>
            </w:r>
          </w:p>
        </w:tc>
        <w:tc>
          <w:tcPr>
            <w:tcW w:w="1950"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B1资金管理（15）</w:t>
            </w:r>
          </w:p>
        </w:tc>
        <w:tc>
          <w:tcPr>
            <w:tcW w:w="23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B101资金到位率</w:t>
            </w:r>
          </w:p>
        </w:tc>
        <w:tc>
          <w:tcPr>
            <w:tcW w:w="7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100%</w:t>
            </w:r>
          </w:p>
        </w:tc>
        <w:tc>
          <w:tcPr>
            <w:tcW w:w="7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100%</w:t>
            </w:r>
          </w:p>
        </w:tc>
        <w:tc>
          <w:tcPr>
            <w:tcW w:w="63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5</w:t>
            </w:r>
          </w:p>
        </w:tc>
        <w:tc>
          <w:tcPr>
            <w:tcW w:w="63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5</w:t>
            </w:r>
          </w:p>
        </w:tc>
        <w:tc>
          <w:tcPr>
            <w:tcW w:w="63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8" w:hRule="atLeast"/>
        </w:trPr>
        <w:tc>
          <w:tcPr>
            <w:tcW w:w="1603"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b/>
                <w:i w:val="0"/>
                <w:color w:val="000000"/>
                <w:sz w:val="22"/>
                <w:szCs w:val="22"/>
                <w:highlight w:val="none"/>
                <w:u w:val="none"/>
              </w:rPr>
            </w:pPr>
          </w:p>
        </w:tc>
        <w:tc>
          <w:tcPr>
            <w:tcW w:w="195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b/>
                <w:i w:val="0"/>
                <w:color w:val="000000"/>
                <w:sz w:val="22"/>
                <w:szCs w:val="22"/>
                <w:highlight w:val="none"/>
                <w:u w:val="none"/>
              </w:rPr>
            </w:pPr>
          </w:p>
        </w:tc>
        <w:tc>
          <w:tcPr>
            <w:tcW w:w="23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B102预算执行率</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100%</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cs="宋体"/>
                <w:b/>
                <w:i w:val="0"/>
                <w:color w:val="000000"/>
                <w:kern w:val="0"/>
                <w:sz w:val="22"/>
                <w:szCs w:val="22"/>
                <w:highlight w:val="none"/>
                <w:u w:val="none"/>
                <w:lang w:val="en-US" w:eastAsia="zh-CN" w:bidi="ar"/>
              </w:rPr>
              <w:t>100</w:t>
            </w:r>
            <w:r>
              <w:rPr>
                <w:rFonts w:hint="eastAsia" w:ascii="宋体" w:hAnsi="宋体" w:eastAsia="宋体" w:cs="宋体"/>
                <w:b/>
                <w:i w:val="0"/>
                <w:color w:val="000000"/>
                <w:kern w:val="0"/>
                <w:sz w:val="22"/>
                <w:szCs w:val="22"/>
                <w:highlight w:val="none"/>
                <w:u w:val="none"/>
                <w:lang w:val="en-US" w:eastAsia="zh-CN" w:bidi="ar"/>
              </w:rPr>
              <w:t>%</w:t>
            </w:r>
          </w:p>
        </w:tc>
        <w:tc>
          <w:tcPr>
            <w:tcW w:w="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5</w:t>
            </w:r>
          </w:p>
        </w:tc>
        <w:tc>
          <w:tcPr>
            <w:tcW w:w="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default" w:ascii="宋体" w:hAnsi="宋体" w:eastAsia="宋体" w:cs="宋体"/>
                <w:b/>
                <w:i w:val="0"/>
                <w:color w:val="000000"/>
                <w:sz w:val="22"/>
                <w:szCs w:val="22"/>
                <w:highlight w:val="none"/>
                <w:u w:val="none"/>
                <w:lang w:val="en-US"/>
              </w:rPr>
            </w:pPr>
            <w:r>
              <w:rPr>
                <w:rFonts w:hint="eastAsia" w:ascii="宋体" w:hAnsi="宋体" w:cs="宋体"/>
                <w:b/>
                <w:i w:val="0"/>
                <w:color w:val="000000"/>
                <w:kern w:val="0"/>
                <w:sz w:val="22"/>
                <w:szCs w:val="22"/>
                <w:highlight w:val="none"/>
                <w:u w:val="none"/>
                <w:lang w:val="en-US" w:eastAsia="zh-CN" w:bidi="ar"/>
              </w:rPr>
              <w:t>5</w:t>
            </w:r>
          </w:p>
        </w:tc>
        <w:tc>
          <w:tcPr>
            <w:tcW w:w="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cs="宋体"/>
                <w:b/>
                <w:i w:val="0"/>
                <w:color w:val="000000"/>
                <w:kern w:val="0"/>
                <w:sz w:val="22"/>
                <w:szCs w:val="22"/>
                <w:highlight w:val="none"/>
                <w:u w:val="none"/>
                <w:lang w:val="en-US" w:eastAsia="zh-CN" w:bidi="ar"/>
              </w:rPr>
              <w:t>100</w:t>
            </w:r>
            <w:r>
              <w:rPr>
                <w:rFonts w:hint="eastAsia" w:ascii="宋体" w:hAnsi="宋体" w:eastAsia="宋体" w:cs="宋体"/>
                <w:b/>
                <w:i w:val="0"/>
                <w:color w:val="000000"/>
                <w:kern w:val="0"/>
                <w:sz w:val="22"/>
                <w:szCs w:val="22"/>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7" w:hRule="atLeast"/>
        </w:trPr>
        <w:tc>
          <w:tcPr>
            <w:tcW w:w="1603"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b/>
                <w:i w:val="0"/>
                <w:color w:val="000000"/>
                <w:sz w:val="22"/>
                <w:szCs w:val="22"/>
                <w:highlight w:val="none"/>
                <w:u w:val="none"/>
              </w:rPr>
            </w:pPr>
          </w:p>
        </w:tc>
        <w:tc>
          <w:tcPr>
            <w:tcW w:w="195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b/>
                <w:i w:val="0"/>
                <w:color w:val="000000"/>
                <w:sz w:val="22"/>
                <w:szCs w:val="22"/>
                <w:highlight w:val="none"/>
                <w:u w:val="none"/>
              </w:rPr>
            </w:pPr>
          </w:p>
        </w:tc>
        <w:tc>
          <w:tcPr>
            <w:tcW w:w="23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B103资金使用合规性</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合规</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合规</w:t>
            </w:r>
          </w:p>
        </w:tc>
        <w:tc>
          <w:tcPr>
            <w:tcW w:w="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5</w:t>
            </w:r>
          </w:p>
        </w:tc>
        <w:tc>
          <w:tcPr>
            <w:tcW w:w="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5</w:t>
            </w:r>
          </w:p>
        </w:tc>
        <w:tc>
          <w:tcPr>
            <w:tcW w:w="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7" w:hRule="atLeast"/>
        </w:trPr>
        <w:tc>
          <w:tcPr>
            <w:tcW w:w="1603"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b/>
                <w:i w:val="0"/>
                <w:color w:val="000000"/>
                <w:sz w:val="22"/>
                <w:szCs w:val="22"/>
                <w:highlight w:val="none"/>
                <w:u w:val="none"/>
              </w:rPr>
            </w:pPr>
          </w:p>
        </w:tc>
        <w:tc>
          <w:tcPr>
            <w:tcW w:w="1950"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B2组织实施（5）</w:t>
            </w:r>
          </w:p>
        </w:tc>
        <w:tc>
          <w:tcPr>
            <w:tcW w:w="23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B201管理制度健全性</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健全</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健全</w:t>
            </w:r>
          </w:p>
        </w:tc>
        <w:tc>
          <w:tcPr>
            <w:tcW w:w="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2</w:t>
            </w:r>
          </w:p>
        </w:tc>
        <w:tc>
          <w:tcPr>
            <w:tcW w:w="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2</w:t>
            </w:r>
          </w:p>
        </w:tc>
        <w:tc>
          <w:tcPr>
            <w:tcW w:w="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7" w:hRule="atLeast"/>
        </w:trPr>
        <w:tc>
          <w:tcPr>
            <w:tcW w:w="1603"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b/>
                <w:i w:val="0"/>
                <w:color w:val="000000"/>
                <w:sz w:val="22"/>
                <w:szCs w:val="22"/>
                <w:highlight w:val="none"/>
                <w:u w:val="none"/>
              </w:rPr>
            </w:pPr>
          </w:p>
        </w:tc>
        <w:tc>
          <w:tcPr>
            <w:tcW w:w="195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b/>
                <w:i w:val="0"/>
                <w:color w:val="000000"/>
                <w:sz w:val="22"/>
                <w:szCs w:val="22"/>
                <w:highlight w:val="none"/>
                <w:u w:val="none"/>
              </w:rPr>
            </w:pPr>
          </w:p>
        </w:tc>
        <w:tc>
          <w:tcPr>
            <w:tcW w:w="236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B202制度执行有效性</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有效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有效</w:t>
            </w:r>
          </w:p>
        </w:tc>
        <w:tc>
          <w:tcPr>
            <w:tcW w:w="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3</w:t>
            </w:r>
          </w:p>
        </w:tc>
        <w:tc>
          <w:tcPr>
            <w:tcW w:w="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lang w:val="en-US" w:eastAsia="zh-CN"/>
              </w:rPr>
            </w:pPr>
            <w:r>
              <w:rPr>
                <w:rFonts w:hint="eastAsia" w:ascii="宋体" w:hAnsi="宋体" w:cs="宋体"/>
                <w:b/>
                <w:i w:val="0"/>
                <w:color w:val="000000"/>
                <w:sz w:val="22"/>
                <w:szCs w:val="22"/>
                <w:highlight w:val="none"/>
                <w:u w:val="none"/>
                <w:lang w:val="en-US" w:eastAsia="zh-CN"/>
              </w:rPr>
              <w:t>3</w:t>
            </w:r>
          </w:p>
        </w:tc>
        <w:tc>
          <w:tcPr>
            <w:tcW w:w="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cs="宋体"/>
                <w:b/>
                <w:i w:val="0"/>
                <w:color w:val="000000"/>
                <w:kern w:val="0"/>
                <w:sz w:val="22"/>
                <w:szCs w:val="22"/>
                <w:highlight w:val="none"/>
                <w:u w:val="none"/>
                <w:lang w:val="en-US" w:eastAsia="zh-CN" w:bidi="ar"/>
              </w:rPr>
              <w:t>100</w:t>
            </w:r>
            <w:r>
              <w:rPr>
                <w:rFonts w:hint="eastAsia" w:ascii="宋体" w:hAnsi="宋体" w:eastAsia="宋体" w:cs="宋体"/>
                <w:b/>
                <w:i w:val="0"/>
                <w:color w:val="000000"/>
                <w:kern w:val="0"/>
                <w:sz w:val="22"/>
                <w:szCs w:val="22"/>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592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合计</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b/>
                <w:i w:val="0"/>
                <w:color w:val="000000"/>
                <w:sz w:val="22"/>
                <w:szCs w:val="22"/>
                <w:highlight w:val="none"/>
                <w:u w:val="none"/>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b/>
                <w:i w:val="0"/>
                <w:color w:val="000000"/>
                <w:sz w:val="22"/>
                <w:szCs w:val="22"/>
                <w:highlight w:val="none"/>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bidi w:val="0"/>
              <w:spacing w:line="570" w:lineRule="exact"/>
              <w:jc w:val="center"/>
              <w:rPr>
                <w:rFonts w:hint="default" w:ascii="宋体" w:hAnsi="宋体" w:eastAsia="宋体" w:cs="宋体"/>
                <w:b/>
                <w:i w:val="0"/>
                <w:color w:val="000000"/>
                <w:sz w:val="22"/>
                <w:szCs w:val="22"/>
                <w:highlight w:val="none"/>
                <w:u w:val="none"/>
                <w:lang w:val="en-US" w:eastAsia="zh-CN"/>
              </w:rPr>
            </w:pPr>
            <w:r>
              <w:rPr>
                <w:rFonts w:hint="eastAsia" w:ascii="宋体" w:hAnsi="宋体" w:eastAsia="宋体" w:cs="宋体"/>
                <w:b/>
                <w:i w:val="0"/>
                <w:color w:val="000000"/>
                <w:sz w:val="22"/>
                <w:szCs w:val="22"/>
                <w:highlight w:val="none"/>
                <w:u w:val="none"/>
                <w:lang w:val="en-US" w:eastAsia="zh-CN"/>
              </w:rPr>
              <w:t>20</w:t>
            </w:r>
          </w:p>
        </w:tc>
        <w:tc>
          <w:tcPr>
            <w:tcW w:w="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bidi w:val="0"/>
              <w:spacing w:line="570" w:lineRule="exact"/>
              <w:jc w:val="center"/>
              <w:rPr>
                <w:rFonts w:hint="default" w:ascii="宋体" w:hAnsi="宋体" w:eastAsia="宋体" w:cs="宋体"/>
                <w:b/>
                <w:i w:val="0"/>
                <w:color w:val="000000"/>
                <w:sz w:val="22"/>
                <w:szCs w:val="22"/>
                <w:highlight w:val="none"/>
                <w:u w:val="none"/>
                <w:lang w:val="en-US" w:eastAsia="zh-CN"/>
              </w:rPr>
            </w:pPr>
            <w:r>
              <w:rPr>
                <w:rFonts w:hint="eastAsia" w:ascii="宋体" w:hAnsi="宋体" w:cs="宋体"/>
                <w:b/>
                <w:i w:val="0"/>
                <w:color w:val="000000"/>
                <w:sz w:val="22"/>
                <w:szCs w:val="22"/>
                <w:highlight w:val="none"/>
                <w:u w:val="none"/>
                <w:lang w:val="en-US" w:eastAsia="zh-CN"/>
              </w:rPr>
              <w:t>20</w:t>
            </w:r>
          </w:p>
        </w:tc>
        <w:tc>
          <w:tcPr>
            <w:tcW w:w="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bidi w:val="0"/>
              <w:spacing w:line="570" w:lineRule="exact"/>
              <w:jc w:val="center"/>
              <w:rPr>
                <w:rFonts w:hint="default" w:ascii="宋体" w:hAnsi="宋体" w:eastAsia="宋体" w:cs="宋体"/>
                <w:b/>
                <w:i w:val="0"/>
                <w:color w:val="000000"/>
                <w:sz w:val="22"/>
                <w:szCs w:val="22"/>
                <w:highlight w:val="none"/>
                <w:u w:val="none"/>
                <w:lang w:val="en-US" w:eastAsia="zh-CN"/>
              </w:rPr>
            </w:pPr>
            <w:r>
              <w:rPr>
                <w:rFonts w:hint="eastAsia" w:ascii="宋体" w:hAnsi="宋体" w:cs="宋体"/>
                <w:b/>
                <w:i w:val="0"/>
                <w:color w:val="000000"/>
                <w:sz w:val="22"/>
                <w:szCs w:val="22"/>
                <w:highlight w:val="none"/>
                <w:u w:val="none"/>
                <w:lang w:val="en-US" w:eastAsia="zh-CN"/>
              </w:rPr>
              <w:t>100</w:t>
            </w:r>
            <w:r>
              <w:rPr>
                <w:rFonts w:hint="eastAsia" w:ascii="宋体" w:hAnsi="宋体" w:eastAsia="宋体" w:cs="宋体"/>
                <w:b/>
                <w:i w:val="0"/>
                <w:color w:val="000000"/>
                <w:sz w:val="22"/>
                <w:szCs w:val="22"/>
                <w:highlight w:val="none"/>
                <w:u w:val="none"/>
                <w:lang w:val="en-US" w:eastAsia="zh-CN"/>
              </w:rPr>
              <w:t>%</w:t>
            </w:r>
          </w:p>
        </w:tc>
      </w:tr>
    </w:tbl>
    <w:p>
      <w:pPr>
        <w:pStyle w:val="19"/>
        <w:keepNext w:val="0"/>
        <w:keepLines w:val="0"/>
        <w:pageBreakBefore w:val="0"/>
        <w:widowControl/>
        <w:kinsoku/>
        <w:wordWrap/>
        <w:overflowPunct/>
        <w:topLinePunct w:val="0"/>
        <w:autoSpaceDE/>
        <w:autoSpaceDN/>
        <w:bidi w:val="0"/>
        <w:adjustRightInd/>
        <w:snapToGrid w:val="0"/>
        <w:spacing w:line="560" w:lineRule="exact"/>
        <w:ind w:left="0" w:leftChars="0" w:firstLine="0" w:firstLineChars="0"/>
        <w:textAlignment w:val="auto"/>
        <w:rPr>
          <w:rFonts w:hint="default" w:ascii="Times New Roman" w:hAnsi="Times New Roman" w:eastAsia="仿宋_GB2312" w:cs="Times New Roman"/>
          <w:color w:val="auto"/>
          <w:kern w:val="0"/>
          <w:sz w:val="32"/>
          <w:szCs w:val="32"/>
          <w:highlight w:val="none"/>
        </w:rPr>
      </w:pPr>
      <w:bookmarkStart w:id="200" w:name="_Toc703"/>
      <w:bookmarkStart w:id="201" w:name="_Toc2026_WPSOffice_Level3"/>
      <w:r>
        <w:rPr>
          <w:rFonts w:hint="eastAsia" w:ascii="方正仿宋_GBK" w:hAnsi="方正仿宋_GBK" w:eastAsia="方正仿宋_GBK" w:cs="方正仿宋_GBK"/>
          <w:b/>
          <w:bCs w:val="0"/>
          <w:color w:val="auto"/>
          <w:kern w:val="0"/>
          <w:sz w:val="32"/>
          <w:szCs w:val="32"/>
          <w:highlight w:val="none"/>
          <w:lang w:val="en-US" w:eastAsia="zh-CN"/>
        </w:rPr>
        <w:t>（1）</w:t>
      </w:r>
      <w:bookmarkEnd w:id="200"/>
      <w:r>
        <w:rPr>
          <w:rFonts w:hint="eastAsia" w:ascii="方正仿宋_GBK" w:hAnsi="方正仿宋_GBK" w:eastAsia="方正仿宋_GBK" w:cs="方正仿宋_GBK"/>
          <w:b/>
          <w:bCs w:val="0"/>
          <w:color w:val="auto"/>
          <w:kern w:val="0"/>
          <w:sz w:val="32"/>
          <w:szCs w:val="32"/>
          <w:highlight w:val="none"/>
          <w:lang w:val="en-US" w:eastAsia="zh-CN"/>
        </w:rPr>
        <w:t>B101</w:t>
      </w:r>
      <w:r>
        <w:rPr>
          <w:rStyle w:val="21"/>
          <w:rFonts w:hint="eastAsia" w:ascii="方正仿宋_GBK" w:hAnsi="方正仿宋_GBK" w:eastAsia="方正仿宋_GBK" w:cs="方正仿宋_GBK"/>
          <w:b/>
          <w:bCs w:val="0"/>
          <w:color w:val="auto"/>
          <w:sz w:val="32"/>
          <w:szCs w:val="32"/>
          <w:highlight w:val="none"/>
          <w:lang w:eastAsia="zh-CN"/>
        </w:rPr>
        <w:t>资金到位率</w:t>
      </w:r>
      <w:bookmarkEnd w:id="201"/>
      <w:r>
        <w:rPr>
          <w:rStyle w:val="21"/>
          <w:rFonts w:hint="eastAsia" w:ascii="方正仿宋_GBK" w:hAnsi="方正仿宋_GBK" w:eastAsia="方正仿宋_GBK" w:cs="方正仿宋_GBK"/>
          <w:b/>
          <w:bCs w:val="0"/>
          <w:color w:val="auto"/>
          <w:sz w:val="32"/>
          <w:szCs w:val="32"/>
          <w:highlight w:val="none"/>
          <w:lang w:eastAsia="zh-CN"/>
        </w:rPr>
        <w:t>：</w:t>
      </w:r>
    </w:p>
    <w:p>
      <w:pPr>
        <w:pStyle w:val="18"/>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outlineLvl w:val="1"/>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b w:val="0"/>
          <w:bCs w:val="0"/>
          <w:color w:val="auto"/>
          <w:sz w:val="32"/>
          <w:szCs w:val="32"/>
          <w:highlight w:val="none"/>
          <w:lang w:eastAsia="zh-CN"/>
        </w:rPr>
        <w:t>该</w:t>
      </w:r>
      <w:r>
        <w:rPr>
          <w:rFonts w:hint="eastAsia" w:ascii="方正仿宋_GBK" w:hAnsi="方正仿宋_GBK" w:eastAsia="方正仿宋_GBK" w:cs="方正仿宋_GBK"/>
          <w:b w:val="0"/>
          <w:bCs w:val="0"/>
          <w:color w:val="auto"/>
          <w:sz w:val="32"/>
          <w:szCs w:val="32"/>
          <w:highlight w:val="none"/>
        </w:rPr>
        <w:t>项目</w:t>
      </w:r>
      <w:r>
        <w:rPr>
          <w:rFonts w:hint="eastAsia" w:ascii="方正仿宋_GBK" w:hAnsi="方正仿宋_GBK" w:eastAsia="方正仿宋_GBK" w:cs="方正仿宋_GBK"/>
          <w:b w:val="0"/>
          <w:bCs w:val="0"/>
          <w:color w:val="auto"/>
          <w:sz w:val="32"/>
          <w:szCs w:val="32"/>
          <w:highlight w:val="none"/>
          <w:lang w:eastAsia="zh-CN"/>
        </w:rPr>
        <w:t>根据</w:t>
      </w:r>
      <w:r>
        <w:rPr>
          <w:rFonts w:hint="eastAsia" w:ascii="方正仿宋_GBK" w:hAnsi="方正仿宋_GBK" w:eastAsia="方正仿宋_GBK" w:cs="方正仿宋_GBK"/>
          <w:b w:val="0"/>
          <w:bCs w:val="0"/>
          <w:color w:val="auto"/>
          <w:sz w:val="32"/>
          <w:szCs w:val="32"/>
          <w:highlight w:val="none"/>
          <w:lang w:val="en-US" w:eastAsia="zh-CN"/>
        </w:rPr>
        <w:t>《关于提前下达2022年中央财政衔接推进乡村振兴补助资金预算的通知》《喀地财扶（2021）9号</w:t>
      </w:r>
      <w:r>
        <w:rPr>
          <w:rFonts w:hint="eastAsia" w:ascii="方正仿宋_GBK" w:hAnsi="方正仿宋_GBK" w:eastAsia="方正仿宋_GBK" w:cs="方正仿宋_GBK"/>
          <w:b w:val="0"/>
          <w:bCs w:val="0"/>
          <w:color w:val="auto"/>
          <w:kern w:val="0"/>
          <w:sz w:val="32"/>
          <w:szCs w:val="32"/>
          <w:highlight w:val="none"/>
          <w:u w:val="none"/>
          <w:shd w:val="clear" w:color="auto" w:fill="auto"/>
          <w:lang w:val="en-US" w:eastAsia="zh-CN" w:bidi="zh-TW"/>
        </w:rPr>
        <w:t>文件</w:t>
      </w:r>
      <w:r>
        <w:rPr>
          <w:rFonts w:hint="eastAsia" w:ascii="方正仿宋_GBK" w:hAnsi="方正仿宋_GBK" w:eastAsia="方正仿宋_GBK" w:cs="方正仿宋_GBK"/>
          <w:b w:val="0"/>
          <w:bCs w:val="0"/>
          <w:color w:val="auto"/>
          <w:sz w:val="32"/>
          <w:szCs w:val="32"/>
          <w:highlight w:val="none"/>
        </w:rPr>
        <w:t>预算安排总额为</w:t>
      </w:r>
      <w:r>
        <w:rPr>
          <w:rFonts w:hint="eastAsia" w:ascii="方正仿宋_GBK" w:hAnsi="方正仿宋_GBK" w:eastAsia="方正仿宋_GBK" w:cs="方正仿宋_GBK"/>
          <w:b w:val="0"/>
          <w:bCs w:val="0"/>
          <w:color w:val="auto"/>
          <w:sz w:val="32"/>
          <w:szCs w:val="32"/>
          <w:highlight w:val="none"/>
          <w:lang w:val="en-US" w:eastAsia="zh-CN"/>
        </w:rPr>
        <w:t>8821.67</w:t>
      </w:r>
      <w:r>
        <w:rPr>
          <w:rFonts w:hint="eastAsia" w:ascii="方正仿宋_GBK" w:hAnsi="方正仿宋_GBK" w:eastAsia="方正仿宋_GBK" w:cs="方正仿宋_GBK"/>
          <w:b w:val="0"/>
          <w:bCs w:val="0"/>
          <w:color w:val="auto"/>
          <w:sz w:val="32"/>
          <w:szCs w:val="32"/>
          <w:highlight w:val="none"/>
        </w:rPr>
        <w:t>万元，实际到位</w:t>
      </w:r>
      <w:r>
        <w:rPr>
          <w:rFonts w:hint="eastAsia" w:ascii="方正仿宋_GBK" w:hAnsi="方正仿宋_GBK" w:eastAsia="方正仿宋_GBK" w:cs="方正仿宋_GBK"/>
          <w:b w:val="0"/>
          <w:bCs w:val="0"/>
          <w:color w:val="auto"/>
          <w:sz w:val="32"/>
          <w:szCs w:val="32"/>
          <w:highlight w:val="none"/>
          <w:lang w:val="en-US" w:eastAsia="zh-CN"/>
        </w:rPr>
        <w:t>8821.67</w:t>
      </w:r>
      <w:r>
        <w:rPr>
          <w:rFonts w:hint="eastAsia" w:ascii="方正仿宋_GBK" w:hAnsi="方正仿宋_GBK" w:eastAsia="方正仿宋_GBK" w:cs="方正仿宋_GBK"/>
          <w:b w:val="0"/>
          <w:bCs w:val="0"/>
          <w:color w:val="auto"/>
          <w:sz w:val="32"/>
          <w:szCs w:val="32"/>
          <w:highlight w:val="none"/>
        </w:rPr>
        <w:t>万元，资金到位率100%。</w:t>
      </w:r>
      <w:r>
        <w:rPr>
          <w:rFonts w:hint="eastAsia" w:ascii="方正仿宋_GBK" w:hAnsi="方正仿宋_GBK" w:eastAsia="方正仿宋_GBK" w:cs="方正仿宋_GBK"/>
          <w:bCs w:val="0"/>
          <w:kern w:val="0"/>
          <w:sz w:val="32"/>
          <w:szCs w:val="32"/>
          <w:highlight w:val="none"/>
          <w:lang w:val="en-US" w:eastAsia="zh-CN" w:bidi="ar-SA"/>
        </w:rPr>
        <w:t>资金到位率=（实际到位资金/预算资金）×100%=（8821.67万元/8821.67万元）×100%=100%，</w:t>
      </w:r>
      <w:r>
        <w:rPr>
          <w:rFonts w:hint="eastAsia" w:ascii="方正仿宋_GBK" w:hAnsi="方正仿宋_GBK" w:eastAsia="方正仿宋_GBK" w:cs="方正仿宋_GBK"/>
          <w:color w:val="auto"/>
          <w:sz w:val="32"/>
          <w:szCs w:val="32"/>
          <w:highlight w:val="none"/>
        </w:rPr>
        <w:t>财政资金足额拨付到位</w:t>
      </w:r>
      <w:r>
        <w:rPr>
          <w:rFonts w:hint="eastAsia" w:ascii="方正仿宋_GBK" w:hAnsi="方正仿宋_GBK" w:eastAsia="方正仿宋_GBK" w:cs="方正仿宋_GBK"/>
          <w:color w:val="auto"/>
          <w:sz w:val="32"/>
          <w:szCs w:val="32"/>
          <w:highlight w:val="none"/>
          <w:lang w:eastAsia="zh-CN"/>
        </w:rPr>
        <w:t>。</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left"/>
        <w:textAlignment w:val="auto"/>
        <w:outlineLvl w:val="2"/>
        <w:rPr>
          <w:rFonts w:hint="eastAsia" w:ascii="方正黑体_GBK" w:hAnsi="方正黑体_GBK" w:eastAsia="方正黑体_GBK" w:cs="方正黑体_GBK"/>
          <w:b w:val="0"/>
          <w:bCs/>
          <w:color w:val="auto"/>
          <w:kern w:val="0"/>
          <w:sz w:val="32"/>
          <w:szCs w:val="32"/>
          <w:highlight w:val="none"/>
        </w:rPr>
      </w:pPr>
      <w:r>
        <w:rPr>
          <w:rFonts w:hint="eastAsia" w:ascii="方正仿宋_GBK" w:hAnsi="方正仿宋_GBK" w:eastAsia="方正仿宋_GBK" w:cs="方正仿宋_GBK"/>
          <w:color w:val="auto"/>
          <w:sz w:val="32"/>
          <w:szCs w:val="32"/>
          <w:highlight w:val="none"/>
        </w:rPr>
        <w:t>该指标满分为</w:t>
      </w:r>
      <w:r>
        <w:rPr>
          <w:rFonts w:hint="eastAsia" w:ascii="方正仿宋_GBK" w:hAnsi="方正仿宋_GBK" w:eastAsia="方正仿宋_GBK" w:cs="方正仿宋_GBK"/>
          <w:color w:val="auto"/>
          <w:sz w:val="32"/>
          <w:szCs w:val="32"/>
          <w:highlight w:val="none"/>
          <w:lang w:val="en-US" w:eastAsia="zh-CN"/>
        </w:rPr>
        <w:t>5</w:t>
      </w:r>
      <w:r>
        <w:rPr>
          <w:rFonts w:hint="eastAsia" w:ascii="方正仿宋_GBK" w:hAnsi="方正仿宋_GBK" w:eastAsia="方正仿宋_GBK" w:cs="方正仿宋_GBK"/>
          <w:color w:val="auto"/>
          <w:sz w:val="32"/>
          <w:szCs w:val="32"/>
          <w:highlight w:val="none"/>
        </w:rPr>
        <w:t>分</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根据评分标准得</w:t>
      </w:r>
      <w:r>
        <w:rPr>
          <w:rFonts w:hint="eastAsia" w:ascii="方正仿宋_GBK" w:hAnsi="方正仿宋_GBK" w:eastAsia="方正仿宋_GBK" w:cs="方正仿宋_GBK"/>
          <w:color w:val="auto"/>
          <w:sz w:val="32"/>
          <w:szCs w:val="32"/>
          <w:highlight w:val="none"/>
          <w:lang w:val="en-US" w:eastAsia="zh-CN"/>
        </w:rPr>
        <w:t>5</w:t>
      </w:r>
      <w:r>
        <w:rPr>
          <w:rFonts w:hint="eastAsia" w:ascii="方正仿宋_GBK" w:hAnsi="方正仿宋_GBK" w:eastAsia="方正仿宋_GBK" w:cs="方正仿宋_GBK"/>
          <w:color w:val="auto"/>
          <w:sz w:val="32"/>
          <w:szCs w:val="32"/>
          <w:highlight w:val="none"/>
        </w:rPr>
        <w:t>分。</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200" w:firstLine="321" w:firstLineChars="100"/>
        <w:jc w:val="left"/>
        <w:textAlignment w:val="auto"/>
        <w:outlineLvl w:val="1"/>
        <w:rPr>
          <w:rFonts w:hint="eastAsia" w:ascii="方正仿宋_GBK" w:hAnsi="方正仿宋_GBK" w:eastAsia="方正仿宋_GBK" w:cs="方正仿宋_GBK"/>
          <w:b/>
          <w:bCs/>
          <w:color w:val="auto"/>
          <w:kern w:val="0"/>
          <w:sz w:val="32"/>
          <w:szCs w:val="32"/>
          <w:highlight w:val="none"/>
          <w:lang w:val="en-US" w:eastAsia="zh-CN" w:bidi="ar"/>
        </w:rPr>
      </w:pPr>
      <w:bookmarkStart w:id="202" w:name="_Toc24701_WPSOffice_Level3"/>
      <w:r>
        <w:rPr>
          <w:rFonts w:hint="eastAsia" w:ascii="方正仿宋_GBK" w:hAnsi="方正仿宋_GBK" w:eastAsia="方正仿宋_GBK" w:cs="方正仿宋_GBK"/>
          <w:b/>
          <w:bCs/>
          <w:color w:val="auto"/>
          <w:kern w:val="0"/>
          <w:sz w:val="32"/>
          <w:szCs w:val="32"/>
          <w:highlight w:val="none"/>
          <w:lang w:val="en-US" w:eastAsia="zh-CN" w:bidi="ar"/>
        </w:rPr>
        <w:t>（2）B102预算执行率</w:t>
      </w:r>
      <w:bookmarkEnd w:id="202"/>
      <w:r>
        <w:rPr>
          <w:rFonts w:hint="eastAsia" w:ascii="方正仿宋_GBK" w:hAnsi="方正仿宋_GBK" w:eastAsia="方正仿宋_GBK" w:cs="方正仿宋_GBK"/>
          <w:b/>
          <w:bCs/>
          <w:color w:val="auto"/>
          <w:kern w:val="0"/>
          <w:sz w:val="32"/>
          <w:szCs w:val="32"/>
          <w:highlight w:val="none"/>
          <w:lang w:val="en-US" w:eastAsia="zh-CN" w:bidi="ar"/>
        </w:rPr>
        <w:t>：</w:t>
      </w:r>
    </w:p>
    <w:p>
      <w:pPr>
        <w:pStyle w:val="22"/>
        <w:keepNext w:val="0"/>
        <w:keepLines w:val="0"/>
        <w:pageBreakBefore w:val="0"/>
        <w:widowControl w:val="0"/>
        <w:kinsoku/>
        <w:wordWrap/>
        <w:overflowPunct/>
        <w:topLinePunct w:val="0"/>
        <w:autoSpaceDE w:val="0"/>
        <w:autoSpaceDN w:val="0"/>
        <w:bidi w:val="0"/>
        <w:adjustRightInd w:val="0"/>
        <w:snapToGrid/>
        <w:spacing w:line="570" w:lineRule="exact"/>
        <w:ind w:firstLine="640" w:firstLineChars="200"/>
        <w:textAlignment w:val="auto"/>
        <w:rPr>
          <w:rFonts w:hint="eastAsia" w:ascii="方正仿宋_GBK" w:hAnsi="方正仿宋_GBK" w:eastAsia="方正仿宋_GBK" w:cs="方正仿宋_GBK"/>
          <w:b w:val="0"/>
          <w:bCs w:val="0"/>
          <w:color w:val="auto"/>
          <w:kern w:val="0"/>
          <w:sz w:val="32"/>
          <w:szCs w:val="32"/>
          <w:highlight w:val="none"/>
          <w:lang w:val="en-US" w:eastAsia="zh-CN" w:bidi="ar"/>
        </w:rPr>
      </w:pPr>
      <w:r>
        <w:rPr>
          <w:rFonts w:hint="eastAsia" w:ascii="方正仿宋_GBK" w:hAnsi="方正仿宋_GBK" w:eastAsia="方正仿宋_GBK" w:cs="方正仿宋_GBK"/>
          <w:b w:val="0"/>
          <w:bCs w:val="0"/>
          <w:color w:val="auto"/>
          <w:kern w:val="0"/>
          <w:sz w:val="32"/>
          <w:szCs w:val="32"/>
          <w:highlight w:val="none"/>
          <w:lang w:val="en-US" w:eastAsia="zh-CN" w:bidi="ar"/>
        </w:rPr>
        <w:t>根据单位提供的《国库集中支付凭证》支出数据，得出该项目实际支出资金为8821.67万元，预算执行率=（实际支出资金/实际到位金额）×100%=8821.67万元/8821.67万元×100%，执行率100%，根据评分标准，该指标得5分。</w:t>
      </w:r>
    </w:p>
    <w:p>
      <w:pPr>
        <w:pStyle w:val="22"/>
        <w:keepNext w:val="0"/>
        <w:keepLines w:val="0"/>
        <w:pageBreakBefore w:val="0"/>
        <w:widowControl w:val="0"/>
        <w:kinsoku/>
        <w:wordWrap/>
        <w:overflowPunct/>
        <w:topLinePunct w:val="0"/>
        <w:autoSpaceDE w:val="0"/>
        <w:autoSpaceDN w:val="0"/>
        <w:bidi w:val="0"/>
        <w:adjustRightInd w:val="0"/>
        <w:snapToGrid/>
        <w:spacing w:line="570" w:lineRule="exact"/>
        <w:ind w:firstLine="640" w:firstLineChars="200"/>
        <w:textAlignment w:val="auto"/>
        <w:rPr>
          <w:rFonts w:hint="eastAsia" w:ascii="方正仿宋_GBK" w:hAnsi="方正仿宋_GBK" w:eastAsia="方正仿宋_GBK" w:cs="方正仿宋_GBK"/>
          <w:b w:val="0"/>
          <w:bCs w:val="0"/>
          <w:color w:val="auto"/>
          <w:kern w:val="0"/>
          <w:sz w:val="32"/>
          <w:szCs w:val="32"/>
          <w:highlight w:val="none"/>
          <w:lang w:val="en-US" w:eastAsia="zh-CN" w:bidi="ar"/>
        </w:rPr>
      </w:pPr>
      <w:r>
        <w:rPr>
          <w:rFonts w:hint="eastAsia" w:ascii="方正仿宋_GBK" w:hAnsi="方正仿宋_GBK" w:eastAsia="方正仿宋_GBK" w:cs="方正仿宋_GBK"/>
          <w:b w:val="0"/>
          <w:bCs w:val="0"/>
          <w:color w:val="auto"/>
          <w:kern w:val="0"/>
          <w:sz w:val="32"/>
          <w:szCs w:val="32"/>
          <w:highlight w:val="none"/>
          <w:lang w:val="en-US" w:eastAsia="zh-CN" w:bidi="ar"/>
        </w:rPr>
        <w:t>该项指标满分为5分，根据评分标准得5分。</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200" w:firstLine="321" w:firstLineChars="100"/>
        <w:jc w:val="left"/>
        <w:textAlignment w:val="auto"/>
        <w:outlineLvl w:val="1"/>
        <w:rPr>
          <w:rFonts w:hint="eastAsia" w:ascii="方正仿宋_GBK" w:hAnsi="方正仿宋_GBK" w:eastAsia="方正仿宋_GBK" w:cs="方正仿宋_GBK"/>
          <w:b/>
          <w:bCs/>
          <w:color w:val="auto"/>
          <w:kern w:val="0"/>
          <w:sz w:val="32"/>
          <w:szCs w:val="32"/>
          <w:highlight w:val="none"/>
          <w:lang w:val="en-US" w:eastAsia="zh-CN" w:bidi="ar"/>
        </w:rPr>
      </w:pPr>
      <w:bookmarkStart w:id="203" w:name="_Toc6464_WPSOffice_Level3"/>
      <w:r>
        <w:rPr>
          <w:rFonts w:hint="eastAsia" w:ascii="方正仿宋_GBK" w:hAnsi="方正仿宋_GBK" w:eastAsia="方正仿宋_GBK" w:cs="方正仿宋_GBK"/>
          <w:b/>
          <w:bCs/>
          <w:color w:val="auto"/>
          <w:kern w:val="0"/>
          <w:sz w:val="32"/>
          <w:szCs w:val="32"/>
          <w:highlight w:val="none"/>
          <w:lang w:val="en-US" w:eastAsia="zh-CN" w:bidi="ar"/>
        </w:rPr>
        <w:t>（3）B103资金使用合规性</w:t>
      </w:r>
      <w:bookmarkEnd w:id="203"/>
      <w:r>
        <w:rPr>
          <w:rFonts w:hint="eastAsia" w:ascii="方正仿宋_GBK" w:hAnsi="方正仿宋_GBK" w:eastAsia="方正仿宋_GBK" w:cs="方正仿宋_GBK"/>
          <w:b/>
          <w:bCs/>
          <w:color w:val="auto"/>
          <w:kern w:val="0"/>
          <w:sz w:val="32"/>
          <w:szCs w:val="32"/>
          <w:highlight w:val="none"/>
          <w:lang w:val="en-US" w:eastAsia="zh-CN" w:bidi="ar"/>
        </w:rPr>
        <w:t>：</w:t>
      </w:r>
    </w:p>
    <w:p>
      <w:pPr>
        <w:pStyle w:val="22"/>
        <w:keepNext w:val="0"/>
        <w:keepLines w:val="0"/>
        <w:pageBreakBefore w:val="0"/>
        <w:widowControl w:val="0"/>
        <w:kinsoku/>
        <w:wordWrap/>
        <w:overflowPunct/>
        <w:topLinePunct w:val="0"/>
        <w:autoSpaceDE w:val="0"/>
        <w:autoSpaceDN w:val="0"/>
        <w:bidi w:val="0"/>
        <w:adjustRightInd w:val="0"/>
        <w:snapToGrid/>
        <w:spacing w:line="570" w:lineRule="exact"/>
        <w:ind w:firstLine="640" w:firstLineChars="200"/>
        <w:jc w:val="both"/>
        <w:textAlignment w:val="auto"/>
        <w:rPr>
          <w:rFonts w:hint="eastAsia" w:ascii="方正仿宋_GBK" w:hAnsi="方正仿宋_GBK" w:eastAsia="方正仿宋_GBK" w:cs="方正仿宋_GBK"/>
          <w:b w:val="0"/>
          <w:bCs w:val="0"/>
          <w:color w:val="auto"/>
          <w:kern w:val="0"/>
          <w:sz w:val="32"/>
          <w:szCs w:val="32"/>
          <w:highlight w:val="none"/>
          <w:lang w:val="en-US" w:eastAsia="zh-CN" w:bidi="ar"/>
        </w:rPr>
      </w:pPr>
      <w:r>
        <w:rPr>
          <w:rFonts w:hint="eastAsia" w:ascii="方正仿宋_GBK" w:hAnsi="方正仿宋_GBK" w:eastAsia="方正仿宋_GBK" w:cs="方正仿宋_GBK"/>
          <w:b w:val="0"/>
          <w:bCs w:val="0"/>
          <w:color w:val="auto"/>
          <w:kern w:val="0"/>
          <w:sz w:val="32"/>
          <w:szCs w:val="32"/>
          <w:highlight w:val="none"/>
          <w:lang w:val="en-US" w:eastAsia="zh-CN" w:bidi="ar"/>
        </w:rPr>
        <w:t>①该项目资金使用符合国家财经法规、《政府会计制度》、以及《伽师县自然资源局财务管理制度》。</w:t>
      </w:r>
    </w:p>
    <w:p>
      <w:pPr>
        <w:pStyle w:val="22"/>
        <w:keepNext w:val="0"/>
        <w:keepLines w:val="0"/>
        <w:pageBreakBefore w:val="0"/>
        <w:widowControl w:val="0"/>
        <w:kinsoku/>
        <w:wordWrap/>
        <w:overflowPunct/>
        <w:topLinePunct w:val="0"/>
        <w:autoSpaceDE w:val="0"/>
        <w:autoSpaceDN w:val="0"/>
        <w:bidi w:val="0"/>
        <w:adjustRightInd w:val="0"/>
        <w:snapToGrid/>
        <w:spacing w:line="570" w:lineRule="exact"/>
        <w:ind w:firstLine="640" w:firstLineChars="200"/>
        <w:jc w:val="both"/>
        <w:textAlignment w:val="auto"/>
        <w:rPr>
          <w:rFonts w:hint="eastAsia" w:ascii="方正仿宋_GBK" w:hAnsi="方正仿宋_GBK" w:eastAsia="方正仿宋_GBK" w:cs="方正仿宋_GBK"/>
          <w:b w:val="0"/>
          <w:bCs w:val="0"/>
          <w:color w:val="auto"/>
          <w:kern w:val="0"/>
          <w:sz w:val="32"/>
          <w:szCs w:val="32"/>
          <w:highlight w:val="none"/>
          <w:lang w:val="en-US" w:eastAsia="zh-CN" w:bidi="ar"/>
        </w:rPr>
      </w:pPr>
      <w:r>
        <w:rPr>
          <w:rFonts w:hint="eastAsia" w:ascii="方正仿宋_GBK" w:hAnsi="方正仿宋_GBK" w:eastAsia="方正仿宋_GBK" w:cs="方正仿宋_GBK"/>
          <w:b w:val="0"/>
          <w:bCs w:val="0"/>
          <w:color w:val="auto"/>
          <w:kern w:val="0"/>
          <w:sz w:val="32"/>
          <w:szCs w:val="32"/>
          <w:highlight w:val="none"/>
          <w:lang w:val="en-US" w:eastAsia="zh-CN" w:bidi="ar"/>
        </w:rPr>
        <w:t>②项目预算资金8821.67万元，</w:t>
      </w:r>
      <w:r>
        <w:rPr>
          <w:rFonts w:hint="eastAsia" w:ascii="方正仿宋_GBK" w:hAnsi="方正仿宋_GBK" w:eastAsia="方正仿宋_GBK" w:cs="方正仿宋_GBK"/>
          <w:b w:val="0"/>
          <w:bCs/>
          <w:color w:val="auto"/>
          <w:kern w:val="0"/>
          <w:sz w:val="32"/>
          <w:szCs w:val="32"/>
          <w:highlight w:val="none"/>
          <w:lang w:val="en-US" w:eastAsia="zh-CN" w:bidi="ar"/>
        </w:rPr>
        <w:t>用于</w:t>
      </w:r>
      <w:r>
        <w:rPr>
          <w:rFonts w:hint="eastAsia" w:ascii="方正仿宋_GBK" w:hAnsi="方正仿宋_GBK" w:eastAsia="方正仿宋_GBK" w:cs="方正仿宋_GBK"/>
          <w:color w:val="auto"/>
          <w:sz w:val="32"/>
          <w:szCs w:val="32"/>
        </w:rPr>
        <w:t>伽师县克孜勒博依镇</w:t>
      </w:r>
      <w:r>
        <w:rPr>
          <w:rFonts w:hint="eastAsia" w:ascii="方正仿宋_GBK" w:hAnsi="方正仿宋_GBK" w:eastAsia="方正仿宋_GBK" w:cs="方正仿宋_GBK"/>
          <w:color w:val="auto"/>
          <w:sz w:val="32"/>
          <w:szCs w:val="32"/>
          <w:lang w:val="en-US" w:eastAsia="zh-CN"/>
        </w:rPr>
        <w:t>坎迪尔勒克（19）村24113.43亩土地平整及高效节水、排碱渠、电路等配套附属工程</w:t>
      </w:r>
      <w:r>
        <w:rPr>
          <w:rFonts w:hint="eastAsia" w:ascii="方正仿宋_GBK" w:hAnsi="方正仿宋_GBK" w:eastAsia="方正仿宋_GBK" w:cs="方正仿宋_GBK"/>
          <w:b w:val="0"/>
          <w:bCs w:val="0"/>
          <w:color w:val="auto"/>
          <w:kern w:val="0"/>
          <w:sz w:val="32"/>
          <w:szCs w:val="32"/>
          <w:highlight w:val="none"/>
          <w:lang w:val="en-US" w:eastAsia="zh-CN" w:bidi="ar"/>
        </w:rPr>
        <w:t>，项目资金使用符合项目预算。</w:t>
      </w:r>
    </w:p>
    <w:p>
      <w:pPr>
        <w:pStyle w:val="22"/>
        <w:keepNext w:val="0"/>
        <w:keepLines w:val="0"/>
        <w:pageBreakBefore w:val="0"/>
        <w:widowControl w:val="0"/>
        <w:kinsoku/>
        <w:wordWrap/>
        <w:overflowPunct/>
        <w:topLinePunct w:val="0"/>
        <w:autoSpaceDE w:val="0"/>
        <w:autoSpaceDN w:val="0"/>
        <w:bidi w:val="0"/>
        <w:adjustRightInd w:val="0"/>
        <w:snapToGrid/>
        <w:spacing w:line="570" w:lineRule="exact"/>
        <w:ind w:firstLine="640" w:firstLineChars="200"/>
        <w:jc w:val="both"/>
        <w:textAlignment w:val="auto"/>
        <w:rPr>
          <w:rFonts w:hint="eastAsia" w:ascii="方正仿宋_GBK" w:hAnsi="方正仿宋_GBK" w:eastAsia="方正仿宋_GBK" w:cs="方正仿宋_GBK"/>
          <w:b w:val="0"/>
          <w:bCs w:val="0"/>
          <w:color w:val="auto"/>
          <w:kern w:val="0"/>
          <w:sz w:val="32"/>
          <w:szCs w:val="32"/>
          <w:highlight w:val="none"/>
          <w:lang w:val="en-US" w:eastAsia="zh-CN" w:bidi="ar"/>
        </w:rPr>
      </w:pPr>
      <w:r>
        <w:rPr>
          <w:rFonts w:hint="eastAsia" w:ascii="方正仿宋_GBK" w:hAnsi="方正仿宋_GBK" w:eastAsia="方正仿宋_GBK" w:cs="方正仿宋_GBK"/>
          <w:b w:val="0"/>
          <w:bCs w:val="0"/>
          <w:color w:val="auto"/>
          <w:kern w:val="0"/>
          <w:sz w:val="32"/>
          <w:szCs w:val="32"/>
          <w:highlight w:val="none"/>
          <w:lang w:val="en-US" w:eastAsia="zh-CN" w:bidi="ar"/>
        </w:rPr>
        <w:t>③该项目不存在截留、挤占、挪用、虚列支出等情况。</w:t>
      </w:r>
    </w:p>
    <w:p>
      <w:pPr>
        <w:pStyle w:val="22"/>
        <w:keepNext w:val="0"/>
        <w:keepLines w:val="0"/>
        <w:pageBreakBefore w:val="0"/>
        <w:widowControl w:val="0"/>
        <w:kinsoku/>
        <w:wordWrap/>
        <w:overflowPunct/>
        <w:topLinePunct w:val="0"/>
        <w:autoSpaceDE w:val="0"/>
        <w:autoSpaceDN w:val="0"/>
        <w:bidi w:val="0"/>
        <w:adjustRightInd w:val="0"/>
        <w:snapToGrid/>
        <w:spacing w:line="570" w:lineRule="exact"/>
        <w:ind w:firstLine="640" w:firstLineChars="200"/>
        <w:jc w:val="both"/>
        <w:textAlignment w:val="auto"/>
        <w:rPr>
          <w:rFonts w:hint="eastAsia" w:ascii="方正仿宋_GBK" w:hAnsi="方正仿宋_GBK" w:eastAsia="方正仿宋_GBK" w:cs="方正仿宋_GBK"/>
          <w:b w:val="0"/>
          <w:bCs w:val="0"/>
          <w:color w:val="auto"/>
          <w:kern w:val="0"/>
          <w:sz w:val="32"/>
          <w:szCs w:val="32"/>
          <w:highlight w:val="none"/>
          <w:lang w:val="en-US" w:eastAsia="zh-CN" w:bidi="ar"/>
        </w:rPr>
      </w:pPr>
      <w:r>
        <w:rPr>
          <w:rFonts w:hint="eastAsia" w:ascii="方正仿宋_GBK" w:hAnsi="方正仿宋_GBK" w:eastAsia="方正仿宋_GBK" w:cs="方正仿宋_GBK"/>
          <w:b w:val="0"/>
          <w:bCs w:val="0"/>
          <w:color w:val="auto"/>
          <w:kern w:val="0"/>
          <w:sz w:val="32"/>
          <w:szCs w:val="32"/>
          <w:highlight w:val="none"/>
          <w:lang w:val="en-US" w:eastAsia="zh-CN" w:bidi="ar"/>
        </w:rPr>
        <w:t>④该项目资金的拨付有完整的审批程序和手续。</w:t>
      </w:r>
    </w:p>
    <w:p>
      <w:pPr>
        <w:pStyle w:val="22"/>
        <w:keepNext w:val="0"/>
        <w:keepLines w:val="0"/>
        <w:pageBreakBefore w:val="0"/>
        <w:widowControl w:val="0"/>
        <w:kinsoku/>
        <w:wordWrap/>
        <w:overflowPunct/>
        <w:topLinePunct w:val="0"/>
        <w:autoSpaceDE w:val="0"/>
        <w:autoSpaceDN w:val="0"/>
        <w:bidi w:val="0"/>
        <w:adjustRightInd w:val="0"/>
        <w:snapToGrid/>
        <w:spacing w:line="570" w:lineRule="exact"/>
        <w:ind w:firstLine="640" w:firstLineChars="200"/>
        <w:jc w:val="both"/>
        <w:textAlignment w:val="auto"/>
        <w:rPr>
          <w:rFonts w:hint="eastAsia" w:ascii="方正仿宋_GBK" w:hAnsi="方正仿宋_GBK" w:eastAsia="方正仿宋_GBK" w:cs="方正仿宋_GBK"/>
          <w:b w:val="0"/>
          <w:bCs w:val="0"/>
          <w:color w:val="auto"/>
          <w:kern w:val="0"/>
          <w:sz w:val="32"/>
          <w:szCs w:val="32"/>
          <w:highlight w:val="none"/>
          <w:lang w:val="en-US" w:eastAsia="zh-CN" w:bidi="ar"/>
        </w:rPr>
      </w:pPr>
      <w:r>
        <w:rPr>
          <w:rFonts w:hint="eastAsia" w:ascii="方正仿宋_GBK" w:hAnsi="方正仿宋_GBK" w:eastAsia="方正仿宋_GBK" w:cs="方正仿宋_GBK"/>
          <w:b w:val="0"/>
          <w:bCs w:val="0"/>
          <w:color w:val="auto"/>
          <w:kern w:val="0"/>
          <w:sz w:val="32"/>
          <w:szCs w:val="32"/>
          <w:highlight w:val="none"/>
          <w:lang w:val="en-US" w:eastAsia="zh-CN" w:bidi="ar"/>
        </w:rPr>
        <w:t>该项指标满分为5分，根据评分标准得5分。</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200" w:firstLine="321" w:firstLineChars="100"/>
        <w:jc w:val="left"/>
        <w:textAlignment w:val="auto"/>
        <w:outlineLvl w:val="1"/>
        <w:rPr>
          <w:rFonts w:hint="eastAsia" w:ascii="方正仿宋_GBK" w:hAnsi="方正仿宋_GBK" w:eastAsia="方正仿宋_GBK" w:cs="方正仿宋_GBK"/>
          <w:b/>
          <w:bCs/>
          <w:color w:val="auto"/>
          <w:kern w:val="0"/>
          <w:sz w:val="32"/>
          <w:szCs w:val="32"/>
          <w:highlight w:val="none"/>
          <w:lang w:val="en-US" w:eastAsia="zh-CN" w:bidi="ar"/>
        </w:rPr>
      </w:pPr>
      <w:bookmarkStart w:id="204" w:name="_Toc44_WPSOffice_Level3"/>
      <w:r>
        <w:rPr>
          <w:rFonts w:hint="eastAsia" w:ascii="方正仿宋_GBK" w:hAnsi="方正仿宋_GBK" w:eastAsia="方正仿宋_GBK" w:cs="方正仿宋_GBK"/>
          <w:b/>
          <w:bCs/>
          <w:color w:val="auto"/>
          <w:kern w:val="0"/>
          <w:sz w:val="32"/>
          <w:szCs w:val="32"/>
          <w:highlight w:val="none"/>
          <w:lang w:val="en-US" w:eastAsia="zh-CN" w:bidi="ar"/>
        </w:rPr>
        <w:t>（4）B201管理制度健全性</w:t>
      </w:r>
      <w:bookmarkEnd w:id="204"/>
      <w:r>
        <w:rPr>
          <w:rFonts w:hint="eastAsia" w:ascii="方正仿宋_GBK" w:hAnsi="方正仿宋_GBK" w:eastAsia="方正仿宋_GBK" w:cs="方正仿宋_GBK"/>
          <w:b/>
          <w:bCs/>
          <w:color w:val="auto"/>
          <w:kern w:val="0"/>
          <w:sz w:val="32"/>
          <w:szCs w:val="32"/>
          <w:highlight w:val="none"/>
          <w:lang w:val="en-US" w:eastAsia="zh-CN" w:bidi="ar"/>
        </w:rPr>
        <w:t>：</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left"/>
        <w:textAlignment w:val="auto"/>
        <w:outlineLvl w:val="1"/>
        <w:rPr>
          <w:rFonts w:hint="eastAsia" w:ascii="方正仿宋_GBK" w:hAnsi="方正仿宋_GBK" w:eastAsia="方正仿宋_GBK" w:cs="方正仿宋_GBK"/>
          <w:b w:val="0"/>
          <w:bCs w:val="0"/>
          <w:color w:val="auto"/>
          <w:kern w:val="0"/>
          <w:sz w:val="32"/>
          <w:szCs w:val="32"/>
          <w:highlight w:val="none"/>
          <w:lang w:val="en-US" w:eastAsia="zh-CN" w:bidi="ar"/>
        </w:rPr>
      </w:pPr>
      <w:r>
        <w:rPr>
          <w:rFonts w:hint="eastAsia" w:ascii="方正仿宋_GBK" w:hAnsi="方正仿宋_GBK" w:eastAsia="方正仿宋_GBK" w:cs="方正仿宋_GBK"/>
          <w:b w:val="0"/>
          <w:bCs w:val="0"/>
          <w:color w:val="auto"/>
          <w:kern w:val="0"/>
          <w:sz w:val="32"/>
          <w:szCs w:val="32"/>
          <w:highlight w:val="none"/>
          <w:lang w:val="en-US" w:eastAsia="zh-CN" w:bidi="ar"/>
        </w:rPr>
        <w:t>①该项目已建立财务和业务管理制度，具体包括：《伽师县自然资源局财务管理制度》、《伽师县自然资源局资金管理制度》、《伽师县自然资源局预算管理制度》。</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left"/>
        <w:textAlignment w:val="auto"/>
        <w:outlineLvl w:val="1"/>
        <w:rPr>
          <w:rFonts w:hint="eastAsia" w:ascii="方正仿宋_GBK" w:hAnsi="方正仿宋_GBK" w:eastAsia="方正仿宋_GBK" w:cs="方正仿宋_GBK"/>
          <w:b w:val="0"/>
          <w:bCs w:val="0"/>
          <w:color w:val="auto"/>
          <w:kern w:val="0"/>
          <w:sz w:val="32"/>
          <w:szCs w:val="32"/>
          <w:highlight w:val="none"/>
          <w:lang w:val="en-US" w:eastAsia="zh-CN" w:bidi="ar"/>
        </w:rPr>
      </w:pPr>
      <w:r>
        <w:rPr>
          <w:rFonts w:hint="eastAsia" w:ascii="方正仿宋_GBK" w:hAnsi="方正仿宋_GBK" w:eastAsia="方正仿宋_GBK" w:cs="方正仿宋_GBK"/>
          <w:b w:val="0"/>
          <w:bCs w:val="0"/>
          <w:color w:val="auto"/>
          <w:kern w:val="0"/>
          <w:sz w:val="32"/>
          <w:szCs w:val="32"/>
          <w:highlight w:val="none"/>
          <w:lang w:val="en-US" w:eastAsia="zh-CN" w:bidi="ar"/>
        </w:rPr>
        <w:t>该项指标满分为2分，根据评分标准得2分。</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200" w:firstLine="321" w:firstLineChars="100"/>
        <w:jc w:val="left"/>
        <w:textAlignment w:val="auto"/>
        <w:outlineLvl w:val="1"/>
        <w:rPr>
          <w:rFonts w:hint="eastAsia" w:ascii="方正仿宋_GBK" w:hAnsi="方正仿宋_GBK" w:eastAsia="方正仿宋_GBK" w:cs="方正仿宋_GBK"/>
          <w:b/>
          <w:bCs/>
          <w:color w:val="auto"/>
          <w:kern w:val="0"/>
          <w:sz w:val="32"/>
          <w:szCs w:val="32"/>
          <w:highlight w:val="none"/>
          <w:lang w:val="en-US" w:eastAsia="zh-CN" w:bidi="ar"/>
        </w:rPr>
      </w:pPr>
      <w:bookmarkStart w:id="205" w:name="_Toc19898_WPSOffice_Level3"/>
      <w:r>
        <w:rPr>
          <w:rFonts w:hint="eastAsia" w:ascii="方正仿宋_GBK" w:hAnsi="方正仿宋_GBK" w:eastAsia="方正仿宋_GBK" w:cs="方正仿宋_GBK"/>
          <w:b/>
          <w:bCs/>
          <w:color w:val="auto"/>
          <w:kern w:val="0"/>
          <w:sz w:val="32"/>
          <w:szCs w:val="32"/>
          <w:highlight w:val="none"/>
          <w:lang w:val="en-US" w:eastAsia="zh-CN" w:bidi="ar"/>
        </w:rPr>
        <w:t>（5）B202制度执行有效性</w:t>
      </w:r>
      <w:bookmarkEnd w:id="205"/>
      <w:r>
        <w:rPr>
          <w:rFonts w:hint="eastAsia" w:ascii="方正仿宋_GBK" w:hAnsi="方正仿宋_GBK" w:eastAsia="方正仿宋_GBK" w:cs="方正仿宋_GBK"/>
          <w:b/>
          <w:bCs/>
          <w:color w:val="auto"/>
          <w:kern w:val="0"/>
          <w:sz w:val="32"/>
          <w:szCs w:val="32"/>
          <w:highlight w:val="none"/>
          <w:lang w:val="en-US" w:eastAsia="zh-CN" w:bidi="ar"/>
        </w:rPr>
        <w:t>：</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left"/>
        <w:textAlignment w:val="auto"/>
        <w:outlineLvl w:val="1"/>
        <w:rPr>
          <w:rFonts w:hint="eastAsia" w:ascii="方正仿宋_GBK" w:hAnsi="方正仿宋_GBK" w:eastAsia="方正仿宋_GBK" w:cs="方正仿宋_GBK"/>
          <w:b w:val="0"/>
          <w:bCs w:val="0"/>
          <w:color w:val="auto"/>
          <w:kern w:val="0"/>
          <w:sz w:val="32"/>
          <w:szCs w:val="32"/>
          <w:highlight w:val="none"/>
          <w:lang w:val="en-US" w:eastAsia="zh-CN" w:bidi="ar"/>
        </w:rPr>
      </w:pPr>
      <w:r>
        <w:rPr>
          <w:rFonts w:hint="eastAsia" w:ascii="方正仿宋_GBK" w:hAnsi="方正仿宋_GBK" w:eastAsia="方正仿宋_GBK" w:cs="方正仿宋_GBK"/>
          <w:b w:val="0"/>
          <w:bCs w:val="0"/>
          <w:color w:val="auto"/>
          <w:kern w:val="0"/>
          <w:sz w:val="32"/>
          <w:szCs w:val="32"/>
          <w:highlight w:val="none"/>
          <w:lang w:val="en-US" w:eastAsia="zh-CN" w:bidi="ar"/>
        </w:rPr>
        <w:t>伽师县自然资源局的业务开展工作以《</w:t>
      </w:r>
      <w:r>
        <w:rPr>
          <w:rFonts w:hint="default" w:ascii="Times New Roman" w:hAnsi="Times New Roman" w:eastAsia="仿宋_GB2312" w:cs="Times New Roman"/>
          <w:color w:val="auto"/>
          <w:sz w:val="32"/>
          <w:szCs w:val="32"/>
        </w:rPr>
        <w:t>伽师县克孜勒博依镇生态综合整治项目</w:t>
      </w:r>
      <w:r>
        <w:rPr>
          <w:rFonts w:hint="eastAsia" w:ascii="方正仿宋_GBK" w:hAnsi="方正仿宋_GBK" w:eastAsia="方正仿宋_GBK" w:cs="方正仿宋_GBK"/>
          <w:b w:val="0"/>
          <w:bCs w:val="0"/>
          <w:color w:val="auto"/>
          <w:kern w:val="0"/>
          <w:sz w:val="32"/>
          <w:szCs w:val="32"/>
          <w:highlight w:val="none"/>
          <w:lang w:val="en-US" w:eastAsia="zh-CN" w:bidi="ar"/>
        </w:rPr>
        <w:t>实施方案》、《伽师县自然资源局财务管理制度》等文件为依据，以上制度文件对项目实施内容、项目管理、资金管理等方面做了详细明确的规定，从项目工作流程上也做出工作要求，保证了项目实施的规范性。</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left"/>
        <w:textAlignment w:val="auto"/>
        <w:outlineLvl w:val="1"/>
        <w:rPr>
          <w:rFonts w:hint="eastAsia" w:ascii="方正黑体_GBK" w:hAnsi="方正黑体_GBK" w:eastAsia="方正黑体_GBK" w:cs="方正黑体_GBK"/>
          <w:b w:val="0"/>
          <w:bCs/>
          <w:color w:val="auto"/>
          <w:kern w:val="0"/>
          <w:sz w:val="32"/>
          <w:szCs w:val="32"/>
          <w:highlight w:val="none"/>
        </w:rPr>
      </w:pPr>
      <w:r>
        <w:rPr>
          <w:rFonts w:hint="eastAsia" w:ascii="方正仿宋_GBK" w:hAnsi="方正仿宋_GBK" w:eastAsia="方正仿宋_GBK" w:cs="方正仿宋_GBK"/>
          <w:b w:val="0"/>
          <w:bCs w:val="0"/>
          <w:color w:val="auto"/>
          <w:kern w:val="0"/>
          <w:sz w:val="32"/>
          <w:szCs w:val="32"/>
          <w:highlight w:val="none"/>
          <w:lang w:val="en-US" w:eastAsia="zh-CN" w:bidi="ar"/>
        </w:rPr>
        <w:t>该项指标满分为3分，根据评分标准得3分。</w:t>
      </w:r>
    </w:p>
    <w:p>
      <w:pPr>
        <w:keepNext w:val="0"/>
        <w:keepLines w:val="0"/>
        <w:pageBreakBefore w:val="0"/>
        <w:widowControl/>
        <w:numPr>
          <w:ilvl w:val="0"/>
          <w:numId w:val="0"/>
        </w:numPr>
        <w:kinsoku/>
        <w:wordWrap/>
        <w:overflowPunct w:val="0"/>
        <w:topLinePunct w:val="0"/>
        <w:autoSpaceDE w:val="0"/>
        <w:autoSpaceDN w:val="0"/>
        <w:bidi w:val="0"/>
        <w:adjustRightInd w:val="0"/>
        <w:snapToGrid/>
        <w:spacing w:line="570" w:lineRule="exact"/>
        <w:ind w:firstLine="643" w:firstLineChars="200"/>
        <w:textAlignment w:val="baseline"/>
        <w:outlineLvl w:val="1"/>
        <w:rPr>
          <w:rFonts w:hint="eastAsia" w:ascii="方正楷体_GBK" w:hAnsi="方正楷体_GBK" w:eastAsia="方正楷体_GBK" w:cs="方正楷体_GBK"/>
          <w:b/>
          <w:bCs w:val="0"/>
          <w:color w:val="auto"/>
          <w:kern w:val="0"/>
          <w:sz w:val="32"/>
          <w:szCs w:val="32"/>
          <w:highlight w:val="none"/>
          <w:lang w:val="en-US" w:eastAsia="zh-CN"/>
        </w:rPr>
      </w:pPr>
      <w:bookmarkStart w:id="206" w:name="_Toc43"/>
      <w:bookmarkStart w:id="207" w:name="_Toc3676_WPSOffice_Level2"/>
      <w:bookmarkStart w:id="208" w:name="_Toc17737_WPSOffice_Level2"/>
      <w:bookmarkStart w:id="209" w:name="_Toc13975_WPSOffice_Level2"/>
      <w:r>
        <w:rPr>
          <w:rFonts w:hint="eastAsia" w:ascii="方正楷体_GBK" w:hAnsi="方正楷体_GBK" w:eastAsia="方正楷体_GBK" w:cs="方正楷体_GBK"/>
          <w:b/>
          <w:bCs w:val="0"/>
          <w:color w:val="auto"/>
          <w:kern w:val="0"/>
          <w:sz w:val="32"/>
          <w:szCs w:val="32"/>
          <w:highlight w:val="none"/>
          <w:lang w:val="en-US" w:eastAsia="zh-CN"/>
        </w:rPr>
        <w:t>（三）项目</w:t>
      </w:r>
      <w:bookmarkEnd w:id="206"/>
      <w:r>
        <w:rPr>
          <w:rFonts w:hint="eastAsia" w:ascii="方正楷体_GBK" w:hAnsi="方正楷体_GBK" w:eastAsia="方正楷体_GBK" w:cs="方正楷体_GBK"/>
          <w:b/>
          <w:bCs w:val="0"/>
          <w:color w:val="auto"/>
          <w:kern w:val="0"/>
          <w:sz w:val="32"/>
          <w:szCs w:val="32"/>
          <w:highlight w:val="none"/>
          <w:lang w:val="en-US" w:eastAsia="zh-CN"/>
        </w:rPr>
        <w:t>产出情况</w:t>
      </w:r>
      <w:bookmarkEnd w:id="207"/>
      <w:bookmarkEnd w:id="208"/>
      <w:bookmarkEnd w:id="209"/>
    </w:p>
    <w:p>
      <w:pPr>
        <w:pageBreakBefore w:val="0"/>
        <w:kinsoku/>
        <w:wordWrap/>
        <w:topLinePunct w:val="0"/>
        <w:autoSpaceDE/>
        <w:bidi w:val="0"/>
        <w:spacing w:line="57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rPr>
        <w:t>项目产出类指标包括产出数量、产出质量、产出时效、产出成本四方面的内容，由</w:t>
      </w:r>
      <w:r>
        <w:rPr>
          <w:rFonts w:hint="eastAsia" w:ascii="方正仿宋_GBK" w:hAnsi="方正仿宋_GBK" w:eastAsia="方正仿宋_GBK" w:cs="方正仿宋_GBK"/>
          <w:color w:val="auto"/>
          <w:sz w:val="32"/>
          <w:szCs w:val="32"/>
          <w:lang w:val="en-US" w:eastAsia="zh-CN"/>
        </w:rPr>
        <w:t>10</w:t>
      </w:r>
      <w:r>
        <w:rPr>
          <w:rFonts w:hint="eastAsia" w:ascii="方正仿宋_GBK" w:hAnsi="方正仿宋_GBK" w:eastAsia="方正仿宋_GBK" w:cs="方正仿宋_GBK"/>
          <w:color w:val="auto"/>
          <w:sz w:val="32"/>
          <w:szCs w:val="32"/>
        </w:rPr>
        <w:t>个三级指标构成，权重分为</w:t>
      </w:r>
      <w:r>
        <w:rPr>
          <w:rFonts w:hint="eastAsia" w:ascii="方正仿宋_GBK" w:hAnsi="方正仿宋_GBK" w:eastAsia="方正仿宋_GBK" w:cs="方正仿宋_GBK"/>
          <w:color w:val="auto"/>
          <w:sz w:val="32"/>
          <w:szCs w:val="32"/>
          <w:lang w:val="en-US" w:eastAsia="zh-CN"/>
        </w:rPr>
        <w:t>40</w:t>
      </w:r>
      <w:r>
        <w:rPr>
          <w:rFonts w:hint="eastAsia" w:ascii="方正仿宋_GBK" w:hAnsi="方正仿宋_GBK" w:eastAsia="方正仿宋_GBK" w:cs="方正仿宋_GBK"/>
          <w:color w:val="auto"/>
          <w:sz w:val="32"/>
          <w:szCs w:val="32"/>
        </w:rPr>
        <w:t>分，实际得分</w:t>
      </w:r>
      <w:r>
        <w:rPr>
          <w:rFonts w:hint="eastAsia" w:ascii="方正仿宋_GBK" w:hAnsi="方正仿宋_GBK" w:eastAsia="方正仿宋_GBK" w:cs="方正仿宋_GBK"/>
          <w:color w:val="auto"/>
          <w:sz w:val="32"/>
          <w:szCs w:val="32"/>
          <w:lang w:val="en-US" w:eastAsia="zh-CN"/>
        </w:rPr>
        <w:t>40</w:t>
      </w:r>
      <w:r>
        <w:rPr>
          <w:rFonts w:hint="eastAsia" w:ascii="方正仿宋_GBK" w:hAnsi="方正仿宋_GBK" w:eastAsia="方正仿宋_GBK" w:cs="方正仿宋_GBK"/>
          <w:color w:val="auto"/>
          <w:sz w:val="32"/>
          <w:szCs w:val="32"/>
        </w:rPr>
        <w:t>分，得分率为</w:t>
      </w:r>
      <w:r>
        <w:rPr>
          <w:rFonts w:hint="eastAsia" w:ascii="方正仿宋_GBK" w:hAnsi="方正仿宋_GBK" w:eastAsia="方正仿宋_GBK" w:cs="方正仿宋_GBK"/>
          <w:color w:val="auto"/>
          <w:sz w:val="32"/>
          <w:szCs w:val="32"/>
          <w:lang w:val="en-US" w:eastAsia="zh-CN"/>
        </w:rPr>
        <w:t>100</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各指标业绩值和绩效分值如下表所示。</w:t>
      </w:r>
    </w:p>
    <w:p>
      <w:pPr>
        <w:pageBreakBefore w:val="0"/>
        <w:kinsoku/>
        <w:wordWrap/>
        <w:topLinePunct w:val="0"/>
        <w:autoSpaceDE/>
        <w:autoSpaceDN/>
        <w:bidi w:val="0"/>
        <w:spacing w:line="570" w:lineRule="exact"/>
        <w:jc w:val="center"/>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表4-3：项目产出指标及分值</w:t>
      </w:r>
    </w:p>
    <w:tbl>
      <w:tblPr>
        <w:tblStyle w:val="11"/>
        <w:tblW w:w="833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45"/>
        <w:gridCol w:w="1065"/>
        <w:gridCol w:w="1370"/>
        <w:gridCol w:w="1302"/>
        <w:gridCol w:w="1302"/>
        <w:gridCol w:w="637"/>
        <w:gridCol w:w="914"/>
        <w:gridCol w:w="6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40" w:hRule="atLeast"/>
        </w:trPr>
        <w:tc>
          <w:tcPr>
            <w:tcW w:w="1045" w:type="dxa"/>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一级指标</w:t>
            </w:r>
          </w:p>
        </w:tc>
        <w:tc>
          <w:tcPr>
            <w:tcW w:w="1065" w:type="dxa"/>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二级指标</w:t>
            </w:r>
          </w:p>
        </w:tc>
        <w:tc>
          <w:tcPr>
            <w:tcW w:w="1370"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三级指标</w:t>
            </w:r>
          </w:p>
        </w:tc>
        <w:tc>
          <w:tcPr>
            <w:tcW w:w="1302" w:type="dxa"/>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标杆值</w:t>
            </w:r>
          </w:p>
        </w:tc>
        <w:tc>
          <w:tcPr>
            <w:tcW w:w="1302" w:type="dxa"/>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业绩值</w:t>
            </w:r>
          </w:p>
        </w:tc>
        <w:tc>
          <w:tcPr>
            <w:tcW w:w="637" w:type="dxa"/>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权重</w:t>
            </w:r>
          </w:p>
        </w:tc>
        <w:tc>
          <w:tcPr>
            <w:tcW w:w="914" w:type="dxa"/>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实际得分</w:t>
            </w:r>
          </w:p>
        </w:tc>
        <w:tc>
          <w:tcPr>
            <w:tcW w:w="696" w:type="dxa"/>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得分率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00" w:hRule="atLeast"/>
        </w:trPr>
        <w:tc>
          <w:tcPr>
            <w:tcW w:w="10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C产出（40）</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C1产出数量（20）</w:t>
            </w:r>
          </w:p>
        </w:tc>
        <w:tc>
          <w:tcPr>
            <w:tcW w:w="137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C101</w:t>
            </w:r>
            <w:r>
              <w:rPr>
                <w:rFonts w:hint="default" w:ascii="宋体" w:hAnsi="宋体" w:eastAsia="宋体" w:cs="宋体"/>
                <w:b/>
                <w:i w:val="0"/>
                <w:color w:val="000000"/>
                <w:kern w:val="0"/>
                <w:sz w:val="22"/>
                <w:szCs w:val="22"/>
                <w:u w:val="none"/>
                <w:lang w:val="en-US" w:eastAsia="zh-CN" w:bidi="ar"/>
              </w:rPr>
              <w:t>实施现代农业产业园面积（亩）</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2"/>
                <w:szCs w:val="22"/>
                <w:u w:val="none"/>
                <w:lang w:val="en-US"/>
              </w:rPr>
            </w:pPr>
            <w:r>
              <w:rPr>
                <w:rFonts w:hint="eastAsia" w:ascii="宋体" w:hAnsi="宋体" w:cs="宋体"/>
                <w:b/>
                <w:i w:val="0"/>
                <w:color w:val="000000"/>
                <w:kern w:val="0"/>
                <w:sz w:val="22"/>
                <w:szCs w:val="22"/>
                <w:u w:val="none"/>
                <w:lang w:val="en-US" w:eastAsia="zh-CN" w:bidi="ar"/>
              </w:rPr>
              <w:t>&gt;=24113.43</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2"/>
                <w:szCs w:val="22"/>
                <w:u w:val="none"/>
                <w:lang w:val="en-US"/>
              </w:rPr>
            </w:pPr>
            <w:r>
              <w:rPr>
                <w:rFonts w:hint="eastAsia" w:ascii="宋体" w:hAnsi="宋体" w:cs="宋体"/>
                <w:b/>
                <w:i w:val="0"/>
                <w:color w:val="000000"/>
                <w:kern w:val="0"/>
                <w:sz w:val="22"/>
                <w:szCs w:val="22"/>
                <w:u w:val="none"/>
                <w:lang w:val="en-US" w:eastAsia="zh-CN" w:bidi="ar"/>
              </w:rPr>
              <w:t>24113.43</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cs="宋体"/>
                <w:b/>
                <w:i w:val="0"/>
                <w:color w:val="000000"/>
                <w:kern w:val="0"/>
                <w:sz w:val="22"/>
                <w:szCs w:val="22"/>
                <w:u w:val="none"/>
                <w:lang w:val="en-US" w:eastAsia="zh-CN" w:bidi="ar"/>
              </w:rPr>
              <w:t>6</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cs="宋体"/>
                <w:b/>
                <w:i w:val="0"/>
                <w:color w:val="000000"/>
                <w:kern w:val="0"/>
                <w:sz w:val="22"/>
                <w:szCs w:val="22"/>
                <w:u w:val="none"/>
                <w:lang w:val="en-US" w:eastAsia="zh-CN" w:bidi="ar"/>
              </w:rPr>
              <w:t>6</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0" w:hRule="atLeast"/>
        </w:trPr>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06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C2产出质量（5）</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4"/>
                <w:rFonts w:hint="eastAsia" w:asciiTheme="minorEastAsia" w:hAnsiTheme="minorEastAsia" w:eastAsiaTheme="minorEastAsia" w:cstheme="minorEastAsia"/>
                <w:b/>
                <w:bCs/>
                <w:i w:val="0"/>
                <w:color w:val="auto"/>
                <w:spacing w:val="0"/>
                <w:w w:val="100"/>
                <w:kern w:val="2"/>
                <w:sz w:val="22"/>
                <w:szCs w:val="24"/>
                <w:lang w:val="en-US" w:eastAsia="zh-CN" w:bidi="ar-SA"/>
              </w:rPr>
            </w:pPr>
            <w:r>
              <w:rPr>
                <w:rStyle w:val="14"/>
                <w:rFonts w:hint="eastAsia" w:asciiTheme="minorEastAsia" w:hAnsiTheme="minorEastAsia" w:eastAsiaTheme="minorEastAsia" w:cstheme="minorEastAsia"/>
                <w:b/>
                <w:bCs/>
                <w:i w:val="0"/>
                <w:color w:val="auto"/>
                <w:spacing w:val="0"/>
                <w:w w:val="100"/>
                <w:kern w:val="2"/>
                <w:sz w:val="22"/>
                <w:szCs w:val="24"/>
                <w:lang w:val="en-US" w:eastAsia="zh-CN" w:bidi="ar-SA"/>
              </w:rPr>
              <w:t>C201项目资金支付率（%）</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i w:val="0"/>
                <w:color w:val="000000"/>
                <w:kern w:val="0"/>
                <w:sz w:val="22"/>
                <w:szCs w:val="22"/>
                <w:u w:val="none"/>
                <w:lang w:val="en-US" w:eastAsia="zh-CN" w:bidi="ar"/>
              </w:rPr>
            </w:pPr>
            <w:r>
              <w:rPr>
                <w:rFonts w:hint="eastAsia" w:ascii="宋体" w:hAnsi="宋体" w:cs="宋体"/>
                <w:b/>
                <w:i w:val="0"/>
                <w:color w:val="000000"/>
                <w:kern w:val="0"/>
                <w:sz w:val="22"/>
                <w:szCs w:val="22"/>
                <w:u w:val="none"/>
                <w:lang w:val="en-US" w:eastAsia="zh-CN" w:bidi="ar"/>
              </w:rPr>
              <w:t>=</w:t>
            </w:r>
            <w:r>
              <w:rPr>
                <w:rFonts w:hint="eastAsia" w:ascii="宋体" w:hAnsi="宋体" w:eastAsia="宋体" w:cs="宋体"/>
                <w:b/>
                <w:i w:val="0"/>
                <w:color w:val="000000"/>
                <w:kern w:val="0"/>
                <w:sz w:val="22"/>
                <w:szCs w:val="22"/>
                <w:u w:val="none"/>
                <w:lang w:val="en-US" w:eastAsia="zh-CN" w:bidi="ar"/>
              </w:rPr>
              <w:t>100%</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100%</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b/>
                <w:i w:val="0"/>
                <w:color w:val="000000"/>
                <w:kern w:val="0"/>
                <w:sz w:val="22"/>
                <w:szCs w:val="22"/>
                <w:u w:val="none"/>
                <w:lang w:val="en-US" w:eastAsia="zh-CN" w:bidi="ar"/>
              </w:rPr>
            </w:pPr>
            <w:r>
              <w:rPr>
                <w:rFonts w:hint="eastAsia" w:ascii="宋体" w:hAnsi="宋体" w:cs="宋体"/>
                <w:b/>
                <w:i w:val="0"/>
                <w:color w:val="000000"/>
                <w:kern w:val="0"/>
                <w:sz w:val="22"/>
                <w:szCs w:val="22"/>
                <w:u w:val="none"/>
                <w:lang w:val="en-US" w:eastAsia="zh-CN" w:bidi="ar"/>
              </w:rPr>
              <w:t>6</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b/>
                <w:i w:val="0"/>
                <w:color w:val="000000"/>
                <w:kern w:val="0"/>
                <w:sz w:val="22"/>
                <w:szCs w:val="22"/>
                <w:u w:val="none"/>
                <w:lang w:val="en-US" w:eastAsia="zh-CN" w:bidi="ar"/>
              </w:rPr>
            </w:pPr>
            <w:r>
              <w:rPr>
                <w:rFonts w:hint="eastAsia" w:ascii="宋体" w:hAnsi="宋体" w:cs="宋体"/>
                <w:b/>
                <w:i w:val="0"/>
                <w:color w:val="000000"/>
                <w:kern w:val="0"/>
                <w:sz w:val="22"/>
                <w:szCs w:val="22"/>
                <w:u w:val="none"/>
                <w:lang w:val="en-US" w:eastAsia="zh-CN" w:bidi="ar"/>
              </w:rPr>
              <w:t>6</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2"/>
                <w:szCs w:val="22"/>
                <w:u w:val="none"/>
                <w:lang w:val="en-US" w:eastAsia="zh-CN" w:bidi="ar"/>
              </w:rPr>
            </w:pPr>
            <w:r>
              <w:rPr>
                <w:rFonts w:hint="eastAsia" w:ascii="宋体" w:hAnsi="宋体" w:cs="宋体"/>
                <w:b/>
                <w:i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0" w:hRule="atLeast"/>
        </w:trPr>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06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Style w:val="14"/>
                <w:rFonts w:hint="eastAsia" w:asciiTheme="minorEastAsia" w:hAnsiTheme="minorEastAsia" w:eastAsiaTheme="minorEastAsia" w:cstheme="minorEastAsia"/>
                <w:b/>
                <w:bCs/>
                <w:i w:val="0"/>
                <w:color w:val="auto"/>
                <w:spacing w:val="0"/>
                <w:w w:val="100"/>
                <w:kern w:val="2"/>
                <w:sz w:val="22"/>
                <w:szCs w:val="24"/>
                <w:lang w:val="en-US" w:eastAsia="zh-CN" w:bidi="ar-SA"/>
              </w:rPr>
              <w:t>C</w:t>
            </w:r>
            <w:r>
              <w:rPr>
                <w:rStyle w:val="14"/>
                <w:rFonts w:hint="eastAsia" w:asciiTheme="minorEastAsia" w:hAnsiTheme="minorEastAsia" w:eastAsiaTheme="minorEastAsia" w:cstheme="minorEastAsia"/>
                <w:b/>
                <w:bCs/>
                <w:i w:val="0"/>
                <w:caps w:val="0"/>
                <w:color w:val="auto"/>
                <w:spacing w:val="0"/>
                <w:w w:val="100"/>
                <w:kern w:val="2"/>
                <w:sz w:val="22"/>
                <w:szCs w:val="24"/>
                <w:lang w:val="en-US" w:eastAsia="zh-CN" w:bidi="ar-SA"/>
              </w:rPr>
              <w:t>202</w:t>
            </w:r>
            <w:r>
              <w:rPr>
                <w:rFonts w:hint="eastAsia" w:ascii="宋体" w:hAnsi="宋体" w:eastAsia="宋体" w:cs="宋体"/>
                <w:b/>
                <w:i w:val="0"/>
                <w:color w:val="000000"/>
                <w:kern w:val="0"/>
                <w:sz w:val="22"/>
                <w:szCs w:val="22"/>
                <w:u w:val="none"/>
                <w:lang w:val="en-US" w:eastAsia="zh-CN" w:bidi="ar"/>
              </w:rPr>
              <w:t>项目验收合格率（%</w:t>
            </w:r>
            <w:r>
              <w:rPr>
                <w:rFonts w:hint="eastAsia" w:asciiTheme="minorEastAsia" w:hAnsiTheme="minorEastAsia" w:eastAsiaTheme="minorEastAsia" w:cstheme="minorEastAsia"/>
                <w:b/>
                <w:bCs/>
                <w:i w:val="0"/>
                <w:color w:val="000000"/>
                <w:kern w:val="0"/>
                <w:sz w:val="22"/>
                <w:szCs w:val="22"/>
                <w:u w:val="none"/>
                <w:lang w:val="en-US" w:eastAsia="zh-CN" w:bidi="ar"/>
              </w:rPr>
              <w:t>）</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cs="宋体"/>
                <w:b/>
                <w:i w:val="0"/>
                <w:color w:val="000000"/>
                <w:kern w:val="0"/>
                <w:sz w:val="22"/>
                <w:szCs w:val="22"/>
                <w:u w:val="none"/>
                <w:lang w:val="en-US" w:eastAsia="zh-CN" w:bidi="ar"/>
              </w:rPr>
              <w:t>=</w:t>
            </w:r>
            <w:r>
              <w:rPr>
                <w:rFonts w:hint="eastAsia" w:ascii="宋体" w:hAnsi="宋体" w:eastAsia="宋体" w:cs="宋体"/>
                <w:b/>
                <w:i w:val="0"/>
                <w:color w:val="000000"/>
                <w:kern w:val="0"/>
                <w:sz w:val="22"/>
                <w:szCs w:val="22"/>
                <w:u w:val="none"/>
                <w:lang w:val="en-US" w:eastAsia="zh-CN" w:bidi="ar"/>
              </w:rPr>
              <w:t>100%</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100%</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cs="宋体"/>
                <w:b/>
                <w:i w:val="0"/>
                <w:color w:val="000000"/>
                <w:kern w:val="0"/>
                <w:sz w:val="22"/>
                <w:szCs w:val="22"/>
                <w:u w:val="none"/>
                <w:lang w:val="en-US" w:eastAsia="zh-CN" w:bidi="ar"/>
              </w:rPr>
              <w:t>6</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cs="宋体"/>
                <w:b/>
                <w:i w:val="0"/>
                <w:color w:val="000000"/>
                <w:kern w:val="0"/>
                <w:sz w:val="22"/>
                <w:szCs w:val="22"/>
                <w:u w:val="none"/>
                <w:lang w:val="en-US" w:eastAsia="zh-CN" w:bidi="ar"/>
              </w:rPr>
              <w:t>6</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C3产出时效（5）</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C</w:t>
            </w:r>
            <w:r>
              <w:rPr>
                <w:rFonts w:hint="eastAsia" w:ascii="宋体" w:hAnsi="宋体" w:cs="宋体"/>
                <w:b/>
                <w:i w:val="0"/>
                <w:color w:val="000000"/>
                <w:kern w:val="0"/>
                <w:sz w:val="22"/>
                <w:szCs w:val="22"/>
                <w:u w:val="none"/>
                <w:lang w:val="en-US" w:eastAsia="zh-CN" w:bidi="ar"/>
              </w:rPr>
              <w:t>301</w:t>
            </w:r>
            <w:r>
              <w:rPr>
                <w:rFonts w:hint="default" w:ascii="宋体" w:hAnsi="宋体" w:eastAsia="宋体" w:cs="宋体"/>
                <w:b/>
                <w:i w:val="0"/>
                <w:color w:val="000000"/>
                <w:kern w:val="0"/>
                <w:sz w:val="22"/>
                <w:szCs w:val="22"/>
                <w:u w:val="none"/>
                <w:lang w:val="en-US" w:eastAsia="zh-CN" w:bidi="ar"/>
              </w:rPr>
              <w:t>项目按计划开工时间（月）</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rPr>
              <w:t>&lt;=1</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cs="宋体"/>
                <w:b/>
                <w:i w:val="0"/>
                <w:color w:val="000000"/>
                <w:kern w:val="0"/>
                <w:sz w:val="22"/>
                <w:szCs w:val="22"/>
                <w:u w:val="none"/>
                <w:lang w:val="en-US" w:eastAsia="zh-CN" w:bidi="ar"/>
              </w:rPr>
              <w:t>1</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cs="宋体"/>
                <w:b/>
                <w:i w:val="0"/>
                <w:color w:val="000000"/>
                <w:kern w:val="0"/>
                <w:sz w:val="22"/>
                <w:szCs w:val="22"/>
                <w:u w:val="none"/>
                <w:lang w:val="en-US" w:eastAsia="zh-CN" w:bidi="ar"/>
              </w:rPr>
              <w:t>6</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cs="宋体"/>
                <w:b/>
                <w:i w:val="0"/>
                <w:color w:val="000000"/>
                <w:kern w:val="0"/>
                <w:sz w:val="22"/>
                <w:szCs w:val="22"/>
                <w:u w:val="none"/>
                <w:lang w:val="en-US" w:eastAsia="zh-CN" w:bidi="ar"/>
              </w:rPr>
              <w:t>6</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2"/>
                <w:szCs w:val="22"/>
                <w:u w:val="none"/>
                <w:lang w:val="en-US" w:eastAsia="zh-CN" w:bidi="ar"/>
              </w:rPr>
            </w:pPr>
            <w:r>
              <w:rPr>
                <w:rFonts w:hint="default" w:ascii="宋体" w:hAnsi="宋体" w:eastAsia="宋体" w:cs="宋体"/>
                <w:b/>
                <w:i w:val="0"/>
                <w:color w:val="000000"/>
                <w:kern w:val="0"/>
                <w:sz w:val="22"/>
                <w:szCs w:val="22"/>
                <w:u w:val="none"/>
                <w:lang w:val="en-US" w:eastAsia="zh-CN" w:bidi="ar"/>
              </w:rPr>
              <w:t>C</w:t>
            </w:r>
            <w:r>
              <w:rPr>
                <w:rFonts w:hint="eastAsia" w:ascii="宋体" w:hAnsi="宋体" w:cs="宋体"/>
                <w:b/>
                <w:i w:val="0"/>
                <w:color w:val="000000"/>
                <w:kern w:val="0"/>
                <w:sz w:val="22"/>
                <w:szCs w:val="22"/>
                <w:u w:val="none"/>
                <w:lang w:val="en-US" w:eastAsia="zh-CN" w:bidi="ar"/>
              </w:rPr>
              <w:t>302</w:t>
            </w:r>
            <w:r>
              <w:rPr>
                <w:rFonts w:hint="eastAsia" w:ascii="宋体" w:hAnsi="宋体" w:eastAsia="宋体" w:cs="宋体"/>
                <w:b/>
                <w:i w:val="0"/>
                <w:color w:val="000000"/>
                <w:kern w:val="0"/>
                <w:sz w:val="22"/>
                <w:szCs w:val="22"/>
                <w:u w:val="none"/>
                <w:lang w:val="en-US" w:eastAsia="zh-CN" w:bidi="ar"/>
              </w:rPr>
              <w:t>项目按计划完工时间（月）</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2"/>
                <w:szCs w:val="22"/>
                <w:u w:val="none"/>
                <w:lang w:val="en-US" w:eastAsia="zh-CN"/>
              </w:rPr>
            </w:pPr>
            <w:r>
              <w:rPr>
                <w:rFonts w:hint="eastAsia" w:ascii="宋体" w:hAnsi="宋体" w:cs="宋体"/>
                <w:b/>
                <w:i w:val="0"/>
                <w:color w:val="000000"/>
                <w:sz w:val="22"/>
                <w:szCs w:val="22"/>
                <w:u w:val="none"/>
                <w:lang w:val="en-US" w:eastAsia="zh-CN"/>
              </w:rPr>
              <w:t>&lt;=12</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cs="宋体"/>
                <w:b/>
                <w:i w:val="0"/>
                <w:color w:val="000000"/>
                <w:sz w:val="22"/>
                <w:szCs w:val="22"/>
                <w:u w:val="none"/>
                <w:lang w:val="en-US" w:eastAsia="zh-CN"/>
              </w:rPr>
              <w:t>12</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cs="宋体"/>
                <w:b/>
                <w:i w:val="0"/>
                <w:color w:val="000000"/>
                <w:kern w:val="0"/>
                <w:sz w:val="22"/>
                <w:szCs w:val="22"/>
                <w:u w:val="none"/>
                <w:lang w:val="en-US" w:eastAsia="zh-CN" w:bidi="ar"/>
              </w:rPr>
              <w:t>6</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cs="宋体"/>
                <w:b/>
                <w:i w:val="0"/>
                <w:color w:val="000000"/>
                <w:kern w:val="0"/>
                <w:sz w:val="22"/>
                <w:szCs w:val="22"/>
                <w:u w:val="none"/>
                <w:lang w:val="en-US" w:eastAsia="zh-CN" w:bidi="ar"/>
              </w:rPr>
              <w:t>6</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140" w:hRule="atLeast"/>
        </w:trPr>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C4产出成本（10）</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b/>
                <w:i w:val="0"/>
                <w:color w:val="000000"/>
                <w:kern w:val="0"/>
                <w:sz w:val="22"/>
                <w:szCs w:val="22"/>
                <w:u w:val="none"/>
                <w:lang w:val="en-US" w:eastAsia="zh-CN" w:bidi="ar"/>
              </w:rPr>
            </w:pPr>
            <w:r>
              <w:rPr>
                <w:rFonts w:hint="eastAsia" w:ascii="宋体" w:hAnsi="宋体" w:cs="宋体"/>
                <w:b/>
                <w:i w:val="0"/>
                <w:color w:val="000000"/>
                <w:kern w:val="0"/>
                <w:sz w:val="22"/>
                <w:szCs w:val="22"/>
                <w:u w:val="none"/>
                <w:lang w:val="en-US" w:eastAsia="zh-CN" w:bidi="ar"/>
              </w:rPr>
              <w:t>C401项目预算控制率（%）</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2"/>
                <w:szCs w:val="22"/>
                <w:u w:val="none"/>
                <w:lang w:val="en-US"/>
              </w:rPr>
            </w:pPr>
            <w:r>
              <w:rPr>
                <w:rFonts w:hint="eastAsia" w:ascii="宋体" w:hAnsi="宋体" w:cs="宋体"/>
                <w:b/>
                <w:i w:val="0"/>
                <w:color w:val="000000"/>
                <w:kern w:val="0"/>
                <w:sz w:val="22"/>
                <w:szCs w:val="22"/>
                <w:u w:val="none"/>
                <w:lang w:val="en-US" w:eastAsia="zh-CN" w:bidi="ar"/>
              </w:rPr>
              <w:t>100%</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2"/>
                <w:szCs w:val="22"/>
                <w:u w:val="none"/>
                <w:lang w:val="en-US"/>
              </w:rPr>
            </w:pPr>
            <w:r>
              <w:rPr>
                <w:rFonts w:hint="eastAsia" w:ascii="宋体" w:hAnsi="宋体" w:cs="宋体"/>
                <w:b/>
                <w:i w:val="0"/>
                <w:color w:val="000000"/>
                <w:kern w:val="0"/>
                <w:sz w:val="22"/>
                <w:szCs w:val="22"/>
                <w:u w:val="none"/>
                <w:lang w:val="en-US" w:eastAsia="zh-CN" w:bidi="ar"/>
              </w:rPr>
              <w:t>100%</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40" w:hRule="atLeast"/>
        </w:trPr>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3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b/>
                <w:i w:val="0"/>
                <w:color w:val="000000"/>
                <w:kern w:val="0"/>
                <w:sz w:val="22"/>
                <w:szCs w:val="22"/>
                <w:u w:val="none"/>
                <w:lang w:val="en-US" w:eastAsia="zh-CN" w:bidi="ar"/>
              </w:rPr>
            </w:pPr>
            <w:r>
              <w:rPr>
                <w:rFonts w:hint="eastAsia" w:ascii="宋体" w:hAnsi="宋体" w:cs="宋体"/>
                <w:b/>
                <w:i w:val="0"/>
                <w:color w:val="000000"/>
                <w:kern w:val="0"/>
                <w:sz w:val="22"/>
                <w:szCs w:val="22"/>
                <w:u w:val="none"/>
                <w:lang w:val="en-US" w:eastAsia="zh-CN" w:bidi="ar"/>
              </w:rPr>
              <w:t>C402疆内大学生补助标准（元/人）</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2"/>
                <w:szCs w:val="22"/>
                <w:u w:val="none"/>
                <w:lang w:val="en-US"/>
              </w:rPr>
            </w:pPr>
            <w:r>
              <w:rPr>
                <w:rFonts w:hint="eastAsia" w:ascii="宋体" w:hAnsi="宋体" w:cs="宋体"/>
                <w:b/>
                <w:i w:val="0"/>
                <w:color w:val="000000"/>
                <w:kern w:val="0"/>
                <w:sz w:val="22"/>
                <w:szCs w:val="22"/>
                <w:u w:val="none"/>
                <w:lang w:val="en-US" w:eastAsia="zh-CN" w:bidi="ar"/>
              </w:rPr>
              <w:t>&lt;=3658.4</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2"/>
                <w:szCs w:val="22"/>
                <w:u w:val="none"/>
                <w:lang w:val="en-US"/>
              </w:rPr>
            </w:pPr>
            <w:r>
              <w:rPr>
                <w:rFonts w:hint="eastAsia" w:ascii="宋体" w:hAnsi="宋体" w:cs="宋体"/>
                <w:b/>
                <w:i w:val="0"/>
                <w:color w:val="000000"/>
                <w:kern w:val="0"/>
                <w:sz w:val="22"/>
                <w:szCs w:val="22"/>
                <w:u w:val="none"/>
                <w:lang w:val="en-US" w:eastAsia="zh-CN" w:bidi="ar"/>
              </w:rPr>
              <w:t>3658.4</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cs="宋体"/>
                <w:b/>
                <w:i w:val="0"/>
                <w:color w:val="000000"/>
                <w:kern w:val="0"/>
                <w:sz w:val="22"/>
                <w:szCs w:val="22"/>
                <w:u w:val="none"/>
                <w:lang w:val="en-US" w:eastAsia="zh-CN" w:bidi="ar"/>
              </w:rPr>
              <w:t>5</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cs="宋体"/>
                <w:b/>
                <w:i w:val="0"/>
                <w:color w:val="000000"/>
                <w:kern w:val="0"/>
                <w:sz w:val="22"/>
                <w:szCs w:val="22"/>
                <w:u w:val="none"/>
                <w:lang w:val="en-US" w:eastAsia="zh-CN" w:bidi="ar"/>
              </w:rPr>
              <w:t>100</w:t>
            </w:r>
            <w:r>
              <w:rPr>
                <w:rFonts w:hint="eastAsia" w:ascii="宋体" w:hAnsi="宋体" w:eastAsia="宋体" w:cs="宋体"/>
                <w:b/>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348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40</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2"/>
                <w:szCs w:val="22"/>
                <w:u w:val="none"/>
                <w:lang w:val="en-US"/>
              </w:rPr>
            </w:pPr>
            <w:r>
              <w:rPr>
                <w:rFonts w:hint="eastAsia" w:ascii="宋体" w:hAnsi="宋体" w:cs="宋体"/>
                <w:b/>
                <w:i w:val="0"/>
                <w:color w:val="000000"/>
                <w:kern w:val="0"/>
                <w:sz w:val="22"/>
                <w:szCs w:val="22"/>
                <w:u w:val="none"/>
                <w:lang w:val="en-US" w:eastAsia="zh-CN" w:bidi="ar"/>
              </w:rPr>
              <w:t>40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cs="宋体"/>
                <w:b/>
                <w:i w:val="0"/>
                <w:color w:val="000000"/>
                <w:kern w:val="0"/>
                <w:sz w:val="22"/>
                <w:szCs w:val="22"/>
                <w:u w:val="none"/>
                <w:lang w:val="en-US" w:eastAsia="zh-CN" w:bidi="ar"/>
              </w:rPr>
              <w:t>100</w:t>
            </w:r>
            <w:r>
              <w:rPr>
                <w:rFonts w:hint="eastAsia" w:ascii="宋体" w:hAnsi="宋体" w:eastAsia="宋体" w:cs="宋体"/>
                <w:b/>
                <w:i w:val="0"/>
                <w:color w:val="000000"/>
                <w:kern w:val="0"/>
                <w:sz w:val="22"/>
                <w:szCs w:val="22"/>
                <w:u w:val="none"/>
                <w:lang w:val="en-US" w:eastAsia="zh-CN" w:bidi="ar"/>
              </w:rPr>
              <w:t>%</w:t>
            </w:r>
          </w:p>
        </w:tc>
      </w:tr>
    </w:tbl>
    <w:p>
      <w:pPr>
        <w:pageBreakBefore w:val="0"/>
        <w:kinsoku/>
        <w:wordWrap/>
        <w:topLinePunct w:val="0"/>
        <w:autoSpaceDE/>
        <w:autoSpaceDN/>
        <w:bidi w:val="0"/>
        <w:spacing w:line="570" w:lineRule="exact"/>
        <w:ind w:firstLine="643" w:firstLineChars="200"/>
        <w:rPr>
          <w:rFonts w:hint="eastAsia" w:ascii="方正仿宋_GBK" w:hAnsi="方正仿宋_GBK" w:eastAsia="方正仿宋_GBK" w:cs="方正仿宋_GBK"/>
          <w:b/>
          <w:bCs/>
          <w:i w:val="0"/>
          <w:iCs w:val="0"/>
          <w:color w:val="auto"/>
          <w:sz w:val="32"/>
          <w:szCs w:val="32"/>
          <w:lang w:val="en-US" w:eastAsia="zh-CN"/>
        </w:rPr>
      </w:pPr>
      <w:r>
        <w:rPr>
          <w:rFonts w:hint="eastAsia" w:ascii="方正仿宋_GBK" w:hAnsi="方正仿宋_GBK" w:eastAsia="方正仿宋_GBK" w:cs="方正仿宋_GBK"/>
          <w:b/>
          <w:bCs/>
          <w:i w:val="0"/>
          <w:iCs w:val="0"/>
          <w:color w:val="auto"/>
          <w:sz w:val="32"/>
          <w:szCs w:val="32"/>
          <w:lang w:val="en-US" w:eastAsia="zh-CN"/>
        </w:rPr>
        <w:t>指标得分分析：</w:t>
      </w:r>
    </w:p>
    <w:p>
      <w:pPr>
        <w:pStyle w:val="18"/>
        <w:keepNext w:val="0"/>
        <w:keepLines w:val="0"/>
        <w:pageBreakBefore w:val="0"/>
        <w:widowControl w:val="0"/>
        <w:kinsoku/>
        <w:wordWrap/>
        <w:overflowPunct/>
        <w:topLinePunct w:val="0"/>
        <w:autoSpaceDE/>
        <w:autoSpaceDN/>
        <w:bidi w:val="0"/>
        <w:adjustRightInd/>
        <w:snapToGrid/>
        <w:spacing w:line="570" w:lineRule="exact"/>
        <w:ind w:left="0" w:leftChars="0" w:firstLine="643" w:firstLineChars="200"/>
        <w:textAlignment w:val="auto"/>
        <w:outlineLvl w:val="1"/>
        <w:rPr>
          <w:rFonts w:hint="eastAsia" w:ascii="方正仿宋_GBK" w:hAnsi="方正仿宋_GBK" w:eastAsia="方正仿宋_GBK" w:cs="方正仿宋_GBK"/>
          <w:b/>
          <w:bCs w:val="0"/>
          <w:color w:val="auto"/>
          <w:kern w:val="0"/>
          <w:sz w:val="32"/>
          <w:szCs w:val="32"/>
          <w:highlight w:val="none"/>
          <w:lang w:val="en-US" w:eastAsia="zh-CN"/>
        </w:rPr>
      </w:pPr>
      <w:bookmarkStart w:id="210" w:name="_Toc31819_WPSOffice_Level3"/>
      <w:r>
        <w:rPr>
          <w:rFonts w:hint="eastAsia" w:ascii="方正仿宋_GBK" w:hAnsi="方正仿宋_GBK" w:eastAsia="方正仿宋_GBK" w:cs="方正仿宋_GBK"/>
          <w:b/>
          <w:bCs w:val="0"/>
          <w:color w:val="auto"/>
          <w:kern w:val="0"/>
          <w:sz w:val="32"/>
          <w:szCs w:val="32"/>
          <w:highlight w:val="none"/>
          <w:lang w:val="en-US" w:eastAsia="zh-CN"/>
        </w:rPr>
        <w:t>C1产出数量方面</w:t>
      </w:r>
      <w:bookmarkEnd w:id="210"/>
    </w:p>
    <w:p>
      <w:pPr>
        <w:pStyle w:val="18"/>
        <w:keepNext w:val="0"/>
        <w:keepLines w:val="0"/>
        <w:pageBreakBefore w:val="0"/>
        <w:widowControl w:val="0"/>
        <w:kinsoku/>
        <w:wordWrap/>
        <w:overflowPunct/>
        <w:topLinePunct w:val="0"/>
        <w:autoSpaceDE/>
        <w:autoSpaceDN/>
        <w:bidi w:val="0"/>
        <w:adjustRightInd/>
        <w:snapToGrid/>
        <w:spacing w:line="570" w:lineRule="exact"/>
        <w:ind w:left="0" w:leftChars="0" w:firstLine="643" w:firstLineChars="200"/>
        <w:textAlignment w:val="auto"/>
        <w:outlineLvl w:val="1"/>
        <w:rPr>
          <w:rFonts w:hint="eastAsia" w:ascii="方正仿宋_GBK" w:hAnsi="方正仿宋_GBK" w:eastAsia="方正仿宋_GBK" w:cs="方正仿宋_GBK"/>
          <w:b w:val="0"/>
          <w:bCs/>
          <w:color w:val="auto"/>
          <w:kern w:val="0"/>
          <w:sz w:val="32"/>
          <w:szCs w:val="32"/>
          <w:highlight w:val="none"/>
          <w:lang w:val="en-US" w:eastAsia="zh-CN"/>
        </w:rPr>
      </w:pPr>
      <w:r>
        <w:rPr>
          <w:rFonts w:hint="eastAsia" w:ascii="方正仿宋_GBK" w:hAnsi="方正仿宋_GBK" w:eastAsia="方正仿宋_GBK" w:cs="方正仿宋_GBK"/>
          <w:b/>
          <w:bCs w:val="0"/>
          <w:color w:val="auto"/>
          <w:kern w:val="0"/>
          <w:sz w:val="32"/>
          <w:szCs w:val="32"/>
          <w:highlight w:val="none"/>
          <w:lang w:val="en-US" w:eastAsia="zh-CN"/>
        </w:rPr>
        <w:t>（1）C101疆外符合条件大学生数指标：</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方正仿宋_GBK" w:hAnsi="方正仿宋_GBK" w:eastAsia="方正仿宋_GBK" w:cs="方正仿宋_GBK"/>
          <w:b w:val="0"/>
          <w:bCs/>
          <w:color w:val="auto"/>
          <w:kern w:val="0"/>
          <w:sz w:val="32"/>
          <w:szCs w:val="32"/>
          <w:highlight w:val="none"/>
          <w:lang w:val="en-US" w:eastAsia="zh-CN"/>
        </w:rPr>
      </w:pPr>
      <w:r>
        <w:rPr>
          <w:rStyle w:val="14"/>
          <w:rFonts w:hint="eastAsia" w:ascii="方正仿宋_GBK" w:hAnsi="方正仿宋_GBK" w:eastAsia="方正仿宋_GBK" w:cs="方正仿宋_GBK"/>
          <w:b w:val="0"/>
          <w:bCs w:val="0"/>
          <w:i w:val="0"/>
          <w:caps w:val="0"/>
          <w:color w:val="auto"/>
          <w:spacing w:val="0"/>
          <w:w w:val="100"/>
          <w:kern w:val="0"/>
          <w:sz w:val="32"/>
          <w:szCs w:val="32"/>
          <w:highlight w:val="none"/>
          <w:lang w:val="en-US" w:eastAsia="zh-CN" w:bidi="ar-SA"/>
        </w:rPr>
        <w:t>根据项目验收单核查确认，该项目2022年共完成现代农业产业园面积24113.43亩。</w:t>
      </w:r>
    </w:p>
    <w:p>
      <w:pPr>
        <w:pStyle w:val="18"/>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outlineLvl w:val="1"/>
        <w:rPr>
          <w:rFonts w:hint="eastAsia" w:ascii="方正仿宋_GBK" w:hAnsi="方正仿宋_GBK" w:eastAsia="方正仿宋_GBK" w:cs="方正仿宋_GBK"/>
          <w:b w:val="0"/>
          <w:bCs/>
          <w:color w:val="auto"/>
          <w:kern w:val="0"/>
          <w:sz w:val="32"/>
          <w:szCs w:val="32"/>
          <w:highlight w:val="none"/>
          <w:lang w:val="en-US" w:eastAsia="zh-CN"/>
        </w:rPr>
      </w:pPr>
      <w:r>
        <w:rPr>
          <w:rFonts w:hint="eastAsia" w:ascii="方正仿宋_GBK" w:hAnsi="方正仿宋_GBK" w:eastAsia="方正仿宋_GBK" w:cs="方正仿宋_GBK"/>
          <w:b w:val="0"/>
          <w:bCs/>
          <w:color w:val="auto"/>
          <w:kern w:val="0"/>
          <w:sz w:val="32"/>
          <w:szCs w:val="32"/>
          <w:highlight w:val="none"/>
          <w:lang w:val="en-US" w:eastAsia="zh-CN"/>
        </w:rPr>
        <w:t>该指标满分为6分，根据评分标准得6分。</w:t>
      </w:r>
    </w:p>
    <w:p>
      <w:pPr>
        <w:pStyle w:val="18"/>
        <w:keepNext w:val="0"/>
        <w:keepLines w:val="0"/>
        <w:pageBreakBefore w:val="0"/>
        <w:widowControl w:val="0"/>
        <w:kinsoku/>
        <w:wordWrap/>
        <w:overflowPunct/>
        <w:topLinePunct w:val="0"/>
        <w:autoSpaceDE/>
        <w:autoSpaceDN/>
        <w:bidi w:val="0"/>
        <w:adjustRightInd/>
        <w:snapToGrid/>
        <w:spacing w:line="570" w:lineRule="exact"/>
        <w:ind w:left="0" w:leftChars="0" w:firstLine="643" w:firstLineChars="200"/>
        <w:textAlignment w:val="auto"/>
        <w:outlineLvl w:val="1"/>
        <w:rPr>
          <w:rFonts w:hint="eastAsia" w:ascii="方正仿宋_GBK" w:hAnsi="方正仿宋_GBK" w:eastAsia="方正仿宋_GBK" w:cs="方正仿宋_GBK"/>
          <w:b/>
          <w:bCs w:val="0"/>
          <w:color w:val="auto"/>
          <w:kern w:val="0"/>
          <w:sz w:val="32"/>
          <w:szCs w:val="32"/>
          <w:highlight w:val="none"/>
          <w:lang w:val="en-US" w:eastAsia="zh-CN"/>
        </w:rPr>
      </w:pPr>
      <w:bookmarkStart w:id="211" w:name="_Toc4185_WPSOffice_Level3"/>
      <w:r>
        <w:rPr>
          <w:rFonts w:hint="eastAsia" w:ascii="方正仿宋_GBK" w:hAnsi="方正仿宋_GBK" w:eastAsia="方正仿宋_GBK" w:cs="方正仿宋_GBK"/>
          <w:b/>
          <w:bCs w:val="0"/>
          <w:color w:val="auto"/>
          <w:kern w:val="0"/>
          <w:sz w:val="32"/>
          <w:szCs w:val="32"/>
          <w:highlight w:val="none"/>
          <w:lang w:val="en-US" w:eastAsia="zh-CN"/>
        </w:rPr>
        <w:t>C2产出质量方面</w:t>
      </w:r>
      <w:bookmarkEnd w:id="211"/>
    </w:p>
    <w:p>
      <w:pPr>
        <w:pStyle w:val="18"/>
        <w:keepNext w:val="0"/>
        <w:keepLines w:val="0"/>
        <w:pageBreakBefore w:val="0"/>
        <w:widowControl w:val="0"/>
        <w:numPr>
          <w:ilvl w:val="0"/>
          <w:numId w:val="5"/>
        </w:numPr>
        <w:kinsoku/>
        <w:wordWrap/>
        <w:overflowPunct/>
        <w:topLinePunct w:val="0"/>
        <w:autoSpaceDE/>
        <w:autoSpaceDN/>
        <w:bidi w:val="0"/>
        <w:adjustRightInd/>
        <w:snapToGrid/>
        <w:spacing w:line="570" w:lineRule="exact"/>
        <w:ind w:left="0" w:leftChars="0" w:firstLine="643" w:firstLineChars="200"/>
        <w:textAlignment w:val="auto"/>
        <w:outlineLvl w:val="1"/>
        <w:rPr>
          <w:rFonts w:hint="eastAsia" w:ascii="方正仿宋_GBK" w:hAnsi="方正仿宋_GBK" w:eastAsia="方正仿宋_GBK" w:cs="方正仿宋_GBK"/>
          <w:b/>
          <w:bCs w:val="0"/>
          <w:color w:val="auto"/>
          <w:kern w:val="0"/>
          <w:sz w:val="32"/>
          <w:szCs w:val="32"/>
          <w:highlight w:val="none"/>
          <w:lang w:val="en-US" w:eastAsia="zh-CN"/>
        </w:rPr>
      </w:pPr>
      <w:r>
        <w:rPr>
          <w:rFonts w:hint="eastAsia" w:ascii="方正仿宋_GBK" w:hAnsi="方正仿宋_GBK" w:eastAsia="方正仿宋_GBK" w:cs="方正仿宋_GBK"/>
          <w:b/>
          <w:bCs w:val="0"/>
          <w:color w:val="auto"/>
          <w:kern w:val="0"/>
          <w:sz w:val="32"/>
          <w:szCs w:val="32"/>
          <w:highlight w:val="none"/>
          <w:lang w:val="en-US" w:eastAsia="zh-CN"/>
        </w:rPr>
        <w:t>C201项目资金支付率指标指标：</w:t>
      </w:r>
    </w:p>
    <w:p>
      <w:pPr>
        <w:pStyle w:val="18"/>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outlineLvl w:val="1"/>
        <w:rPr>
          <w:rFonts w:hint="eastAsia" w:ascii="方正仿宋_GBK" w:hAnsi="方正仿宋_GBK" w:eastAsia="方正仿宋_GBK" w:cs="方正仿宋_GBK"/>
          <w:b w:val="0"/>
          <w:bCs/>
          <w:color w:val="auto"/>
          <w:kern w:val="0"/>
          <w:sz w:val="32"/>
          <w:szCs w:val="32"/>
          <w:highlight w:val="none"/>
          <w:lang w:val="en-US" w:eastAsia="zh-CN"/>
        </w:rPr>
      </w:pPr>
      <w:r>
        <w:rPr>
          <w:rStyle w:val="14"/>
          <w:rFonts w:hint="eastAsia" w:ascii="方正仿宋_GBK" w:hAnsi="方正仿宋_GBK" w:eastAsia="方正仿宋_GBK" w:cs="方正仿宋_GBK"/>
          <w:b w:val="0"/>
          <w:bCs w:val="0"/>
          <w:i w:val="0"/>
          <w:caps w:val="0"/>
          <w:color w:val="auto"/>
          <w:spacing w:val="0"/>
          <w:w w:val="100"/>
          <w:kern w:val="0"/>
          <w:sz w:val="32"/>
          <w:szCs w:val="32"/>
          <w:highlight w:val="none"/>
          <w:lang w:val="en-US" w:eastAsia="zh-CN" w:bidi="ar-SA"/>
        </w:rPr>
        <w:t>根据项目验收单核查确认，该项目资金支付率100%。</w:t>
      </w:r>
      <w:r>
        <w:rPr>
          <w:rFonts w:hint="eastAsia" w:ascii="方正仿宋_GBK" w:hAnsi="方正仿宋_GBK" w:eastAsia="方正仿宋_GBK" w:cs="方正仿宋_GBK"/>
          <w:b w:val="0"/>
          <w:bCs/>
          <w:color w:val="auto"/>
          <w:kern w:val="0"/>
          <w:sz w:val="32"/>
          <w:szCs w:val="32"/>
          <w:highlight w:val="none"/>
          <w:lang w:val="en-US" w:eastAsia="zh-CN"/>
        </w:rPr>
        <w:t>该指标满分为6分，根据评分标准得6分。</w:t>
      </w:r>
    </w:p>
    <w:p>
      <w:pPr>
        <w:pStyle w:val="18"/>
        <w:keepNext w:val="0"/>
        <w:keepLines w:val="0"/>
        <w:pageBreakBefore w:val="0"/>
        <w:widowControl w:val="0"/>
        <w:numPr>
          <w:ilvl w:val="0"/>
          <w:numId w:val="5"/>
        </w:numPr>
        <w:kinsoku/>
        <w:wordWrap/>
        <w:overflowPunct/>
        <w:topLinePunct w:val="0"/>
        <w:autoSpaceDE/>
        <w:autoSpaceDN/>
        <w:bidi w:val="0"/>
        <w:adjustRightInd/>
        <w:snapToGrid/>
        <w:spacing w:line="570" w:lineRule="exact"/>
        <w:ind w:left="0" w:leftChars="0" w:firstLine="643" w:firstLineChars="200"/>
        <w:textAlignment w:val="auto"/>
        <w:outlineLvl w:val="1"/>
        <w:rPr>
          <w:rFonts w:hint="eastAsia" w:ascii="方正仿宋_GBK" w:hAnsi="方正仿宋_GBK" w:eastAsia="方正仿宋_GBK" w:cs="方正仿宋_GBK"/>
          <w:b/>
          <w:bCs w:val="0"/>
          <w:color w:val="auto"/>
          <w:kern w:val="0"/>
          <w:sz w:val="32"/>
          <w:szCs w:val="32"/>
          <w:highlight w:val="none"/>
          <w:lang w:val="en-US" w:eastAsia="zh-CN"/>
        </w:rPr>
      </w:pPr>
      <w:r>
        <w:rPr>
          <w:rFonts w:hint="eastAsia" w:ascii="方正仿宋_GBK" w:hAnsi="方正仿宋_GBK" w:eastAsia="方正仿宋_GBK" w:cs="方正仿宋_GBK"/>
          <w:b/>
          <w:bCs w:val="0"/>
          <w:color w:val="auto"/>
          <w:kern w:val="0"/>
          <w:sz w:val="32"/>
          <w:szCs w:val="32"/>
          <w:highlight w:val="none"/>
          <w:lang w:val="en-US" w:eastAsia="zh-CN"/>
        </w:rPr>
        <w:t>C202项目验收合格率指标：</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方正仿宋_GBK" w:hAnsi="方正仿宋_GBK" w:eastAsia="方正仿宋_GBK" w:cs="方正仿宋_GBK"/>
          <w:b w:val="0"/>
          <w:bCs/>
          <w:color w:val="auto"/>
          <w:kern w:val="0"/>
          <w:sz w:val="32"/>
          <w:szCs w:val="32"/>
          <w:highlight w:val="none"/>
          <w:lang w:val="en-US" w:eastAsia="zh-CN"/>
        </w:rPr>
      </w:pPr>
      <w:r>
        <w:rPr>
          <w:rStyle w:val="14"/>
          <w:rFonts w:hint="eastAsia" w:ascii="方正仿宋_GBK" w:hAnsi="方正仿宋_GBK" w:eastAsia="方正仿宋_GBK" w:cs="方正仿宋_GBK"/>
          <w:b w:val="0"/>
          <w:i w:val="0"/>
          <w:caps w:val="0"/>
          <w:color w:val="auto"/>
          <w:spacing w:val="0"/>
          <w:w w:val="100"/>
          <w:kern w:val="0"/>
          <w:sz w:val="32"/>
          <w:szCs w:val="32"/>
          <w:highlight w:val="none"/>
          <w:lang w:val="en-US" w:eastAsia="zh-CN" w:bidi="ar-SA"/>
        </w:rPr>
        <w:t>根据项目验收单核查确认，</w:t>
      </w:r>
      <w:r>
        <w:rPr>
          <w:rStyle w:val="14"/>
          <w:rFonts w:hint="eastAsia" w:ascii="方正仿宋_GBK" w:hAnsi="方正仿宋_GBK" w:eastAsia="方正仿宋_GBK" w:cs="方正仿宋_GBK"/>
          <w:b w:val="0"/>
          <w:bCs w:val="0"/>
          <w:i w:val="0"/>
          <w:caps w:val="0"/>
          <w:color w:val="auto"/>
          <w:spacing w:val="0"/>
          <w:w w:val="100"/>
          <w:kern w:val="0"/>
          <w:sz w:val="32"/>
          <w:szCs w:val="32"/>
          <w:highlight w:val="none"/>
          <w:lang w:val="en-US" w:eastAsia="zh-CN" w:bidi="ar-SA"/>
        </w:rPr>
        <w:t>该项目竣工验收合格率100%。该项指标满分为6分，根据评分标准得6分。</w:t>
      </w:r>
    </w:p>
    <w:p>
      <w:pPr>
        <w:pStyle w:val="18"/>
        <w:keepNext w:val="0"/>
        <w:keepLines w:val="0"/>
        <w:pageBreakBefore w:val="0"/>
        <w:widowControl w:val="0"/>
        <w:kinsoku/>
        <w:wordWrap/>
        <w:overflowPunct/>
        <w:topLinePunct w:val="0"/>
        <w:autoSpaceDE/>
        <w:autoSpaceDN/>
        <w:bidi w:val="0"/>
        <w:adjustRightInd/>
        <w:snapToGrid/>
        <w:spacing w:line="570" w:lineRule="exact"/>
        <w:ind w:left="0" w:leftChars="0" w:firstLine="643" w:firstLineChars="200"/>
        <w:textAlignment w:val="auto"/>
        <w:outlineLvl w:val="1"/>
        <w:rPr>
          <w:rFonts w:hint="eastAsia" w:ascii="方正仿宋_GBK" w:hAnsi="方正仿宋_GBK" w:eastAsia="方正仿宋_GBK" w:cs="方正仿宋_GBK"/>
          <w:b/>
          <w:bCs w:val="0"/>
          <w:color w:val="auto"/>
          <w:kern w:val="0"/>
          <w:sz w:val="32"/>
          <w:szCs w:val="32"/>
          <w:highlight w:val="none"/>
          <w:lang w:val="en-US" w:eastAsia="zh-CN"/>
        </w:rPr>
      </w:pPr>
      <w:bookmarkStart w:id="212" w:name="_Toc1182_WPSOffice_Level3"/>
      <w:r>
        <w:rPr>
          <w:rFonts w:hint="eastAsia" w:ascii="方正仿宋_GBK" w:hAnsi="方正仿宋_GBK" w:eastAsia="方正仿宋_GBK" w:cs="方正仿宋_GBK"/>
          <w:b/>
          <w:bCs w:val="0"/>
          <w:color w:val="auto"/>
          <w:kern w:val="0"/>
          <w:sz w:val="32"/>
          <w:szCs w:val="32"/>
          <w:highlight w:val="none"/>
          <w:lang w:val="en-US" w:eastAsia="zh-CN"/>
        </w:rPr>
        <w:t>C3产出时效方面</w:t>
      </w:r>
      <w:bookmarkEnd w:id="212"/>
    </w:p>
    <w:p>
      <w:pPr>
        <w:pStyle w:val="18"/>
        <w:keepNext w:val="0"/>
        <w:keepLines w:val="0"/>
        <w:pageBreakBefore w:val="0"/>
        <w:widowControl w:val="0"/>
        <w:kinsoku/>
        <w:wordWrap/>
        <w:overflowPunct/>
        <w:topLinePunct w:val="0"/>
        <w:autoSpaceDE/>
        <w:autoSpaceDN/>
        <w:bidi w:val="0"/>
        <w:adjustRightInd/>
        <w:snapToGrid/>
        <w:spacing w:line="570" w:lineRule="exact"/>
        <w:ind w:left="0" w:leftChars="0" w:firstLine="643" w:firstLineChars="200"/>
        <w:textAlignment w:val="auto"/>
        <w:outlineLvl w:val="1"/>
        <w:rPr>
          <w:rFonts w:hint="eastAsia" w:ascii="方正仿宋_GBK" w:hAnsi="方正仿宋_GBK" w:eastAsia="方正仿宋_GBK" w:cs="方正仿宋_GBK"/>
          <w:b w:val="0"/>
          <w:bCs/>
          <w:color w:val="auto"/>
          <w:kern w:val="0"/>
          <w:sz w:val="32"/>
          <w:szCs w:val="32"/>
          <w:highlight w:val="none"/>
          <w:lang w:val="en-US" w:eastAsia="zh-CN"/>
        </w:rPr>
      </w:pPr>
      <w:r>
        <w:rPr>
          <w:rFonts w:hint="eastAsia" w:ascii="方正仿宋_GBK" w:hAnsi="方正仿宋_GBK" w:eastAsia="方正仿宋_GBK" w:cs="方正仿宋_GBK"/>
          <w:b/>
          <w:bCs w:val="0"/>
          <w:color w:val="auto"/>
          <w:kern w:val="0"/>
          <w:sz w:val="32"/>
          <w:szCs w:val="32"/>
          <w:highlight w:val="none"/>
          <w:lang w:val="en-US" w:eastAsia="zh-CN"/>
        </w:rPr>
        <w:t>（1）C301项目按计划开工时间指标</w:t>
      </w:r>
      <w:r>
        <w:rPr>
          <w:rFonts w:hint="eastAsia" w:ascii="方正仿宋_GBK" w:hAnsi="方正仿宋_GBK" w:eastAsia="方正仿宋_GBK" w:cs="方正仿宋_GBK"/>
          <w:b w:val="0"/>
          <w:bCs/>
          <w:color w:val="auto"/>
          <w:kern w:val="0"/>
          <w:sz w:val="32"/>
          <w:szCs w:val="32"/>
          <w:highlight w:val="none"/>
          <w:lang w:val="en-US" w:eastAsia="zh-CN"/>
        </w:rPr>
        <w:t>：</w:t>
      </w:r>
    </w:p>
    <w:p>
      <w:pPr>
        <w:pStyle w:val="18"/>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outlineLvl w:val="1"/>
        <w:rPr>
          <w:rFonts w:hint="eastAsia" w:ascii="方正仿宋_GBK" w:hAnsi="方正仿宋_GBK" w:eastAsia="方正仿宋_GBK" w:cs="方正仿宋_GBK"/>
          <w:b w:val="0"/>
          <w:bCs/>
          <w:color w:val="auto"/>
          <w:kern w:val="0"/>
          <w:sz w:val="32"/>
          <w:szCs w:val="32"/>
          <w:highlight w:val="none"/>
          <w:lang w:val="en-US" w:eastAsia="zh-CN"/>
        </w:rPr>
      </w:pPr>
      <w:r>
        <w:rPr>
          <w:rStyle w:val="14"/>
          <w:rFonts w:hint="eastAsia" w:ascii="方正仿宋_GBK" w:hAnsi="方正仿宋_GBK" w:eastAsia="方正仿宋_GBK" w:cs="方正仿宋_GBK"/>
          <w:b w:val="0"/>
          <w:i w:val="0"/>
          <w:caps w:val="0"/>
          <w:color w:val="auto"/>
          <w:spacing w:val="0"/>
          <w:w w:val="100"/>
          <w:kern w:val="0"/>
          <w:sz w:val="32"/>
          <w:szCs w:val="32"/>
          <w:highlight w:val="none"/>
          <w:lang w:val="en-US" w:eastAsia="zh-CN" w:bidi="ar-SA"/>
        </w:rPr>
        <w:t>根据项目开工报告核查分析，2022年伽师县克孜勒博依生态综合整治工程开工时间为2022年1月</w:t>
      </w:r>
      <w:r>
        <w:rPr>
          <w:rFonts w:hint="eastAsia" w:ascii="方正仿宋_GBK" w:hAnsi="方正仿宋_GBK" w:eastAsia="方正仿宋_GBK" w:cs="方正仿宋_GBK"/>
          <w:b w:val="0"/>
          <w:bCs/>
          <w:color w:val="auto"/>
          <w:kern w:val="0"/>
          <w:sz w:val="32"/>
          <w:szCs w:val="32"/>
          <w:highlight w:val="none"/>
          <w:lang w:val="en-US" w:eastAsia="zh-CN"/>
        </w:rPr>
        <w:t>该指标满分为6分，根据评分标准得6分。</w:t>
      </w:r>
    </w:p>
    <w:p>
      <w:pPr>
        <w:pStyle w:val="18"/>
        <w:keepNext w:val="0"/>
        <w:keepLines w:val="0"/>
        <w:pageBreakBefore w:val="0"/>
        <w:widowControl w:val="0"/>
        <w:kinsoku/>
        <w:wordWrap/>
        <w:overflowPunct/>
        <w:topLinePunct w:val="0"/>
        <w:autoSpaceDE/>
        <w:autoSpaceDN/>
        <w:bidi w:val="0"/>
        <w:adjustRightInd/>
        <w:snapToGrid/>
        <w:spacing w:line="570" w:lineRule="exact"/>
        <w:ind w:left="0" w:leftChars="0" w:firstLine="643" w:firstLineChars="200"/>
        <w:textAlignment w:val="auto"/>
        <w:outlineLvl w:val="1"/>
        <w:rPr>
          <w:rFonts w:hint="eastAsia" w:ascii="方正仿宋_GBK" w:hAnsi="方正仿宋_GBK" w:eastAsia="方正仿宋_GBK" w:cs="方正仿宋_GBK"/>
          <w:b w:val="0"/>
          <w:bCs/>
          <w:color w:val="auto"/>
          <w:kern w:val="0"/>
          <w:sz w:val="32"/>
          <w:szCs w:val="32"/>
          <w:highlight w:val="none"/>
          <w:lang w:val="en-US" w:eastAsia="zh-CN"/>
        </w:rPr>
      </w:pPr>
      <w:r>
        <w:rPr>
          <w:rFonts w:hint="eastAsia" w:ascii="方正仿宋_GBK" w:hAnsi="方正仿宋_GBK" w:eastAsia="方正仿宋_GBK" w:cs="方正仿宋_GBK"/>
          <w:b/>
          <w:bCs w:val="0"/>
          <w:color w:val="auto"/>
          <w:kern w:val="0"/>
          <w:sz w:val="32"/>
          <w:szCs w:val="32"/>
          <w:highlight w:val="none"/>
          <w:lang w:val="en-US" w:eastAsia="zh-CN"/>
        </w:rPr>
        <w:t>（2）C302项目按计划完工时间（月）指标</w:t>
      </w:r>
      <w:r>
        <w:rPr>
          <w:rFonts w:hint="eastAsia" w:ascii="方正仿宋_GBK" w:hAnsi="方正仿宋_GBK" w:eastAsia="方正仿宋_GBK" w:cs="方正仿宋_GBK"/>
          <w:b w:val="0"/>
          <w:bCs/>
          <w:color w:val="auto"/>
          <w:kern w:val="0"/>
          <w:sz w:val="32"/>
          <w:szCs w:val="32"/>
          <w:highlight w:val="none"/>
          <w:lang w:val="en-US" w:eastAsia="zh-CN"/>
        </w:rPr>
        <w:t>：</w:t>
      </w:r>
    </w:p>
    <w:p>
      <w:pPr>
        <w:pStyle w:val="18"/>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outlineLvl w:val="1"/>
        <w:rPr>
          <w:rFonts w:hint="eastAsia" w:ascii="方正仿宋_GBK" w:hAnsi="方正仿宋_GBK" w:eastAsia="方正仿宋_GBK" w:cs="方正仿宋_GBK"/>
          <w:b w:val="0"/>
          <w:bCs/>
          <w:color w:val="auto"/>
          <w:kern w:val="0"/>
          <w:sz w:val="32"/>
          <w:szCs w:val="32"/>
          <w:highlight w:val="none"/>
          <w:lang w:val="en-US" w:eastAsia="zh-CN"/>
        </w:rPr>
      </w:pPr>
      <w:r>
        <w:rPr>
          <w:rStyle w:val="14"/>
          <w:rFonts w:hint="eastAsia" w:ascii="方正仿宋_GBK" w:hAnsi="方正仿宋_GBK" w:eastAsia="方正仿宋_GBK" w:cs="方正仿宋_GBK"/>
          <w:b w:val="0"/>
          <w:i w:val="0"/>
          <w:caps w:val="0"/>
          <w:color w:val="auto"/>
          <w:spacing w:val="0"/>
          <w:w w:val="100"/>
          <w:kern w:val="0"/>
          <w:sz w:val="32"/>
          <w:szCs w:val="32"/>
          <w:highlight w:val="none"/>
          <w:lang w:val="en-US" w:eastAsia="zh-CN" w:bidi="ar-SA"/>
        </w:rPr>
        <w:t>根据项目开工报告核查分析，2022年伽师县克孜勒博依生态综合整治工程开工时间为2022年12月</w:t>
      </w:r>
      <w:r>
        <w:rPr>
          <w:rFonts w:hint="eastAsia" w:ascii="方正仿宋_GBK" w:hAnsi="方正仿宋_GBK" w:eastAsia="方正仿宋_GBK" w:cs="方正仿宋_GBK"/>
          <w:b w:val="0"/>
          <w:bCs/>
          <w:color w:val="auto"/>
          <w:kern w:val="0"/>
          <w:sz w:val="32"/>
          <w:szCs w:val="32"/>
          <w:highlight w:val="none"/>
          <w:lang w:val="en-US" w:eastAsia="zh-CN"/>
        </w:rPr>
        <w:t>该指标满分为6分，根据评分标准得6分。</w:t>
      </w:r>
    </w:p>
    <w:p>
      <w:pPr>
        <w:pStyle w:val="18"/>
        <w:keepNext w:val="0"/>
        <w:keepLines w:val="0"/>
        <w:pageBreakBefore w:val="0"/>
        <w:widowControl w:val="0"/>
        <w:kinsoku/>
        <w:wordWrap/>
        <w:overflowPunct/>
        <w:topLinePunct w:val="0"/>
        <w:autoSpaceDE/>
        <w:autoSpaceDN/>
        <w:bidi w:val="0"/>
        <w:adjustRightInd/>
        <w:snapToGrid/>
        <w:spacing w:line="570" w:lineRule="exact"/>
        <w:ind w:left="0" w:leftChars="0" w:firstLine="643" w:firstLineChars="200"/>
        <w:textAlignment w:val="auto"/>
        <w:outlineLvl w:val="1"/>
        <w:rPr>
          <w:rFonts w:hint="eastAsia" w:ascii="方正仿宋_GBK" w:hAnsi="方正仿宋_GBK" w:eastAsia="方正仿宋_GBK" w:cs="方正仿宋_GBK"/>
          <w:b/>
          <w:bCs w:val="0"/>
          <w:color w:val="auto"/>
          <w:kern w:val="0"/>
          <w:sz w:val="32"/>
          <w:szCs w:val="32"/>
          <w:highlight w:val="none"/>
          <w:lang w:val="en-US" w:eastAsia="zh-CN"/>
        </w:rPr>
      </w:pPr>
      <w:bookmarkStart w:id="213" w:name="_Toc10096_WPSOffice_Level3"/>
      <w:r>
        <w:rPr>
          <w:rFonts w:hint="eastAsia" w:ascii="方正仿宋_GBK" w:hAnsi="方正仿宋_GBK" w:eastAsia="方正仿宋_GBK" w:cs="方正仿宋_GBK"/>
          <w:b/>
          <w:bCs w:val="0"/>
          <w:color w:val="auto"/>
          <w:kern w:val="0"/>
          <w:sz w:val="32"/>
          <w:szCs w:val="32"/>
          <w:highlight w:val="none"/>
          <w:lang w:val="en-US" w:eastAsia="zh-CN"/>
        </w:rPr>
        <w:t>C4产出成本方面</w:t>
      </w:r>
      <w:bookmarkEnd w:id="213"/>
    </w:p>
    <w:p>
      <w:pPr>
        <w:pStyle w:val="18"/>
        <w:keepNext w:val="0"/>
        <w:keepLines w:val="0"/>
        <w:pageBreakBefore w:val="0"/>
        <w:widowControl w:val="0"/>
        <w:kinsoku/>
        <w:wordWrap/>
        <w:overflowPunct/>
        <w:topLinePunct w:val="0"/>
        <w:autoSpaceDE/>
        <w:autoSpaceDN/>
        <w:bidi w:val="0"/>
        <w:adjustRightInd/>
        <w:snapToGrid/>
        <w:spacing w:line="570" w:lineRule="exact"/>
        <w:ind w:left="0" w:leftChars="0" w:firstLine="643" w:firstLineChars="200"/>
        <w:textAlignment w:val="auto"/>
        <w:outlineLvl w:val="1"/>
        <w:rPr>
          <w:rFonts w:hint="eastAsia" w:ascii="方正仿宋_GBK" w:hAnsi="方正仿宋_GBK" w:eastAsia="方正仿宋_GBK" w:cs="方正仿宋_GBK"/>
          <w:b w:val="0"/>
          <w:bCs/>
          <w:color w:val="auto"/>
          <w:kern w:val="0"/>
          <w:sz w:val="32"/>
          <w:szCs w:val="32"/>
          <w:highlight w:val="none"/>
          <w:lang w:val="en-US" w:eastAsia="zh-CN"/>
        </w:rPr>
      </w:pPr>
      <w:r>
        <w:rPr>
          <w:rFonts w:hint="eastAsia" w:ascii="方正仿宋_GBK" w:hAnsi="方正仿宋_GBK" w:eastAsia="方正仿宋_GBK" w:cs="方正仿宋_GBK"/>
          <w:b/>
          <w:bCs w:val="0"/>
          <w:color w:val="auto"/>
          <w:kern w:val="0"/>
          <w:sz w:val="32"/>
          <w:szCs w:val="32"/>
          <w:highlight w:val="none"/>
          <w:lang w:val="en-US" w:eastAsia="zh-CN"/>
        </w:rPr>
        <w:t>（1）C401项目预算控制率指标</w:t>
      </w:r>
      <w:r>
        <w:rPr>
          <w:rFonts w:hint="eastAsia" w:ascii="方正仿宋_GBK" w:hAnsi="方正仿宋_GBK" w:eastAsia="方正仿宋_GBK" w:cs="方正仿宋_GBK"/>
          <w:b w:val="0"/>
          <w:bCs/>
          <w:color w:val="auto"/>
          <w:kern w:val="0"/>
          <w:sz w:val="32"/>
          <w:szCs w:val="32"/>
          <w:highlight w:val="none"/>
          <w:lang w:val="en-US" w:eastAsia="zh-CN"/>
        </w:rPr>
        <w:t>：</w:t>
      </w:r>
    </w:p>
    <w:p>
      <w:pPr>
        <w:pStyle w:val="18"/>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outlineLvl w:val="1"/>
        <w:rPr>
          <w:rFonts w:hint="eastAsia" w:ascii="方正仿宋_GBK" w:hAnsi="方正仿宋_GBK" w:eastAsia="方正仿宋_GBK" w:cs="方正仿宋_GBK"/>
          <w:b w:val="0"/>
          <w:bCs/>
          <w:color w:val="auto"/>
          <w:kern w:val="0"/>
          <w:sz w:val="32"/>
          <w:szCs w:val="32"/>
          <w:highlight w:val="none"/>
          <w:lang w:val="en-US" w:eastAsia="zh-CN"/>
        </w:rPr>
      </w:pPr>
      <w:r>
        <w:rPr>
          <w:rFonts w:hint="eastAsia" w:ascii="方正仿宋_GBK" w:hAnsi="方正仿宋_GBK" w:eastAsia="方正仿宋_GBK" w:cs="方正仿宋_GBK"/>
          <w:b w:val="0"/>
          <w:bCs/>
          <w:color w:val="auto"/>
          <w:kern w:val="0"/>
          <w:sz w:val="32"/>
          <w:szCs w:val="32"/>
          <w:highlight w:val="none"/>
          <w:lang w:val="en-US" w:eastAsia="zh-CN"/>
        </w:rPr>
        <w:t>经查看支付凭证，该项目预算控制率100%，该指标满分为5分，根据评分标准得5分。</w:t>
      </w:r>
    </w:p>
    <w:p>
      <w:pPr>
        <w:pStyle w:val="18"/>
        <w:keepNext w:val="0"/>
        <w:keepLines w:val="0"/>
        <w:pageBreakBefore w:val="0"/>
        <w:widowControl w:val="0"/>
        <w:kinsoku/>
        <w:wordWrap/>
        <w:overflowPunct/>
        <w:topLinePunct w:val="0"/>
        <w:autoSpaceDE/>
        <w:autoSpaceDN/>
        <w:bidi w:val="0"/>
        <w:adjustRightInd/>
        <w:snapToGrid/>
        <w:spacing w:line="570" w:lineRule="exact"/>
        <w:ind w:left="0" w:leftChars="0" w:firstLine="643" w:firstLineChars="200"/>
        <w:textAlignment w:val="auto"/>
        <w:outlineLvl w:val="1"/>
        <w:rPr>
          <w:rFonts w:hint="eastAsia" w:ascii="方正仿宋_GBK" w:hAnsi="方正仿宋_GBK" w:eastAsia="方正仿宋_GBK" w:cs="方正仿宋_GBK"/>
          <w:b w:val="0"/>
          <w:bCs/>
          <w:color w:val="auto"/>
          <w:kern w:val="0"/>
          <w:sz w:val="32"/>
          <w:szCs w:val="32"/>
          <w:highlight w:val="none"/>
          <w:lang w:val="en-US" w:eastAsia="zh-CN"/>
        </w:rPr>
      </w:pPr>
      <w:r>
        <w:rPr>
          <w:rFonts w:hint="eastAsia" w:ascii="方正仿宋_GBK" w:hAnsi="方正仿宋_GBK" w:eastAsia="方正仿宋_GBK" w:cs="方正仿宋_GBK"/>
          <w:b/>
          <w:bCs w:val="0"/>
          <w:color w:val="auto"/>
          <w:kern w:val="0"/>
          <w:sz w:val="32"/>
          <w:szCs w:val="32"/>
          <w:highlight w:val="none"/>
          <w:lang w:val="en-US" w:eastAsia="zh-CN"/>
        </w:rPr>
        <w:t>（2）C402每亩投入成本（元/亩）指标</w:t>
      </w:r>
      <w:r>
        <w:rPr>
          <w:rFonts w:hint="eastAsia" w:ascii="方正仿宋_GBK" w:hAnsi="方正仿宋_GBK" w:eastAsia="方正仿宋_GBK" w:cs="方正仿宋_GBK"/>
          <w:b w:val="0"/>
          <w:bCs/>
          <w:color w:val="auto"/>
          <w:kern w:val="0"/>
          <w:sz w:val="32"/>
          <w:szCs w:val="32"/>
          <w:highlight w:val="none"/>
          <w:lang w:val="en-US" w:eastAsia="zh-CN"/>
        </w:rPr>
        <w:t>：</w:t>
      </w:r>
    </w:p>
    <w:p>
      <w:pPr>
        <w:pStyle w:val="18"/>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outlineLvl w:val="1"/>
        <w:rPr>
          <w:rFonts w:hint="eastAsia" w:ascii="方正仿宋_GBK" w:hAnsi="方正仿宋_GBK" w:eastAsia="方正仿宋_GBK" w:cs="方正仿宋_GBK"/>
          <w:b w:val="0"/>
          <w:bCs/>
          <w:color w:val="auto"/>
          <w:kern w:val="0"/>
          <w:sz w:val="32"/>
          <w:szCs w:val="32"/>
          <w:highlight w:val="none"/>
          <w:lang w:val="en-US" w:eastAsia="zh-CN"/>
        </w:rPr>
      </w:pPr>
      <w:r>
        <w:rPr>
          <w:rFonts w:hint="eastAsia" w:ascii="方正仿宋_GBK" w:hAnsi="方正仿宋_GBK" w:eastAsia="方正仿宋_GBK" w:cs="方正仿宋_GBK"/>
          <w:b w:val="0"/>
          <w:bCs/>
          <w:color w:val="auto"/>
          <w:kern w:val="0"/>
          <w:sz w:val="32"/>
          <w:szCs w:val="32"/>
          <w:highlight w:val="none"/>
          <w:lang w:val="en-US" w:eastAsia="zh-CN"/>
        </w:rPr>
        <w:t>经查看支付凭证，该项目2022年已按3658.4元/亩的标准实施现代农业产业园，根据评分标准，得满分。</w:t>
      </w:r>
    </w:p>
    <w:p>
      <w:pPr>
        <w:pStyle w:val="18"/>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outlineLvl w:val="1"/>
        <w:rPr>
          <w:rFonts w:hint="eastAsia" w:ascii="方正仿宋_GBK" w:hAnsi="方正仿宋_GBK" w:eastAsia="方正仿宋_GBK" w:cs="方正仿宋_GBK"/>
          <w:b w:val="0"/>
          <w:bCs/>
          <w:color w:val="auto"/>
          <w:kern w:val="0"/>
          <w:sz w:val="32"/>
          <w:szCs w:val="32"/>
          <w:highlight w:val="none"/>
          <w:lang w:val="en-US" w:eastAsia="zh-CN"/>
        </w:rPr>
      </w:pPr>
      <w:r>
        <w:rPr>
          <w:rFonts w:hint="eastAsia" w:ascii="方正仿宋_GBK" w:hAnsi="方正仿宋_GBK" w:eastAsia="方正仿宋_GBK" w:cs="方正仿宋_GBK"/>
          <w:b w:val="0"/>
          <w:bCs/>
          <w:color w:val="auto"/>
          <w:kern w:val="0"/>
          <w:sz w:val="32"/>
          <w:szCs w:val="32"/>
          <w:highlight w:val="none"/>
          <w:lang w:val="en-US" w:eastAsia="zh-CN"/>
        </w:rPr>
        <w:t>该指标满分为5分，根据评分标准得5分。</w:t>
      </w:r>
    </w:p>
    <w:p>
      <w:pPr>
        <w:pStyle w:val="18"/>
        <w:keepNext w:val="0"/>
        <w:keepLines w:val="0"/>
        <w:pageBreakBefore w:val="0"/>
        <w:widowControl w:val="0"/>
        <w:kinsoku/>
        <w:wordWrap/>
        <w:overflowPunct/>
        <w:topLinePunct w:val="0"/>
        <w:autoSpaceDE/>
        <w:autoSpaceDN/>
        <w:bidi w:val="0"/>
        <w:adjustRightInd/>
        <w:snapToGrid/>
        <w:spacing w:line="570" w:lineRule="exact"/>
        <w:ind w:left="0" w:leftChars="0" w:firstLine="643" w:firstLineChars="200"/>
        <w:textAlignment w:val="auto"/>
        <w:outlineLvl w:val="1"/>
        <w:rPr>
          <w:rFonts w:hint="eastAsia" w:ascii="方正楷体_GBK" w:hAnsi="方正楷体_GBK" w:eastAsia="方正楷体_GBK" w:cs="方正楷体_GBK"/>
          <w:b/>
          <w:bCs w:val="0"/>
          <w:color w:val="auto"/>
          <w:kern w:val="0"/>
          <w:sz w:val="32"/>
          <w:szCs w:val="32"/>
          <w:highlight w:val="none"/>
          <w:lang w:val="en-US" w:eastAsia="zh-CN"/>
        </w:rPr>
      </w:pPr>
      <w:bookmarkStart w:id="214" w:name="_Toc6622_WPSOffice_Level2"/>
      <w:bookmarkStart w:id="215" w:name="_Toc1645_WPSOffice_Level2"/>
      <w:bookmarkStart w:id="216" w:name="_Toc28810_WPSOffice_Level2"/>
      <w:r>
        <w:rPr>
          <w:rFonts w:hint="eastAsia" w:ascii="方正楷体_GBK" w:hAnsi="方正楷体_GBK" w:eastAsia="方正楷体_GBK" w:cs="方正楷体_GBK"/>
          <w:b/>
          <w:bCs w:val="0"/>
          <w:color w:val="auto"/>
          <w:kern w:val="0"/>
          <w:sz w:val="32"/>
          <w:szCs w:val="32"/>
          <w:highlight w:val="none"/>
          <w:lang w:val="en-US" w:eastAsia="zh-CN"/>
        </w:rPr>
        <w:t>（四）项目效益情况</w:t>
      </w:r>
      <w:bookmarkEnd w:id="214"/>
      <w:bookmarkEnd w:id="215"/>
      <w:bookmarkEnd w:id="216"/>
    </w:p>
    <w:p>
      <w:pPr>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jc w:val="center"/>
        <w:textAlignment w:val="baseline"/>
        <w:rPr>
          <w:rFonts w:hint="eastAsia" w:ascii="方正仿宋_GBK" w:hAnsi="方正仿宋_GBK" w:eastAsia="方正仿宋_GBK" w:cs="方正仿宋_GBK"/>
          <w:b w:val="0"/>
          <w:bCs/>
          <w:color w:val="auto"/>
          <w:kern w:val="0"/>
          <w:sz w:val="32"/>
          <w:szCs w:val="32"/>
          <w:highlight w:val="none"/>
        </w:rPr>
      </w:pPr>
      <w:r>
        <w:rPr>
          <w:rFonts w:hint="eastAsia" w:ascii="方正仿宋_GBK" w:hAnsi="方正仿宋_GBK" w:eastAsia="方正仿宋_GBK" w:cs="方正仿宋_GBK"/>
          <w:b w:val="0"/>
          <w:bCs/>
          <w:color w:val="auto"/>
          <w:kern w:val="0"/>
          <w:sz w:val="32"/>
          <w:szCs w:val="32"/>
          <w:highlight w:val="none"/>
          <w:lang w:val="en-US" w:eastAsia="zh-CN"/>
        </w:rPr>
        <w:t>项目效益指标由1个二级指标和3个三级指标构成，权重分值20分，实际得分20分。各指标业绩值和绩效分值如下表所示：表4-4：项目效益指标及分值</w:t>
      </w:r>
    </w:p>
    <w:tbl>
      <w:tblPr>
        <w:tblStyle w:val="11"/>
        <w:tblW w:w="833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31"/>
        <w:gridCol w:w="1315"/>
        <w:gridCol w:w="1315"/>
        <w:gridCol w:w="994"/>
        <w:gridCol w:w="994"/>
        <w:gridCol w:w="673"/>
        <w:gridCol w:w="1315"/>
        <w:gridCol w:w="9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0" w:hRule="atLeast"/>
        </w:trPr>
        <w:tc>
          <w:tcPr>
            <w:tcW w:w="731"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32"/>
                <w:szCs w:val="32"/>
                <w:u w:val="none"/>
              </w:rPr>
            </w:pPr>
            <w:r>
              <w:rPr>
                <w:rFonts w:hint="eastAsia" w:ascii="方正仿宋_GBK" w:hAnsi="方正仿宋_GBK" w:eastAsia="方正仿宋_GBK" w:cs="方正仿宋_GBK"/>
                <w:b/>
                <w:i w:val="0"/>
                <w:color w:val="000000"/>
                <w:kern w:val="0"/>
                <w:sz w:val="32"/>
                <w:szCs w:val="32"/>
                <w:u w:val="none"/>
                <w:lang w:val="en-US" w:eastAsia="zh-CN" w:bidi="ar"/>
              </w:rPr>
              <w:t>一级指标</w:t>
            </w:r>
          </w:p>
        </w:tc>
        <w:tc>
          <w:tcPr>
            <w:tcW w:w="1315" w:type="dxa"/>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32"/>
                <w:szCs w:val="32"/>
                <w:u w:val="none"/>
              </w:rPr>
            </w:pPr>
            <w:r>
              <w:rPr>
                <w:rFonts w:hint="eastAsia" w:ascii="方正仿宋_GBK" w:hAnsi="方正仿宋_GBK" w:eastAsia="方正仿宋_GBK" w:cs="方正仿宋_GBK"/>
                <w:b/>
                <w:i w:val="0"/>
                <w:color w:val="000000"/>
                <w:kern w:val="0"/>
                <w:sz w:val="32"/>
                <w:szCs w:val="32"/>
                <w:u w:val="none"/>
                <w:lang w:val="en-US" w:eastAsia="zh-CN" w:bidi="ar"/>
              </w:rPr>
              <w:t>二级指标</w:t>
            </w:r>
          </w:p>
        </w:tc>
        <w:tc>
          <w:tcPr>
            <w:tcW w:w="1315" w:type="dxa"/>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32"/>
                <w:szCs w:val="32"/>
                <w:u w:val="none"/>
              </w:rPr>
            </w:pPr>
            <w:r>
              <w:rPr>
                <w:rFonts w:hint="eastAsia" w:ascii="方正仿宋_GBK" w:hAnsi="方正仿宋_GBK" w:eastAsia="方正仿宋_GBK" w:cs="方正仿宋_GBK"/>
                <w:b/>
                <w:i w:val="0"/>
                <w:color w:val="000000"/>
                <w:kern w:val="0"/>
                <w:sz w:val="32"/>
                <w:szCs w:val="32"/>
                <w:u w:val="none"/>
                <w:lang w:val="en-US" w:eastAsia="zh-CN" w:bidi="ar"/>
              </w:rPr>
              <w:t>三级指标</w:t>
            </w:r>
          </w:p>
        </w:tc>
        <w:tc>
          <w:tcPr>
            <w:tcW w:w="994" w:type="dxa"/>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32"/>
                <w:szCs w:val="32"/>
                <w:u w:val="none"/>
              </w:rPr>
            </w:pPr>
            <w:r>
              <w:rPr>
                <w:rFonts w:hint="eastAsia" w:ascii="方正仿宋_GBK" w:hAnsi="方正仿宋_GBK" w:eastAsia="方正仿宋_GBK" w:cs="方正仿宋_GBK"/>
                <w:b/>
                <w:i w:val="0"/>
                <w:color w:val="000000"/>
                <w:kern w:val="0"/>
                <w:sz w:val="32"/>
                <w:szCs w:val="32"/>
                <w:u w:val="none"/>
                <w:lang w:val="en-US" w:eastAsia="zh-CN" w:bidi="ar"/>
              </w:rPr>
              <w:t>标杆值</w:t>
            </w:r>
          </w:p>
        </w:tc>
        <w:tc>
          <w:tcPr>
            <w:tcW w:w="994" w:type="dxa"/>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32"/>
                <w:szCs w:val="32"/>
                <w:u w:val="none"/>
              </w:rPr>
            </w:pPr>
            <w:r>
              <w:rPr>
                <w:rFonts w:hint="eastAsia" w:ascii="方正仿宋_GBK" w:hAnsi="方正仿宋_GBK" w:eastAsia="方正仿宋_GBK" w:cs="方正仿宋_GBK"/>
                <w:b/>
                <w:i w:val="0"/>
                <w:color w:val="000000"/>
                <w:kern w:val="0"/>
                <w:sz w:val="32"/>
                <w:szCs w:val="32"/>
                <w:u w:val="none"/>
                <w:lang w:val="en-US" w:eastAsia="zh-CN" w:bidi="ar"/>
              </w:rPr>
              <w:t>业绩值</w:t>
            </w:r>
          </w:p>
        </w:tc>
        <w:tc>
          <w:tcPr>
            <w:tcW w:w="673" w:type="dxa"/>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32"/>
                <w:szCs w:val="32"/>
                <w:u w:val="none"/>
              </w:rPr>
            </w:pPr>
            <w:r>
              <w:rPr>
                <w:rFonts w:hint="eastAsia" w:ascii="方正仿宋_GBK" w:hAnsi="方正仿宋_GBK" w:eastAsia="方正仿宋_GBK" w:cs="方正仿宋_GBK"/>
                <w:b/>
                <w:i w:val="0"/>
                <w:color w:val="000000"/>
                <w:kern w:val="0"/>
                <w:sz w:val="32"/>
                <w:szCs w:val="32"/>
                <w:u w:val="none"/>
                <w:lang w:val="en-US" w:eastAsia="zh-CN" w:bidi="ar"/>
              </w:rPr>
              <w:t>权重</w:t>
            </w:r>
          </w:p>
        </w:tc>
        <w:tc>
          <w:tcPr>
            <w:tcW w:w="1315" w:type="dxa"/>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32"/>
                <w:szCs w:val="32"/>
                <w:u w:val="none"/>
              </w:rPr>
            </w:pPr>
            <w:r>
              <w:rPr>
                <w:rFonts w:hint="eastAsia" w:ascii="方正仿宋_GBK" w:hAnsi="方正仿宋_GBK" w:eastAsia="方正仿宋_GBK" w:cs="方正仿宋_GBK"/>
                <w:b/>
                <w:i w:val="0"/>
                <w:color w:val="000000"/>
                <w:kern w:val="0"/>
                <w:sz w:val="32"/>
                <w:szCs w:val="32"/>
                <w:u w:val="none"/>
                <w:lang w:val="en-US" w:eastAsia="zh-CN" w:bidi="ar"/>
              </w:rPr>
              <w:t>实际得分</w:t>
            </w:r>
          </w:p>
        </w:tc>
        <w:tc>
          <w:tcPr>
            <w:tcW w:w="994" w:type="dxa"/>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32"/>
                <w:szCs w:val="32"/>
                <w:u w:val="none"/>
              </w:rPr>
            </w:pPr>
            <w:r>
              <w:rPr>
                <w:rFonts w:hint="eastAsia" w:ascii="方正仿宋_GBK" w:hAnsi="方正仿宋_GBK" w:eastAsia="方正仿宋_GBK" w:cs="方正仿宋_GBK"/>
                <w:b/>
                <w:i w:val="0"/>
                <w:color w:val="000000"/>
                <w:kern w:val="0"/>
                <w:sz w:val="32"/>
                <w:szCs w:val="32"/>
                <w:u w:val="none"/>
                <w:lang w:val="en-US" w:eastAsia="zh-CN" w:bidi="ar"/>
              </w:rPr>
              <w:t>得分率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40" w:hRule="atLeast"/>
        </w:trPr>
        <w:tc>
          <w:tcPr>
            <w:tcW w:w="731"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D效益（20）</w:t>
            </w:r>
          </w:p>
        </w:tc>
        <w:tc>
          <w:tcPr>
            <w:tcW w:w="1315"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D1项目效益(5)</w:t>
            </w:r>
          </w:p>
        </w:tc>
        <w:tc>
          <w:tcPr>
            <w:tcW w:w="13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D10</w:t>
            </w:r>
            <w:r>
              <w:rPr>
                <w:rFonts w:hint="eastAsia" w:ascii="宋体" w:hAnsi="宋体" w:cs="宋体"/>
                <w:b/>
                <w:i w:val="0"/>
                <w:color w:val="000000"/>
                <w:kern w:val="0"/>
                <w:sz w:val="22"/>
                <w:szCs w:val="22"/>
                <w:u w:val="none"/>
                <w:lang w:val="en-US" w:eastAsia="zh-CN" w:bidi="ar"/>
              </w:rPr>
              <w:t>1实施农业产业园建设促进农林牧发展</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cs="宋体"/>
                <w:b/>
                <w:i w:val="0"/>
                <w:color w:val="000000"/>
                <w:kern w:val="0"/>
                <w:sz w:val="22"/>
                <w:szCs w:val="22"/>
                <w:u w:val="none"/>
                <w:lang w:val="en-US" w:eastAsia="zh-CN" w:bidi="ar"/>
              </w:rPr>
              <w:t>有所提升</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lang w:eastAsia="zh-CN"/>
              </w:rPr>
            </w:pPr>
            <w:r>
              <w:rPr>
                <w:rFonts w:hint="eastAsia" w:ascii="宋体" w:hAnsi="宋体" w:cs="宋体"/>
                <w:b/>
                <w:i w:val="0"/>
                <w:color w:val="000000"/>
                <w:sz w:val="22"/>
                <w:szCs w:val="22"/>
                <w:u w:val="none"/>
                <w:lang w:eastAsia="zh-CN"/>
              </w:rPr>
              <w:t>有所提升</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lang w:val="en-US" w:eastAsia="zh-CN"/>
              </w:rPr>
            </w:pPr>
            <w:r>
              <w:rPr>
                <w:rFonts w:hint="eastAsia" w:ascii="宋体" w:hAnsi="宋体" w:cs="宋体"/>
                <w:b/>
                <w:i w:val="0"/>
                <w:color w:val="000000"/>
                <w:sz w:val="22"/>
                <w:szCs w:val="22"/>
                <w:u w:val="none"/>
                <w:lang w:val="en-US" w:eastAsia="zh-CN"/>
              </w:rPr>
              <w:t>5</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73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31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D102项目区水土流失改善情况</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lang w:eastAsia="zh-CN"/>
              </w:rPr>
            </w:pPr>
            <w:r>
              <w:rPr>
                <w:rFonts w:hint="eastAsia" w:ascii="宋体" w:hAnsi="宋体" w:cs="宋体"/>
                <w:b/>
                <w:i w:val="0"/>
                <w:color w:val="000000"/>
                <w:sz w:val="22"/>
                <w:szCs w:val="22"/>
                <w:u w:val="none"/>
                <w:lang w:eastAsia="zh-CN"/>
              </w:rPr>
              <w:t>有效改善</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cs="宋体"/>
                <w:b/>
                <w:i w:val="0"/>
                <w:color w:val="000000"/>
                <w:kern w:val="0"/>
                <w:sz w:val="22"/>
                <w:szCs w:val="22"/>
                <w:u w:val="none"/>
                <w:lang w:val="en-US" w:eastAsia="zh-CN" w:bidi="ar"/>
              </w:rPr>
              <w:t>有效改善</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cs="宋体"/>
                <w:b/>
                <w:i w:val="0"/>
                <w:color w:val="000000"/>
                <w:kern w:val="0"/>
                <w:sz w:val="22"/>
                <w:szCs w:val="22"/>
                <w:u w:val="none"/>
                <w:lang w:val="en-US" w:eastAsia="zh-CN" w:bidi="ar"/>
              </w:rPr>
              <w:t>5</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lang w:val="en-US" w:eastAsia="zh-CN"/>
              </w:rPr>
            </w:pPr>
            <w:r>
              <w:rPr>
                <w:rFonts w:hint="eastAsia" w:ascii="宋体" w:hAnsi="宋体" w:cs="宋体"/>
                <w:b/>
                <w:i w:val="0"/>
                <w:color w:val="000000"/>
                <w:sz w:val="22"/>
                <w:szCs w:val="22"/>
                <w:u w:val="none"/>
                <w:lang w:val="en-US" w:eastAsia="zh-CN"/>
              </w:rPr>
              <w:t>5</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73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31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D10</w:t>
            </w:r>
            <w:r>
              <w:rPr>
                <w:rFonts w:hint="eastAsia" w:ascii="宋体" w:hAnsi="宋体" w:cs="宋体"/>
                <w:b/>
                <w:i w:val="0"/>
                <w:color w:val="000000"/>
                <w:kern w:val="0"/>
                <w:sz w:val="22"/>
                <w:szCs w:val="22"/>
                <w:u w:val="none"/>
                <w:lang w:val="en-US" w:eastAsia="zh-CN" w:bidi="ar"/>
              </w:rPr>
              <w:t>3</w:t>
            </w:r>
            <w:r>
              <w:rPr>
                <w:rFonts w:hint="eastAsia" w:ascii="宋体" w:hAnsi="宋体" w:eastAsia="宋体" w:cs="宋体"/>
                <w:b/>
                <w:i w:val="0"/>
                <w:color w:val="000000"/>
                <w:kern w:val="0"/>
                <w:sz w:val="22"/>
                <w:szCs w:val="22"/>
                <w:u w:val="none"/>
                <w:lang w:val="en-US" w:eastAsia="zh-CN" w:bidi="ar"/>
              </w:rPr>
              <w:t>受益群众满意度（%）</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&gt;=9</w:t>
            </w:r>
            <w:r>
              <w:rPr>
                <w:rFonts w:hint="eastAsia" w:ascii="宋体" w:hAnsi="宋体" w:cs="宋体"/>
                <w:b/>
                <w:i w:val="0"/>
                <w:color w:val="000000"/>
                <w:kern w:val="0"/>
                <w:sz w:val="22"/>
                <w:szCs w:val="22"/>
                <w:u w:val="none"/>
                <w:lang w:val="en-US" w:eastAsia="zh-CN" w:bidi="ar"/>
              </w:rPr>
              <w:t>5</w:t>
            </w:r>
            <w:r>
              <w:rPr>
                <w:rFonts w:hint="eastAsia" w:ascii="宋体" w:hAnsi="宋体" w:eastAsia="宋体" w:cs="宋体"/>
                <w:b/>
                <w:i w:val="0"/>
                <w:color w:val="000000"/>
                <w:kern w:val="0"/>
                <w:sz w:val="22"/>
                <w:szCs w:val="22"/>
                <w:u w:val="none"/>
                <w:lang w:val="en-US" w:eastAsia="zh-CN" w:bidi="ar"/>
              </w:rPr>
              <w:t>%</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cs="宋体"/>
                <w:b/>
                <w:i w:val="0"/>
                <w:color w:val="000000"/>
                <w:kern w:val="0"/>
                <w:sz w:val="22"/>
                <w:szCs w:val="22"/>
                <w:u w:val="none"/>
                <w:lang w:val="en-US" w:eastAsia="zh-CN" w:bidi="ar"/>
              </w:rPr>
              <w:t>95</w:t>
            </w:r>
            <w:r>
              <w:rPr>
                <w:rFonts w:hint="eastAsia" w:ascii="宋体" w:hAnsi="宋体" w:eastAsia="宋体" w:cs="宋体"/>
                <w:b/>
                <w:i w:val="0"/>
                <w:color w:val="000000"/>
                <w:kern w:val="0"/>
                <w:sz w:val="22"/>
                <w:szCs w:val="22"/>
                <w:u w:val="none"/>
                <w:lang w:val="en-US" w:eastAsia="zh-CN" w:bidi="ar"/>
              </w:rPr>
              <w:t>%</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336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100.00%</w:t>
            </w:r>
          </w:p>
        </w:tc>
      </w:tr>
    </w:tbl>
    <w:p>
      <w:pPr>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3" w:firstLineChars="200"/>
        <w:jc w:val="both"/>
        <w:textAlignment w:val="baseline"/>
        <w:rPr>
          <w:rFonts w:hint="eastAsia" w:ascii="方正仿宋_GBK" w:hAnsi="方正仿宋_GBK" w:eastAsia="方正仿宋_GBK" w:cs="方正仿宋_GBK"/>
          <w:b/>
          <w:bCs w:val="0"/>
          <w:color w:val="auto"/>
          <w:kern w:val="0"/>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3" w:firstLineChars="200"/>
        <w:jc w:val="both"/>
        <w:textAlignment w:val="baseline"/>
        <w:rPr>
          <w:rFonts w:hint="eastAsia" w:ascii="方正仿宋_GBK" w:hAnsi="方正仿宋_GBK" w:eastAsia="方正仿宋_GBK" w:cs="方正仿宋_GBK"/>
          <w:b/>
          <w:bCs w:val="0"/>
          <w:color w:val="auto"/>
          <w:kern w:val="0"/>
          <w:sz w:val="32"/>
          <w:szCs w:val="32"/>
          <w:highlight w:val="none"/>
          <w:lang w:val="en-US" w:eastAsia="zh-CN"/>
        </w:rPr>
      </w:pPr>
      <w:r>
        <w:rPr>
          <w:rFonts w:hint="eastAsia" w:ascii="方正仿宋_GBK" w:hAnsi="方正仿宋_GBK" w:eastAsia="方正仿宋_GBK" w:cs="方正仿宋_GBK"/>
          <w:b/>
          <w:bCs w:val="0"/>
          <w:color w:val="auto"/>
          <w:kern w:val="0"/>
          <w:sz w:val="32"/>
          <w:szCs w:val="32"/>
          <w:highlight w:val="none"/>
          <w:lang w:val="en-US" w:eastAsia="zh-CN"/>
        </w:rPr>
        <w:t>指标得分分析：</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70" w:lineRule="exact"/>
        <w:ind w:firstLine="643" w:firstLineChars="200"/>
        <w:jc w:val="both"/>
        <w:textAlignment w:val="baseline"/>
        <w:rPr>
          <w:rFonts w:hint="default" w:ascii="方正仿宋_GBK" w:hAnsi="方正仿宋_GBK" w:eastAsia="方正仿宋_GBK" w:cs="方正仿宋_GBK"/>
          <w:b/>
          <w:bCs w:val="0"/>
          <w:color w:val="auto"/>
          <w:kern w:val="0"/>
          <w:sz w:val="32"/>
          <w:szCs w:val="32"/>
          <w:highlight w:val="none"/>
          <w:lang w:val="en-US" w:eastAsia="zh-CN"/>
        </w:rPr>
      </w:pPr>
      <w:bookmarkStart w:id="217" w:name="_Toc19784_WPSOffice_Level3"/>
      <w:r>
        <w:rPr>
          <w:rFonts w:hint="eastAsia" w:ascii="方正仿宋_GBK" w:hAnsi="方正仿宋_GBK" w:eastAsia="方正仿宋_GBK" w:cs="方正仿宋_GBK"/>
          <w:b/>
          <w:bCs w:val="0"/>
          <w:color w:val="auto"/>
          <w:kern w:val="0"/>
          <w:sz w:val="32"/>
          <w:szCs w:val="32"/>
          <w:highlight w:val="none"/>
          <w:lang w:val="en-US" w:eastAsia="zh-CN"/>
        </w:rPr>
        <w:t>D1项目效益方面</w:t>
      </w:r>
      <w:bookmarkEnd w:id="217"/>
    </w:p>
    <w:p>
      <w:pPr>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3" w:firstLineChars="200"/>
        <w:jc w:val="both"/>
        <w:textAlignment w:val="baseline"/>
        <w:rPr>
          <w:rFonts w:hint="eastAsia" w:ascii="方正仿宋_GBK" w:hAnsi="方正仿宋_GBK" w:eastAsia="方正仿宋_GBK" w:cs="方正仿宋_GBK"/>
          <w:b/>
          <w:bCs w:val="0"/>
          <w:color w:val="auto"/>
          <w:kern w:val="0"/>
          <w:sz w:val="32"/>
          <w:szCs w:val="32"/>
          <w:highlight w:val="none"/>
          <w:lang w:val="en-US" w:eastAsia="zh-CN"/>
        </w:rPr>
      </w:pPr>
      <w:r>
        <w:rPr>
          <w:rFonts w:hint="eastAsia" w:ascii="方正仿宋_GBK" w:hAnsi="方正仿宋_GBK" w:eastAsia="方正仿宋_GBK" w:cs="方正仿宋_GBK"/>
          <w:b/>
          <w:bCs w:val="0"/>
          <w:color w:val="auto"/>
          <w:kern w:val="0"/>
          <w:sz w:val="32"/>
          <w:szCs w:val="32"/>
          <w:highlight w:val="none"/>
          <w:lang w:val="en-US" w:eastAsia="zh-CN"/>
        </w:rPr>
        <w:t>（1）D101实施农业产业园建设促进农林牧发展指标：</w:t>
      </w:r>
    </w:p>
    <w:p>
      <w:pPr>
        <w:keepNext w:val="0"/>
        <w:keepLines w:val="0"/>
        <w:pageBreakBefore w:val="0"/>
        <w:widowControl/>
        <w:kinsoku/>
        <w:wordWrap/>
        <w:overflowPunct w:val="0"/>
        <w:topLinePunct w:val="0"/>
        <w:autoSpaceDE w:val="0"/>
        <w:autoSpaceDN w:val="0"/>
        <w:bidi w:val="0"/>
        <w:adjustRightInd w:val="0"/>
        <w:snapToGrid/>
        <w:spacing w:beforeAutospacing="0" w:afterAutospacing="0" w:line="560" w:lineRule="exact"/>
        <w:ind w:firstLine="640" w:firstLineChars="200"/>
        <w:textAlignment w:val="baseline"/>
        <w:outlineLvl w:val="2"/>
        <w:rPr>
          <w:rFonts w:hint="eastAsia" w:ascii="方正仿宋_GBK" w:hAnsi="方正仿宋_GBK" w:eastAsia="方正仿宋_GBK" w:cs="方正仿宋_GBK"/>
          <w:b w:val="0"/>
          <w:bCs/>
          <w:color w:val="auto"/>
          <w:kern w:val="0"/>
          <w:sz w:val="32"/>
          <w:szCs w:val="32"/>
          <w:highlight w:val="none"/>
          <w:lang w:val="en-US" w:eastAsia="zh-CN" w:bidi="ar"/>
        </w:rPr>
      </w:pPr>
      <w:r>
        <w:rPr>
          <w:rFonts w:hint="eastAsia" w:ascii="方正仿宋_GBK" w:hAnsi="方正仿宋_GBK" w:eastAsia="方正仿宋_GBK" w:cs="方正仿宋_GBK"/>
          <w:b w:val="0"/>
          <w:bCs/>
          <w:color w:val="auto"/>
          <w:kern w:val="0"/>
          <w:sz w:val="32"/>
          <w:szCs w:val="32"/>
          <w:highlight w:val="none"/>
          <w:lang w:val="en-US" w:eastAsia="zh-CN"/>
        </w:rPr>
        <w:t>经查看国库支付凭证并进行访谈，</w:t>
      </w:r>
      <w:r>
        <w:rPr>
          <w:rFonts w:hint="eastAsia" w:ascii="方正仿宋_GBK" w:hAnsi="方正仿宋_GBK" w:eastAsia="方正仿宋_GBK" w:cs="方正仿宋_GBK"/>
          <w:b w:val="0"/>
          <w:bCs/>
          <w:color w:val="auto"/>
          <w:kern w:val="0"/>
          <w:sz w:val="32"/>
          <w:szCs w:val="32"/>
          <w:highlight w:val="none"/>
          <w:lang w:val="en-US" w:eastAsia="zh-CN" w:bidi="ar"/>
        </w:rPr>
        <w:t>有效治理工程建设防治责任范围内的水土流失。</w:t>
      </w:r>
    </w:p>
    <w:p>
      <w:pPr>
        <w:pStyle w:val="19"/>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outlineLvl w:val="0"/>
        <w:rPr>
          <w:rFonts w:hint="eastAsia" w:ascii="方正仿宋_GBK" w:hAnsi="方正仿宋_GBK" w:eastAsia="方正仿宋_GBK" w:cs="方正仿宋_GBK"/>
          <w:b w:val="0"/>
          <w:bCs/>
          <w:color w:val="auto"/>
          <w:kern w:val="0"/>
          <w:sz w:val="32"/>
          <w:szCs w:val="32"/>
          <w:highlight w:val="none"/>
          <w:lang w:val="en-US" w:eastAsia="zh-CN"/>
        </w:rPr>
      </w:pPr>
      <w:r>
        <w:rPr>
          <w:rFonts w:hint="eastAsia" w:ascii="方正仿宋_GBK" w:hAnsi="方正仿宋_GBK" w:eastAsia="方正仿宋_GBK" w:cs="方正仿宋_GBK"/>
          <w:b w:val="0"/>
          <w:bCs/>
          <w:color w:val="auto"/>
          <w:kern w:val="0"/>
          <w:sz w:val="32"/>
          <w:szCs w:val="32"/>
          <w:highlight w:val="none"/>
          <w:lang w:val="en-US" w:eastAsia="zh-CN"/>
        </w:rPr>
        <w:t>该指标满分为5分，根据评分标准得5分。</w:t>
      </w:r>
    </w:p>
    <w:p>
      <w:pPr>
        <w:keepNext w:val="0"/>
        <w:keepLines w:val="0"/>
        <w:pageBreakBefore w:val="0"/>
        <w:widowControl/>
        <w:numPr>
          <w:ilvl w:val="0"/>
          <w:numId w:val="5"/>
        </w:numPr>
        <w:kinsoku/>
        <w:wordWrap/>
        <w:overflowPunct/>
        <w:topLinePunct w:val="0"/>
        <w:autoSpaceDE/>
        <w:autoSpaceDN/>
        <w:bidi w:val="0"/>
        <w:adjustRightInd/>
        <w:snapToGrid/>
        <w:spacing w:before="0" w:beforeAutospacing="0" w:after="0" w:afterAutospacing="0" w:line="570" w:lineRule="exact"/>
        <w:ind w:left="0" w:leftChars="0" w:firstLine="643" w:firstLineChars="200"/>
        <w:jc w:val="both"/>
        <w:textAlignment w:val="baseline"/>
        <w:rPr>
          <w:rFonts w:hint="eastAsia" w:ascii="方正仿宋_GBK" w:hAnsi="方正仿宋_GBK" w:eastAsia="方正仿宋_GBK" w:cs="方正仿宋_GBK"/>
          <w:b/>
          <w:bCs w:val="0"/>
          <w:color w:val="auto"/>
          <w:kern w:val="0"/>
          <w:sz w:val="32"/>
          <w:szCs w:val="32"/>
          <w:highlight w:val="none"/>
          <w:lang w:val="en-US" w:eastAsia="zh-CN"/>
        </w:rPr>
      </w:pPr>
      <w:r>
        <w:rPr>
          <w:rFonts w:hint="eastAsia" w:ascii="方正仿宋_GBK" w:hAnsi="方正仿宋_GBK" w:eastAsia="方正仿宋_GBK" w:cs="方正仿宋_GBK"/>
          <w:b/>
          <w:bCs w:val="0"/>
          <w:color w:val="auto"/>
          <w:kern w:val="0"/>
          <w:sz w:val="32"/>
          <w:szCs w:val="32"/>
          <w:highlight w:val="none"/>
          <w:lang w:val="en-US" w:eastAsia="zh-CN"/>
        </w:rPr>
        <w:t>D102项目区水土流失改善情况指标：</w:t>
      </w:r>
    </w:p>
    <w:p>
      <w:pPr>
        <w:keepNext w:val="0"/>
        <w:keepLines w:val="0"/>
        <w:pageBreakBefore w:val="0"/>
        <w:widowControl/>
        <w:kinsoku/>
        <w:wordWrap/>
        <w:overflowPunct w:val="0"/>
        <w:topLinePunct w:val="0"/>
        <w:autoSpaceDE w:val="0"/>
        <w:autoSpaceDN w:val="0"/>
        <w:bidi w:val="0"/>
        <w:adjustRightInd w:val="0"/>
        <w:snapToGrid/>
        <w:spacing w:beforeAutospacing="0" w:afterAutospacing="0" w:line="560" w:lineRule="exact"/>
        <w:ind w:firstLine="640" w:firstLineChars="200"/>
        <w:textAlignment w:val="baseline"/>
        <w:outlineLvl w:val="2"/>
        <w:rPr>
          <w:rFonts w:hint="eastAsia" w:ascii="方正仿宋_GBK" w:hAnsi="方正仿宋_GBK" w:eastAsia="方正仿宋_GBK" w:cs="方正仿宋_GBK"/>
          <w:b w:val="0"/>
          <w:bCs/>
          <w:color w:val="auto"/>
          <w:kern w:val="0"/>
          <w:sz w:val="32"/>
          <w:szCs w:val="32"/>
          <w:highlight w:val="none"/>
          <w:lang w:val="en-US" w:eastAsia="zh-CN" w:bidi="ar"/>
        </w:rPr>
      </w:pPr>
      <w:r>
        <w:rPr>
          <w:rFonts w:hint="eastAsia" w:ascii="方正仿宋_GBK" w:hAnsi="方正仿宋_GBK" w:eastAsia="方正仿宋_GBK" w:cs="方正仿宋_GBK"/>
          <w:b w:val="0"/>
          <w:bCs/>
          <w:color w:val="auto"/>
          <w:kern w:val="0"/>
          <w:sz w:val="32"/>
          <w:szCs w:val="32"/>
          <w:highlight w:val="none"/>
          <w:lang w:val="en-US" w:eastAsia="zh-CN"/>
        </w:rPr>
        <w:t>经查看国库支付凭证并进行访谈，</w:t>
      </w:r>
      <w:r>
        <w:rPr>
          <w:rFonts w:hint="eastAsia" w:ascii="方正仿宋_GBK" w:hAnsi="方正仿宋_GBK" w:eastAsia="方正仿宋_GBK" w:cs="方正仿宋_GBK"/>
          <w:b w:val="0"/>
          <w:bCs/>
          <w:color w:val="auto"/>
          <w:kern w:val="0"/>
          <w:sz w:val="32"/>
          <w:szCs w:val="32"/>
          <w:highlight w:val="none"/>
          <w:lang w:val="en-US" w:eastAsia="zh-CN" w:bidi="ar"/>
        </w:rPr>
        <w:t>改善生态环境的目的。</w:t>
      </w:r>
    </w:p>
    <w:p>
      <w:pPr>
        <w:pStyle w:val="19"/>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outlineLvl w:val="0"/>
        <w:rPr>
          <w:rFonts w:hint="eastAsia" w:ascii="方正仿宋_GBK" w:hAnsi="方正仿宋_GBK" w:eastAsia="方正仿宋_GBK" w:cs="方正仿宋_GBK"/>
          <w:b w:val="0"/>
          <w:bCs/>
          <w:color w:val="auto"/>
          <w:kern w:val="0"/>
          <w:sz w:val="32"/>
          <w:szCs w:val="32"/>
          <w:highlight w:val="none"/>
          <w:lang w:val="en-US" w:eastAsia="zh-CN"/>
        </w:rPr>
      </w:pPr>
      <w:r>
        <w:rPr>
          <w:rFonts w:hint="eastAsia" w:ascii="方正仿宋_GBK" w:hAnsi="方正仿宋_GBK" w:eastAsia="方正仿宋_GBK" w:cs="方正仿宋_GBK"/>
          <w:b w:val="0"/>
          <w:bCs/>
          <w:color w:val="auto"/>
          <w:kern w:val="0"/>
          <w:sz w:val="32"/>
          <w:szCs w:val="32"/>
          <w:highlight w:val="none"/>
          <w:lang w:val="en-US" w:eastAsia="zh-CN"/>
        </w:rPr>
        <w:t>该指标满分为5分，根据评分标准得5分。</w:t>
      </w:r>
    </w:p>
    <w:p>
      <w:pPr>
        <w:pStyle w:val="18"/>
        <w:keepNext w:val="0"/>
        <w:keepLines w:val="0"/>
        <w:pageBreakBefore w:val="0"/>
        <w:widowControl w:val="0"/>
        <w:kinsoku/>
        <w:wordWrap/>
        <w:overflowPunct/>
        <w:topLinePunct w:val="0"/>
        <w:autoSpaceDE/>
        <w:autoSpaceDN/>
        <w:bidi w:val="0"/>
        <w:adjustRightInd/>
        <w:snapToGrid/>
        <w:spacing w:line="570" w:lineRule="exact"/>
        <w:ind w:left="0" w:leftChars="0" w:firstLine="643" w:firstLineChars="200"/>
        <w:textAlignment w:val="auto"/>
        <w:outlineLvl w:val="2"/>
        <w:rPr>
          <w:rFonts w:hint="eastAsia" w:ascii="方正仿宋_GBK" w:hAnsi="方正仿宋_GBK" w:eastAsia="方正仿宋_GBK" w:cs="方正仿宋_GBK"/>
          <w:b/>
          <w:bCs w:val="0"/>
          <w:color w:val="auto"/>
          <w:kern w:val="0"/>
          <w:sz w:val="32"/>
          <w:szCs w:val="32"/>
          <w:highlight w:val="none"/>
          <w:lang w:val="en-US" w:eastAsia="zh-CN"/>
        </w:rPr>
      </w:pPr>
      <w:r>
        <w:rPr>
          <w:rFonts w:hint="eastAsia" w:ascii="方正仿宋_GBK" w:hAnsi="方正仿宋_GBK" w:eastAsia="方正仿宋_GBK" w:cs="方正仿宋_GBK"/>
          <w:b/>
          <w:bCs w:val="0"/>
          <w:color w:val="auto"/>
          <w:kern w:val="0"/>
          <w:sz w:val="32"/>
          <w:szCs w:val="32"/>
          <w:highlight w:val="none"/>
          <w:lang w:val="en-US" w:eastAsia="zh-CN"/>
        </w:rPr>
        <w:t>（3）D103学生满意度指标：</w:t>
      </w:r>
    </w:p>
    <w:p>
      <w:pPr>
        <w:pStyle w:val="18"/>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outlineLvl w:val="2"/>
        <w:rPr>
          <w:rFonts w:hint="eastAsia" w:ascii="方正仿宋_GBK" w:hAnsi="方正仿宋_GBK" w:eastAsia="方正仿宋_GBK" w:cs="方正仿宋_GBK"/>
          <w:b w:val="0"/>
          <w:bCs/>
          <w:color w:val="auto"/>
          <w:kern w:val="0"/>
          <w:sz w:val="32"/>
          <w:szCs w:val="32"/>
          <w:highlight w:val="none"/>
          <w:lang w:val="en-US" w:eastAsia="zh-CN"/>
        </w:rPr>
      </w:pPr>
      <w:r>
        <w:rPr>
          <w:rFonts w:hint="eastAsia" w:ascii="方正仿宋_GBK" w:hAnsi="方正仿宋_GBK" w:eastAsia="方正仿宋_GBK" w:cs="方正仿宋_GBK"/>
          <w:b w:val="0"/>
          <w:bCs/>
          <w:color w:val="auto"/>
          <w:kern w:val="0"/>
          <w:sz w:val="32"/>
          <w:szCs w:val="32"/>
          <w:highlight w:val="none"/>
          <w:lang w:val="en-US" w:eastAsia="zh-CN"/>
        </w:rPr>
        <w:t>根据《满意度调查问卷》中“问题5.您对该项目的实施过程及效果是否满意？”统计情况，选择选项“A.非常满意”229人，选择“B.比较满意”0人，选择“C.一般”0人，选择“D.较不满意”0人，选择“E.不满意”0人，指标完成率=Σ样本数（“非常满意”×1.0+“比较满意”×0.8+“一般”×0.6+“较不满意”×0.3+“不满意”×0）/总样本数×100.00%=（229×1+0×0.8+0×0.6+0×0.3）/229×100.00%=100%。得分=（实际完成率-60.00%）/（1-60.00%）×指标分值=（100%-60.00%）/（1-60.00%）×10=10分。</w:t>
      </w:r>
    </w:p>
    <w:p>
      <w:pPr>
        <w:pStyle w:val="18"/>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outlineLvl w:val="2"/>
        <w:rPr>
          <w:rFonts w:hint="default" w:ascii="Times New Roman" w:hAnsi="Times New Roman" w:eastAsia="黑体" w:cs="Times New Roman"/>
          <w:b w:val="0"/>
          <w:bCs w:val="0"/>
          <w:sz w:val="18"/>
          <w:szCs w:val="18"/>
          <w:highlight w:val="none"/>
          <w:lang w:val="en-US" w:eastAsia="zh-CN"/>
        </w:rPr>
        <w:sectPr>
          <w:footerReference r:id="rId5" w:type="default"/>
          <w:pgSz w:w="11906" w:h="16838"/>
          <w:pgMar w:top="1440" w:right="1800" w:bottom="1440" w:left="1800" w:header="851" w:footer="992" w:gutter="0"/>
          <w:pgNumType w:fmt="numberInDash" w:start="1"/>
          <w:cols w:space="425" w:num="1"/>
          <w:docGrid w:type="lines" w:linePitch="312" w:charSpace="0"/>
        </w:sectPr>
      </w:pPr>
      <w:r>
        <w:rPr>
          <w:rFonts w:hint="eastAsia" w:ascii="方正仿宋_GBK" w:hAnsi="方正仿宋_GBK" w:eastAsia="方正仿宋_GBK" w:cs="方正仿宋_GBK"/>
          <w:b w:val="0"/>
          <w:bCs/>
          <w:color w:val="auto"/>
          <w:kern w:val="0"/>
          <w:sz w:val="32"/>
          <w:szCs w:val="32"/>
          <w:highlight w:val="none"/>
          <w:lang w:val="en-US" w:eastAsia="zh-CN"/>
        </w:rPr>
        <w:t>该指标满分为10分，根据评分标准得10分。</w:t>
      </w:r>
    </w:p>
    <w:p>
      <w:pPr>
        <w:keepNext w:val="0"/>
        <w:keepLines w:val="0"/>
        <w:pageBreakBefore w:val="0"/>
        <w:widowControl/>
        <w:numPr>
          <w:ilvl w:val="0"/>
          <w:numId w:val="0"/>
        </w:numPr>
        <w:kinsoku/>
        <w:wordWrap/>
        <w:overflowPunct w:val="0"/>
        <w:topLinePunct w:val="0"/>
        <w:autoSpaceDE w:val="0"/>
        <w:autoSpaceDN w:val="0"/>
        <w:bidi w:val="0"/>
        <w:adjustRightInd w:val="0"/>
        <w:snapToGrid/>
        <w:spacing w:line="560" w:lineRule="exact"/>
        <w:ind w:firstLine="640" w:firstLineChars="200"/>
        <w:textAlignment w:val="baseline"/>
        <w:outlineLvl w:val="0"/>
        <w:rPr>
          <w:rFonts w:hint="eastAsia" w:ascii="方正黑体_GBK" w:hAnsi="方正黑体_GBK" w:eastAsia="方正黑体_GBK" w:cs="方正黑体_GBK"/>
          <w:b w:val="0"/>
          <w:bCs/>
          <w:color w:val="auto"/>
          <w:kern w:val="0"/>
          <w:sz w:val="32"/>
          <w:szCs w:val="32"/>
          <w:highlight w:val="none"/>
        </w:rPr>
      </w:pPr>
      <w:bookmarkStart w:id="218" w:name="_Toc31556_WPSOffice_Level1"/>
      <w:bookmarkStart w:id="219" w:name="_Toc30123"/>
      <w:bookmarkStart w:id="220" w:name="_Toc28580"/>
      <w:bookmarkStart w:id="221" w:name="_Toc21119"/>
      <w:bookmarkStart w:id="222" w:name="_Toc24988_WPSOffice_Level1"/>
      <w:r>
        <w:rPr>
          <w:rFonts w:hint="eastAsia" w:ascii="方正黑体_GBK" w:hAnsi="方正黑体_GBK" w:eastAsia="方正黑体_GBK" w:cs="方正黑体_GBK"/>
          <w:b w:val="0"/>
          <w:bCs/>
          <w:kern w:val="0"/>
          <w:sz w:val="32"/>
          <w:szCs w:val="32"/>
          <w:highlight w:val="none"/>
          <w:lang w:val="en-US" w:eastAsia="zh-CN"/>
        </w:rPr>
        <w:t>五、</w:t>
      </w:r>
      <w:r>
        <w:rPr>
          <w:rFonts w:hint="eastAsia" w:ascii="方正黑体_GBK" w:hAnsi="方正黑体_GBK" w:eastAsia="方正黑体_GBK" w:cs="方正黑体_GBK"/>
          <w:b w:val="0"/>
          <w:bCs/>
          <w:color w:val="auto"/>
          <w:kern w:val="0"/>
          <w:sz w:val="32"/>
          <w:szCs w:val="32"/>
          <w:highlight w:val="none"/>
        </w:rPr>
        <w:t>存在问题</w:t>
      </w:r>
      <w:bookmarkEnd w:id="218"/>
      <w:bookmarkEnd w:id="219"/>
      <w:bookmarkEnd w:id="220"/>
      <w:bookmarkEnd w:id="221"/>
      <w:bookmarkEnd w:id="222"/>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baseline"/>
        <w:rPr>
          <w:rStyle w:val="14"/>
          <w:rFonts w:hint="eastAsia" w:ascii="方正仿宋_GBK" w:hAnsi="方正仿宋_GBK" w:eastAsia="方正仿宋_GBK" w:cs="方正仿宋_GBK"/>
          <w:b/>
          <w:bCs/>
          <w:i w:val="0"/>
          <w:caps w:val="0"/>
          <w:color w:val="auto"/>
          <w:spacing w:val="0"/>
          <w:w w:val="100"/>
          <w:kern w:val="0"/>
          <w:sz w:val="32"/>
          <w:szCs w:val="32"/>
          <w:highlight w:val="none"/>
          <w:lang w:val="en-US" w:eastAsia="zh-CN" w:bidi="ar-SA"/>
        </w:rPr>
      </w:pPr>
      <w:bookmarkStart w:id="223" w:name="_Toc4746_WPSOffice_Level2"/>
      <w:bookmarkStart w:id="224" w:name="_Toc10247_WPSOffice_Level2"/>
      <w:bookmarkStart w:id="225" w:name="_Toc32736_WPSOffice_Level2"/>
      <w:bookmarkStart w:id="226" w:name="_Toc8305_WPSOffice_Level2"/>
      <w:bookmarkStart w:id="227" w:name="_Toc13526"/>
      <w:bookmarkStart w:id="228" w:name="_Toc21621"/>
      <w:bookmarkStart w:id="229" w:name="_Toc26696"/>
      <w:bookmarkStart w:id="230" w:name="_Toc30163852"/>
      <w:bookmarkStart w:id="231" w:name="_Toc15615"/>
      <w:r>
        <w:rPr>
          <w:rStyle w:val="14"/>
          <w:rFonts w:hint="eastAsia" w:ascii="方正仿宋_GBK" w:hAnsi="方正仿宋_GBK" w:eastAsia="方正仿宋_GBK" w:cs="方正仿宋_GBK"/>
          <w:b/>
          <w:bCs/>
          <w:i w:val="0"/>
          <w:caps w:val="0"/>
          <w:color w:val="auto"/>
          <w:spacing w:val="0"/>
          <w:w w:val="100"/>
          <w:kern w:val="0"/>
          <w:sz w:val="32"/>
          <w:szCs w:val="32"/>
          <w:highlight w:val="none"/>
          <w:lang w:val="en-US" w:eastAsia="zh-CN" w:bidi="ar-SA"/>
        </w:rPr>
        <w:t>1.缺少项目相应的资金开支计划</w:t>
      </w:r>
      <w:bookmarkEnd w:id="223"/>
      <w:bookmarkEnd w:id="224"/>
      <w:bookmarkEnd w:id="225"/>
      <w:bookmarkEnd w:id="226"/>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14"/>
          <w:rFonts w:hint="eastAsia" w:ascii="方正仿宋_GBK" w:hAnsi="方正仿宋_GBK" w:eastAsia="方正仿宋_GBK" w:cs="方正仿宋_GBK"/>
          <w:b w:val="0"/>
          <w:i w:val="0"/>
          <w:caps w:val="0"/>
          <w:color w:val="auto"/>
          <w:spacing w:val="0"/>
          <w:w w:val="100"/>
          <w:kern w:val="0"/>
          <w:sz w:val="32"/>
          <w:szCs w:val="32"/>
          <w:highlight w:val="none"/>
          <w:lang w:val="en-US" w:eastAsia="zh-CN" w:bidi="ar-SA"/>
        </w:rPr>
      </w:pPr>
      <w:r>
        <w:rPr>
          <w:rStyle w:val="14"/>
          <w:rFonts w:hint="eastAsia" w:ascii="方正仿宋_GBK" w:hAnsi="方正仿宋_GBK" w:eastAsia="方正仿宋_GBK" w:cs="方正仿宋_GBK"/>
          <w:b w:val="0"/>
          <w:i w:val="0"/>
          <w:caps w:val="0"/>
          <w:color w:val="auto"/>
          <w:spacing w:val="0"/>
          <w:w w:val="100"/>
          <w:kern w:val="0"/>
          <w:sz w:val="32"/>
          <w:szCs w:val="32"/>
          <w:highlight w:val="none"/>
          <w:lang w:val="en-US" w:eastAsia="zh-CN" w:bidi="ar-SA"/>
        </w:rPr>
        <w:t>根据对项目实施计划合理性进行指标评价时，发现该项目缺少项目相应的资金开支计划，无法与项目建设进度进行匹配。</w:t>
      </w:r>
    </w:p>
    <w:p>
      <w:pPr>
        <w:keepNext w:val="0"/>
        <w:keepLines w:val="0"/>
        <w:pageBreakBefore w:val="0"/>
        <w:widowControl/>
        <w:numPr>
          <w:ilvl w:val="0"/>
          <w:numId w:val="0"/>
        </w:numPr>
        <w:kinsoku/>
        <w:wordWrap/>
        <w:overflowPunct w:val="0"/>
        <w:topLinePunct w:val="0"/>
        <w:autoSpaceDE w:val="0"/>
        <w:autoSpaceDN w:val="0"/>
        <w:bidi w:val="0"/>
        <w:adjustRightInd w:val="0"/>
        <w:snapToGrid/>
        <w:spacing w:line="560" w:lineRule="exact"/>
        <w:ind w:firstLine="640" w:firstLineChars="200"/>
        <w:textAlignment w:val="baseline"/>
        <w:outlineLvl w:val="0"/>
        <w:rPr>
          <w:rFonts w:hint="eastAsia" w:ascii="方正黑体_GBK" w:hAnsi="方正黑体_GBK" w:eastAsia="方正黑体_GBK" w:cs="方正黑体_GBK"/>
          <w:b w:val="0"/>
          <w:bCs/>
          <w:color w:val="auto"/>
          <w:kern w:val="0"/>
          <w:sz w:val="32"/>
          <w:szCs w:val="32"/>
          <w:highlight w:val="none"/>
          <w:lang w:val="en-US" w:eastAsia="zh-CN"/>
        </w:rPr>
      </w:pPr>
      <w:bookmarkStart w:id="232" w:name="_Toc12085_WPSOffice_Level1"/>
      <w:bookmarkStart w:id="233" w:name="_Toc15860_WPSOffice_Level1"/>
      <w:r>
        <w:rPr>
          <w:rFonts w:hint="eastAsia" w:ascii="方正黑体_GBK" w:hAnsi="方正黑体_GBK" w:eastAsia="方正黑体_GBK" w:cs="方正黑体_GBK"/>
          <w:b w:val="0"/>
          <w:bCs/>
          <w:kern w:val="0"/>
          <w:sz w:val="32"/>
          <w:szCs w:val="32"/>
          <w:highlight w:val="none"/>
          <w:lang w:val="en-US" w:eastAsia="zh-CN"/>
        </w:rPr>
        <w:t>六、</w:t>
      </w:r>
      <w:r>
        <w:rPr>
          <w:rFonts w:hint="eastAsia" w:ascii="方正黑体_GBK" w:hAnsi="方正黑体_GBK" w:eastAsia="方正黑体_GBK" w:cs="方正黑体_GBK"/>
          <w:b w:val="0"/>
          <w:bCs/>
          <w:kern w:val="0"/>
          <w:sz w:val="32"/>
          <w:szCs w:val="32"/>
          <w:highlight w:val="none"/>
        </w:rPr>
        <w:t>相关建议</w:t>
      </w:r>
      <w:bookmarkEnd w:id="227"/>
      <w:bookmarkEnd w:id="228"/>
      <w:bookmarkEnd w:id="229"/>
      <w:bookmarkEnd w:id="230"/>
      <w:bookmarkEnd w:id="231"/>
      <w:bookmarkEnd w:id="232"/>
      <w:bookmarkEnd w:id="233"/>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baseline"/>
        <w:outlineLvl w:val="1"/>
        <w:rPr>
          <w:rStyle w:val="14"/>
          <w:rFonts w:hint="eastAsia" w:ascii="方正仿宋_GBK" w:hAnsi="方正仿宋_GBK" w:eastAsia="方正仿宋_GBK" w:cs="方正仿宋_GBK"/>
          <w:b/>
          <w:bCs/>
          <w:i w:val="0"/>
          <w:caps w:val="0"/>
          <w:color w:val="auto"/>
          <w:spacing w:val="0"/>
          <w:w w:val="100"/>
          <w:kern w:val="0"/>
          <w:sz w:val="32"/>
          <w:szCs w:val="32"/>
          <w:highlight w:val="none"/>
          <w:lang w:val="en-US" w:eastAsia="zh-CN" w:bidi="ar-SA"/>
        </w:rPr>
      </w:pPr>
      <w:bookmarkStart w:id="234" w:name="_Toc6707"/>
      <w:bookmarkStart w:id="235" w:name="_Toc21590"/>
      <w:bookmarkStart w:id="236" w:name="_Toc31033_WPSOffice_Level2"/>
      <w:bookmarkStart w:id="237" w:name="_Toc27905"/>
      <w:bookmarkStart w:id="238" w:name="_Toc20898"/>
      <w:bookmarkStart w:id="239" w:name="_Toc13935_WPSOffice_Level2"/>
      <w:bookmarkStart w:id="240" w:name="_Toc16235"/>
      <w:bookmarkStart w:id="241" w:name="_Toc9891"/>
      <w:r>
        <w:rPr>
          <w:rStyle w:val="14"/>
          <w:rFonts w:hint="eastAsia" w:ascii="方正仿宋_GBK" w:hAnsi="方正仿宋_GBK" w:eastAsia="方正仿宋_GBK" w:cs="方正仿宋_GBK"/>
          <w:b/>
          <w:bCs/>
          <w:i w:val="0"/>
          <w:caps w:val="0"/>
          <w:color w:val="auto"/>
          <w:spacing w:val="0"/>
          <w:w w:val="100"/>
          <w:kern w:val="0"/>
          <w:sz w:val="32"/>
          <w:szCs w:val="32"/>
          <w:highlight w:val="none"/>
          <w:lang w:val="en-US" w:eastAsia="zh-CN" w:bidi="ar-SA"/>
        </w:rPr>
        <w:t>1.</w:t>
      </w:r>
      <w:bookmarkEnd w:id="234"/>
      <w:bookmarkEnd w:id="235"/>
      <w:r>
        <w:rPr>
          <w:rStyle w:val="14"/>
          <w:rFonts w:hint="eastAsia" w:ascii="方正仿宋_GBK" w:hAnsi="方正仿宋_GBK" w:eastAsia="方正仿宋_GBK" w:cs="方正仿宋_GBK"/>
          <w:b/>
          <w:bCs/>
          <w:i w:val="0"/>
          <w:caps w:val="0"/>
          <w:color w:val="auto"/>
          <w:spacing w:val="0"/>
          <w:w w:val="100"/>
          <w:kern w:val="0"/>
          <w:sz w:val="32"/>
          <w:szCs w:val="32"/>
          <w:highlight w:val="none"/>
          <w:lang w:val="en-US" w:eastAsia="zh-CN" w:bidi="ar-SA"/>
        </w:rPr>
        <w:t>建议对大型基建项目编制资金开支计划，把握工程费用与施工进度的关联性</w:t>
      </w:r>
      <w:bookmarkEnd w:id="236"/>
      <w:bookmarkEnd w:id="237"/>
      <w:bookmarkEnd w:id="238"/>
      <w:bookmarkEnd w:id="239"/>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14"/>
          <w:rFonts w:hint="eastAsia" w:ascii="方正仿宋_GBK" w:hAnsi="方正仿宋_GBK" w:eastAsia="方正仿宋_GBK" w:cs="方正仿宋_GBK"/>
          <w:b w:val="0"/>
          <w:i w:val="0"/>
          <w:caps w:val="0"/>
          <w:color w:val="auto"/>
          <w:spacing w:val="0"/>
          <w:w w:val="100"/>
          <w:kern w:val="0"/>
          <w:sz w:val="32"/>
          <w:szCs w:val="32"/>
          <w:highlight w:val="none"/>
          <w:lang w:val="en-US" w:eastAsia="zh-CN" w:bidi="ar-SA"/>
        </w:rPr>
      </w:pPr>
      <w:r>
        <w:rPr>
          <w:rStyle w:val="14"/>
          <w:rFonts w:hint="eastAsia" w:ascii="方正仿宋_GBK" w:hAnsi="方正仿宋_GBK" w:eastAsia="方正仿宋_GBK" w:cs="方正仿宋_GBK"/>
          <w:b w:val="0"/>
          <w:i w:val="0"/>
          <w:caps w:val="0"/>
          <w:color w:val="auto"/>
          <w:spacing w:val="0"/>
          <w:w w:val="100"/>
          <w:kern w:val="0"/>
          <w:sz w:val="32"/>
          <w:szCs w:val="32"/>
          <w:highlight w:val="none"/>
          <w:lang w:val="en-US" w:eastAsia="zh-CN" w:bidi="ar-SA"/>
        </w:rPr>
        <w:t>工程费用与工程进度是相互影响、相互制约的结论，一旦费用管理或进度管理中任何一个环节出现问题都将会对工程项目的进程和质量带来不利影响，建议项目单位根据工程施工进度，编制对应的项目资金开支计划，把握好资金支出与施工进度之间的关系，做好两者之间的协调，从而有效控制工程费用和工程进度，提高工程项目管理中涉及的数据的精确性和即时性。</w:t>
      </w:r>
    </w:p>
    <w:p>
      <w:pPr>
        <w:keepNext w:val="0"/>
        <w:keepLines w:val="0"/>
        <w:pageBreakBefore w:val="0"/>
        <w:widowControl/>
        <w:kinsoku/>
        <w:wordWrap/>
        <w:overflowPunct w:val="0"/>
        <w:topLinePunct w:val="0"/>
        <w:autoSpaceDE w:val="0"/>
        <w:autoSpaceDN w:val="0"/>
        <w:bidi w:val="0"/>
        <w:adjustRightInd w:val="0"/>
        <w:snapToGrid/>
        <w:spacing w:line="560" w:lineRule="exact"/>
        <w:ind w:firstLine="640" w:firstLineChars="200"/>
        <w:textAlignment w:val="baseline"/>
        <w:outlineLvl w:val="0"/>
        <w:rPr>
          <w:rFonts w:hint="eastAsia" w:ascii="方正黑体_GBK" w:hAnsi="方正黑体_GBK" w:eastAsia="方正黑体_GBK" w:cs="方正黑体_GBK"/>
          <w:b w:val="0"/>
          <w:bCs/>
          <w:kern w:val="0"/>
          <w:sz w:val="32"/>
          <w:szCs w:val="32"/>
          <w:highlight w:val="none"/>
        </w:rPr>
      </w:pPr>
      <w:bookmarkStart w:id="242" w:name="_Toc19213_WPSOffice_Level1"/>
      <w:bookmarkStart w:id="243" w:name="_Toc4865_WPSOffice_Level1"/>
      <w:r>
        <w:rPr>
          <w:rFonts w:hint="eastAsia" w:ascii="方正黑体_GBK" w:hAnsi="方正黑体_GBK" w:eastAsia="方正黑体_GBK" w:cs="方正黑体_GBK"/>
          <w:b w:val="0"/>
          <w:bCs/>
          <w:kern w:val="0"/>
          <w:sz w:val="32"/>
          <w:szCs w:val="32"/>
          <w:highlight w:val="none"/>
        </w:rPr>
        <w:t>七、其他需要说明的问题</w:t>
      </w:r>
      <w:bookmarkEnd w:id="240"/>
      <w:bookmarkEnd w:id="241"/>
      <w:bookmarkEnd w:id="242"/>
      <w:bookmarkEnd w:id="243"/>
    </w:p>
    <w:p>
      <w:pPr>
        <w:ind w:firstLine="643" w:firstLineChars="200"/>
        <w:jc w:val="both"/>
        <w:rPr>
          <w:rFonts w:hint="eastAsia" w:ascii="方正仿宋_GBK" w:hAnsi="方正仿宋_GBK" w:eastAsia="方正仿宋_GBK" w:cs="方正仿宋_GBK"/>
          <w:b/>
          <w:bCs/>
          <w:sz w:val="32"/>
          <w:szCs w:val="32"/>
        </w:rPr>
      </w:pPr>
      <w:bookmarkStart w:id="244" w:name="_Toc32013_WPSOffice_Level2"/>
      <w:bookmarkStart w:id="245" w:name="_Toc9723"/>
      <w:bookmarkStart w:id="246" w:name="_Toc17295"/>
      <w:bookmarkStart w:id="247" w:name="_Toc29211"/>
      <w:bookmarkStart w:id="248" w:name="_Toc31778"/>
      <w:bookmarkStart w:id="249" w:name="_Toc14656"/>
      <w:bookmarkStart w:id="250" w:name="_Toc28067"/>
      <w:bookmarkStart w:id="251" w:name="_Toc3194"/>
      <w:r>
        <w:rPr>
          <w:rFonts w:hint="eastAsia" w:ascii="方正仿宋_GBK" w:hAnsi="方正仿宋_GBK" w:eastAsia="方正仿宋_GBK" w:cs="方正仿宋_GBK"/>
          <w:b/>
          <w:bCs/>
          <w:sz w:val="32"/>
          <w:szCs w:val="32"/>
        </w:rPr>
        <w:t>（一）绩效结果挂钩次年预算资金安排</w:t>
      </w:r>
      <w:bookmarkEnd w:id="244"/>
    </w:p>
    <w:p>
      <w:pPr>
        <w:ind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有效提高财政预算资金的经济性、效率性以及效益性，建议将本次绩效评价结果作为预算单位次年预算编制的重要依据，并优化支出结构、完善相关办法、改进预算管理。对绩效评价结果为“优秀”和“良好”的项目，建议根据政策制度，结合喀什地区工作安排以及本级财力情况等因素，原则上优先予以保障。对绩效评价结果为“一般”的项目，项目实施单位应针对性提出整改措施，落实到位。本级财政部门在编制次年该预算单位同类型项目支出时，按比例扣减预算，具体扣减比例计算方式为：（80-项目绩效评价结果得分）/100。对绩效评价结果“较差”的项目，本级财政部门原则上不在次年预算中给予安排。</w:t>
      </w:r>
    </w:p>
    <w:p>
      <w:pPr>
        <w:rPr>
          <w:rFonts w:hint="default" w:ascii="Times New Roman" w:hAnsi="Times New Roman" w:eastAsia="黑体" w:cs="Times New Roman"/>
          <w:b/>
          <w:sz w:val="32"/>
          <w:szCs w:val="32"/>
          <w:highlight w:val="none"/>
        </w:rPr>
      </w:pPr>
    </w:p>
    <w:p>
      <w:pPr>
        <w:pStyle w:val="2"/>
        <w:bidi w:val="0"/>
        <w:rPr>
          <w:rFonts w:hint="default"/>
        </w:rPr>
      </w:pPr>
    </w:p>
    <w:p>
      <w:pPr>
        <w:pStyle w:val="2"/>
        <w:bidi w:val="0"/>
        <w:rPr>
          <w:rFonts w:hint="eastAsia"/>
        </w:rPr>
      </w:pPr>
      <w:bookmarkStart w:id="252" w:name="_Toc14836_WPSOffice_Level1"/>
      <w:bookmarkStart w:id="253" w:name="_Toc13642_WPSOffice_Level1"/>
      <w:r>
        <w:rPr>
          <w:rFonts w:hint="eastAsia"/>
          <w:lang w:val="en-US" w:eastAsia="zh-CN"/>
        </w:rPr>
        <w:t>附件1项目支出绩效自评表</w:t>
      </w:r>
      <w:bookmarkEnd w:id="252"/>
    </w:p>
    <w:tbl>
      <w:tblPr>
        <w:tblStyle w:val="11"/>
        <w:tblW w:w="90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81"/>
        <w:gridCol w:w="581"/>
        <w:gridCol w:w="855"/>
        <w:gridCol w:w="1062"/>
        <w:gridCol w:w="1152"/>
        <w:gridCol w:w="616"/>
        <w:gridCol w:w="1233"/>
        <w:gridCol w:w="1231"/>
        <w:gridCol w:w="146"/>
        <w:gridCol w:w="150"/>
        <w:gridCol w:w="137"/>
        <w:gridCol w:w="262"/>
        <w:gridCol w:w="468"/>
        <w:gridCol w:w="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405" w:hRule="atLeast"/>
        </w:trPr>
        <w:tc>
          <w:tcPr>
            <w:tcW w:w="9056" w:type="dxa"/>
            <w:gridSpan w:val="1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部门单位项目支出绩效自评表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9056" w:type="dxa"/>
            <w:gridSpan w:val="1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1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7894" w:type="dxa"/>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伽师县克孜勒博依生态综合整治工程（现代农业产业园）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1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w:t>
            </w:r>
          </w:p>
        </w:tc>
        <w:tc>
          <w:tcPr>
            <w:tcW w:w="368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国家自然资源部</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实施单位</w:t>
            </w:r>
          </w:p>
        </w:tc>
        <w:tc>
          <w:tcPr>
            <w:tcW w:w="2976"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伽师县自然资源局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116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项目资金</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（万元）</w:t>
            </w:r>
          </w:p>
        </w:tc>
        <w:tc>
          <w:tcPr>
            <w:tcW w:w="19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6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年初预算数</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全年预算数</w:t>
            </w:r>
          </w:p>
        </w:tc>
        <w:tc>
          <w:tcPr>
            <w:tcW w:w="13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全年执行数</w:t>
            </w:r>
          </w:p>
        </w:tc>
        <w:tc>
          <w:tcPr>
            <w:tcW w:w="2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分值</w:t>
            </w:r>
          </w:p>
        </w:tc>
        <w:tc>
          <w:tcPr>
            <w:tcW w:w="7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执行率</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9" w:hRule="atLeast"/>
        </w:trPr>
        <w:tc>
          <w:tcPr>
            <w:tcW w:w="116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年度资金总额</w:t>
            </w:r>
          </w:p>
        </w:tc>
        <w:tc>
          <w:tcPr>
            <w:tcW w:w="176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8821.67</w:t>
            </w:r>
          </w:p>
        </w:tc>
        <w:tc>
          <w:tcPr>
            <w:tcW w:w="13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8821.67</w:t>
            </w:r>
          </w:p>
        </w:tc>
        <w:tc>
          <w:tcPr>
            <w:tcW w:w="2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7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39" w:hRule="atLeast"/>
        </w:trPr>
        <w:tc>
          <w:tcPr>
            <w:tcW w:w="116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其中：当年财政拨款</w:t>
            </w:r>
          </w:p>
        </w:tc>
        <w:tc>
          <w:tcPr>
            <w:tcW w:w="176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8821.67</w:t>
            </w:r>
          </w:p>
        </w:tc>
        <w:tc>
          <w:tcPr>
            <w:tcW w:w="13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8821.67</w:t>
            </w:r>
          </w:p>
        </w:tc>
        <w:tc>
          <w:tcPr>
            <w:tcW w:w="2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9" w:hRule="atLeast"/>
        </w:trPr>
        <w:tc>
          <w:tcPr>
            <w:tcW w:w="116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上年结转资金</w:t>
            </w:r>
          </w:p>
        </w:tc>
        <w:tc>
          <w:tcPr>
            <w:tcW w:w="176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9" w:hRule="atLeast"/>
        </w:trPr>
        <w:tc>
          <w:tcPr>
            <w:tcW w:w="116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其他资金</w:t>
            </w:r>
          </w:p>
        </w:tc>
        <w:tc>
          <w:tcPr>
            <w:tcW w:w="176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年度总体目标</w:t>
            </w:r>
          </w:p>
        </w:tc>
        <w:tc>
          <w:tcPr>
            <w:tcW w:w="549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预期目标</w:t>
            </w:r>
          </w:p>
        </w:tc>
        <w:tc>
          <w:tcPr>
            <w:tcW w:w="2976"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920" w:hRule="atLeast"/>
        </w:trPr>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9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项目根据《关于提前下达2022年中央财政</w:t>
            </w:r>
            <w:r>
              <w:rPr>
                <w:rFonts w:hint="eastAsia" w:ascii="宋体" w:hAnsi="宋体" w:cs="宋体"/>
                <w:i w:val="0"/>
                <w:color w:val="000000"/>
                <w:kern w:val="0"/>
                <w:sz w:val="20"/>
                <w:szCs w:val="20"/>
                <w:u w:val="none"/>
                <w:lang w:val="en-US" w:eastAsia="zh-CN" w:bidi="ar"/>
              </w:rPr>
              <w:t>衔接</w:t>
            </w:r>
            <w:r>
              <w:rPr>
                <w:rFonts w:hint="eastAsia" w:ascii="宋体" w:hAnsi="宋体" w:eastAsia="宋体" w:cs="宋体"/>
                <w:i w:val="0"/>
                <w:color w:val="000000"/>
                <w:kern w:val="0"/>
                <w:sz w:val="20"/>
                <w:szCs w:val="20"/>
                <w:u w:val="none"/>
                <w:lang w:val="en-US" w:eastAsia="zh-CN" w:bidi="ar"/>
              </w:rPr>
              <w:t>推进乡村振兴补助资金预算的通知》《喀地财扶（2021）9号文件下达直达资金8821.67万元（其中：直达资金821.67万元），债券资金8000万元。主要用于伽师县克孜勒博依镇坎迪尔勒克（19）村实施24113.43亩定植新梅，杏李，实施内容土地平整及高效节水，排碱渠，电路等配套附属工程。工程建设新增的水土流失得到有效治理。主要在工程建设区因地制宜地采取拦渣、土地整治工程及绿化（主体设计）等防治措施，达到有效治理工程建设防治责任范围内的水土流失，改善生态环境的目的。</w:t>
            </w:r>
          </w:p>
        </w:tc>
        <w:tc>
          <w:tcPr>
            <w:tcW w:w="2976"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截至2022年12月，主要实施用于伽师县克孜勒博依镇坎迪尔勒克（19）村实施24113.43亩定植新梅，杏李，实施内容土地平整及高效节水，排碱渠，电路等配套附属工程，支付8821.67万元，项目实施后达到有效治理工程建设防治责任范围内的水土流失，改善生态环境的目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一级指标</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283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12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年度指标值</w:t>
            </w:r>
          </w:p>
        </w:tc>
        <w:tc>
          <w:tcPr>
            <w:tcW w:w="12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实际完成值</w:t>
            </w:r>
          </w:p>
        </w:tc>
        <w:tc>
          <w:tcPr>
            <w:tcW w:w="29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分值</w:t>
            </w:r>
          </w:p>
        </w:tc>
        <w:tc>
          <w:tcPr>
            <w:tcW w:w="39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得分</w:t>
            </w:r>
          </w:p>
        </w:tc>
        <w:tc>
          <w:tcPr>
            <w:tcW w:w="10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3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2" w:hRule="atLeast"/>
        </w:trPr>
        <w:tc>
          <w:tcPr>
            <w:tcW w:w="5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年度绩效指标完成情况</w:t>
            </w:r>
          </w:p>
        </w:tc>
        <w:tc>
          <w:tcPr>
            <w:tcW w:w="5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产出指标</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283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实施现代农业产业园面积（亩）</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&gt;=24113.43</w:t>
            </w:r>
          </w:p>
        </w:tc>
        <w:tc>
          <w:tcPr>
            <w:tcW w:w="1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24113.43</w:t>
            </w:r>
          </w:p>
        </w:tc>
        <w:tc>
          <w:tcPr>
            <w:tcW w:w="2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39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2" w:hRule="atLeast"/>
        </w:trPr>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283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项目资金支付率（%）</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2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39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2" w:hRule="atLeast"/>
        </w:trPr>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3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项目验收合格率（%）</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2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39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2" w:hRule="atLeast"/>
        </w:trPr>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283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项目按计划开工时间（月）</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&lt;=1</w:t>
            </w:r>
          </w:p>
        </w:tc>
        <w:tc>
          <w:tcPr>
            <w:tcW w:w="1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9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2" w:hRule="atLeast"/>
        </w:trPr>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3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项目按计划完工时间（月）</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&lt;=12</w:t>
            </w:r>
          </w:p>
        </w:tc>
        <w:tc>
          <w:tcPr>
            <w:tcW w:w="1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2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9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2" w:hRule="atLeast"/>
        </w:trPr>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成本指标</w:t>
            </w:r>
          </w:p>
        </w:tc>
        <w:tc>
          <w:tcPr>
            <w:tcW w:w="283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项目预算控制率（%）</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2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39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2" w:hRule="atLeast"/>
        </w:trPr>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3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每亩投入成本（元/亩）</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&lt;=3658.4</w:t>
            </w:r>
          </w:p>
        </w:tc>
        <w:tc>
          <w:tcPr>
            <w:tcW w:w="1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3658.4</w:t>
            </w:r>
          </w:p>
        </w:tc>
        <w:tc>
          <w:tcPr>
            <w:tcW w:w="2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39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效益指标</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社会效益指标</w:t>
            </w:r>
          </w:p>
        </w:tc>
        <w:tc>
          <w:tcPr>
            <w:tcW w:w="283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实施农业产业园建设促进农林牧发展</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有所提升</w:t>
            </w:r>
          </w:p>
        </w:tc>
        <w:tc>
          <w:tcPr>
            <w:tcW w:w="1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有所提升</w:t>
            </w:r>
          </w:p>
        </w:tc>
        <w:tc>
          <w:tcPr>
            <w:tcW w:w="2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39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2" w:hRule="atLeast"/>
        </w:trPr>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生态效益指标</w:t>
            </w:r>
          </w:p>
        </w:tc>
        <w:tc>
          <w:tcPr>
            <w:tcW w:w="283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项目区水土流失改善情况</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有效改善</w:t>
            </w:r>
          </w:p>
        </w:tc>
        <w:tc>
          <w:tcPr>
            <w:tcW w:w="1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有效改善</w:t>
            </w:r>
          </w:p>
        </w:tc>
        <w:tc>
          <w:tcPr>
            <w:tcW w:w="2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39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2" w:hRule="atLeast"/>
        </w:trPr>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可持续影响指标</w:t>
            </w:r>
          </w:p>
        </w:tc>
        <w:tc>
          <w:tcPr>
            <w:tcW w:w="283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2" w:hRule="atLeast"/>
        </w:trPr>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283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受益群众满意度（%）</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&gt;=95%</w:t>
            </w:r>
          </w:p>
        </w:tc>
        <w:tc>
          <w:tcPr>
            <w:tcW w:w="1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w:t>
            </w:r>
          </w:p>
        </w:tc>
        <w:tc>
          <w:tcPr>
            <w:tcW w:w="2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39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311"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总分</w:t>
            </w:r>
          </w:p>
        </w:tc>
        <w:tc>
          <w:tcPr>
            <w:tcW w:w="2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39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1162" w:type="dxa"/>
            <w:gridSpan w:val="2"/>
            <w:tcBorders>
              <w:top w:val="single" w:color="000000" w:sz="4" w:space="0"/>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经办人：</w:t>
            </w:r>
          </w:p>
        </w:tc>
        <w:tc>
          <w:tcPr>
            <w:tcW w:w="3069" w:type="dxa"/>
            <w:gridSpan w:val="3"/>
            <w:tcBorders>
              <w:top w:val="single" w:color="000000" w:sz="4" w:space="0"/>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李金国</w:t>
            </w:r>
          </w:p>
        </w:tc>
        <w:tc>
          <w:tcPr>
            <w:tcW w:w="3226" w:type="dxa"/>
            <w:gridSpan w:val="4"/>
            <w:tcBorders>
              <w:top w:val="single" w:color="000000" w:sz="4" w:space="0"/>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联系电话：</w:t>
            </w:r>
          </w:p>
        </w:tc>
        <w:tc>
          <w:tcPr>
            <w:tcW w:w="1599" w:type="dxa"/>
            <w:gridSpan w:val="5"/>
            <w:tcBorders>
              <w:top w:val="single" w:color="000000" w:sz="4" w:space="0"/>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13565665677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162"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联系人：</w:t>
            </w:r>
          </w:p>
        </w:tc>
        <w:tc>
          <w:tcPr>
            <w:tcW w:w="3069" w:type="dxa"/>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李金国</w:t>
            </w:r>
          </w:p>
        </w:tc>
        <w:tc>
          <w:tcPr>
            <w:tcW w:w="3226"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联系电话：</w:t>
            </w:r>
          </w:p>
        </w:tc>
        <w:tc>
          <w:tcPr>
            <w:tcW w:w="1599" w:type="dxa"/>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13565665677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81"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81"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5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2"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52"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16"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33"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31"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46"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5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7"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62"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6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82"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rPr>
          <w:rFonts w:hint="default" w:ascii="Times New Roman" w:hAnsi="Times New Roman" w:eastAsia="黑体" w:cs="Times New Roman"/>
          <w:b/>
          <w:sz w:val="32"/>
          <w:szCs w:val="32"/>
          <w:highlight w:val="none"/>
        </w:rPr>
      </w:pPr>
    </w:p>
    <w:p>
      <w:pPr>
        <w:pStyle w:val="4"/>
        <w:rPr>
          <w:rFonts w:hint="default" w:ascii="Times New Roman" w:hAnsi="Times New Roman" w:eastAsia="黑体" w:cs="Times New Roman"/>
          <w:b/>
          <w:sz w:val="32"/>
          <w:szCs w:val="32"/>
          <w:highlight w:val="none"/>
        </w:rPr>
      </w:pPr>
    </w:p>
    <w:p>
      <w:pPr>
        <w:pStyle w:val="4"/>
        <w:rPr>
          <w:rFonts w:hint="default"/>
        </w:rPr>
      </w:pPr>
    </w:p>
    <w:p>
      <w:pPr>
        <w:rPr>
          <w:rFonts w:hint="default"/>
        </w:rPr>
      </w:pPr>
    </w:p>
    <w:p>
      <w:pPr>
        <w:pStyle w:val="2"/>
        <w:rPr>
          <w:rFonts w:hint="default"/>
        </w:rPr>
      </w:pPr>
    </w:p>
    <w:p>
      <w:pPr>
        <w:rPr>
          <w:rFonts w:hint="default"/>
        </w:rPr>
      </w:pPr>
    </w:p>
    <w:bookmarkEnd w:id="245"/>
    <w:bookmarkEnd w:id="246"/>
    <w:bookmarkEnd w:id="247"/>
    <w:bookmarkEnd w:id="248"/>
    <w:bookmarkEnd w:id="249"/>
    <w:bookmarkEnd w:id="250"/>
    <w:bookmarkEnd w:id="251"/>
    <w:bookmarkEnd w:id="253"/>
    <w:p>
      <w:pPr>
        <w:pStyle w:val="2"/>
        <w:bidi w:val="0"/>
        <w:rPr>
          <w:rFonts w:hint="eastAsia"/>
          <w:lang w:val="en-US" w:eastAsia="zh-CN"/>
        </w:rPr>
      </w:pPr>
      <w:bookmarkStart w:id="254" w:name="_Toc4341"/>
      <w:bookmarkStart w:id="255" w:name="_Toc21628_WPSOffice_Level1"/>
      <w:bookmarkStart w:id="256" w:name="_Toc10648_WPSOffice_Level1"/>
      <w:bookmarkStart w:id="257" w:name="_Toc4229_WPSOffice_Level1"/>
      <w:r>
        <w:rPr>
          <w:rFonts w:hint="eastAsia"/>
        </w:rPr>
        <w:t>附件</w:t>
      </w:r>
      <w:r>
        <w:rPr>
          <w:rFonts w:hint="eastAsia"/>
          <w:lang w:val="en-US" w:eastAsia="zh-CN"/>
        </w:rPr>
        <w:t xml:space="preserve">2 </w:t>
      </w:r>
      <w:bookmarkEnd w:id="254"/>
      <w:bookmarkEnd w:id="255"/>
      <w:r>
        <w:rPr>
          <w:rFonts w:hint="eastAsia"/>
          <w:lang w:val="en-US" w:eastAsia="zh-CN"/>
        </w:rPr>
        <w:t>项目支出绩效评价指标体系</w:t>
      </w:r>
      <w:bookmarkEnd w:id="256"/>
      <w:bookmarkEnd w:id="257"/>
    </w:p>
    <w:tbl>
      <w:tblPr>
        <w:tblStyle w:val="11"/>
        <w:tblW w:w="93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98"/>
        <w:gridCol w:w="640"/>
        <w:gridCol w:w="670"/>
        <w:gridCol w:w="395"/>
        <w:gridCol w:w="1075"/>
        <w:gridCol w:w="3980"/>
        <w:gridCol w:w="520"/>
        <w:gridCol w:w="520"/>
        <w:gridCol w:w="430"/>
        <w:gridCol w:w="360"/>
        <w:gridCol w:w="1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86" w:type="dxa"/>
          <w:trHeight w:val="1025" w:hRule="atLeast"/>
        </w:trPr>
        <w:tc>
          <w:tcPr>
            <w:tcW w:w="598" w:type="dxa"/>
            <w:tcBorders>
              <w:top w:val="single" w:color="000000" w:sz="4" w:space="0"/>
              <w:left w:val="single" w:color="000000" w:sz="4" w:space="0"/>
              <w:bottom w:val="single" w:color="000000" w:sz="4" w:space="0"/>
              <w:right w:val="single" w:color="000000" w:sz="4" w:space="0"/>
            </w:tcBorders>
            <w:shd w:val="clear" w:color="auto" w:fill="A6A6A6"/>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一级指标</w:t>
            </w:r>
          </w:p>
        </w:tc>
        <w:tc>
          <w:tcPr>
            <w:tcW w:w="640" w:type="dxa"/>
            <w:tcBorders>
              <w:top w:val="single" w:color="000000" w:sz="4" w:space="0"/>
              <w:left w:val="single" w:color="000000" w:sz="4" w:space="0"/>
              <w:bottom w:val="single" w:color="000000" w:sz="4" w:space="0"/>
              <w:right w:val="single" w:color="000000" w:sz="4" w:space="0"/>
            </w:tcBorders>
            <w:shd w:val="clear" w:color="auto" w:fill="A6A6A6"/>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二级指标</w:t>
            </w:r>
          </w:p>
        </w:tc>
        <w:tc>
          <w:tcPr>
            <w:tcW w:w="670" w:type="dxa"/>
            <w:tcBorders>
              <w:top w:val="single" w:color="000000" w:sz="4" w:space="0"/>
              <w:left w:val="single" w:color="000000" w:sz="4" w:space="0"/>
              <w:bottom w:val="single" w:color="000000" w:sz="4" w:space="0"/>
              <w:right w:val="single" w:color="000000" w:sz="4" w:space="0"/>
            </w:tcBorders>
            <w:shd w:val="clear" w:color="auto" w:fill="A6A6A6"/>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三级指标</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6A6A6"/>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指标解释</w:t>
            </w:r>
          </w:p>
        </w:tc>
        <w:tc>
          <w:tcPr>
            <w:tcW w:w="3980" w:type="dxa"/>
            <w:tcBorders>
              <w:top w:val="single" w:color="000000" w:sz="4" w:space="0"/>
              <w:left w:val="single" w:color="000000" w:sz="4" w:space="0"/>
              <w:bottom w:val="single" w:color="000000" w:sz="4" w:space="0"/>
              <w:right w:val="single" w:color="000000" w:sz="4" w:space="0"/>
            </w:tcBorders>
            <w:shd w:val="clear" w:color="auto" w:fill="A6A6A6"/>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指标说明</w:t>
            </w:r>
          </w:p>
        </w:tc>
        <w:tc>
          <w:tcPr>
            <w:tcW w:w="520" w:type="dxa"/>
            <w:tcBorders>
              <w:top w:val="single" w:color="000000" w:sz="4" w:space="0"/>
              <w:left w:val="single" w:color="000000" w:sz="4" w:space="0"/>
              <w:bottom w:val="single" w:color="000000" w:sz="4" w:space="0"/>
              <w:right w:val="single" w:color="000000" w:sz="4" w:space="0"/>
            </w:tcBorders>
            <w:shd w:val="clear" w:color="auto" w:fill="A6A6A6"/>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标杆值</w:t>
            </w:r>
          </w:p>
        </w:tc>
        <w:tc>
          <w:tcPr>
            <w:tcW w:w="520" w:type="dxa"/>
            <w:tcBorders>
              <w:top w:val="single" w:color="000000" w:sz="4" w:space="0"/>
              <w:left w:val="single" w:color="000000" w:sz="4" w:space="0"/>
              <w:bottom w:val="single" w:color="000000" w:sz="4" w:space="0"/>
              <w:right w:val="single" w:color="000000" w:sz="4" w:space="0"/>
            </w:tcBorders>
            <w:shd w:val="clear" w:color="auto" w:fill="A6A6A6"/>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业绩值</w:t>
            </w:r>
          </w:p>
        </w:tc>
        <w:tc>
          <w:tcPr>
            <w:tcW w:w="430" w:type="dxa"/>
            <w:tcBorders>
              <w:top w:val="single" w:color="000000" w:sz="4" w:space="0"/>
              <w:left w:val="single" w:color="000000" w:sz="4" w:space="0"/>
              <w:bottom w:val="single" w:color="000000" w:sz="4" w:space="0"/>
              <w:right w:val="single" w:color="000000" w:sz="4" w:space="0"/>
            </w:tcBorders>
            <w:shd w:val="clear" w:color="auto" w:fill="A6A6A6"/>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权重</w:t>
            </w:r>
          </w:p>
        </w:tc>
        <w:tc>
          <w:tcPr>
            <w:tcW w:w="360" w:type="dxa"/>
            <w:tcBorders>
              <w:top w:val="single" w:color="000000" w:sz="4" w:space="0"/>
              <w:left w:val="single" w:color="000000" w:sz="4" w:space="0"/>
              <w:bottom w:val="single" w:color="000000" w:sz="4" w:space="0"/>
              <w:right w:val="single" w:color="000000" w:sz="4" w:space="0"/>
            </w:tcBorders>
            <w:shd w:val="clear" w:color="auto" w:fill="A6A6A6"/>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指标得分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86" w:type="dxa"/>
          <w:trHeight w:val="300" w:hRule="atLeast"/>
        </w:trPr>
        <w:tc>
          <w:tcPr>
            <w:tcW w:w="59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A项目决策（20分）</w:t>
            </w:r>
          </w:p>
        </w:tc>
        <w:tc>
          <w:tcPr>
            <w:tcW w:w="64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A1项目立项（10分）</w:t>
            </w: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A101立项依据充分性</w:t>
            </w:r>
          </w:p>
        </w:tc>
        <w:tc>
          <w:tcPr>
            <w:tcW w:w="147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项目立项是否符合法律法规、相关政策、发展规划以及部门职责，用以反映和考核项目立项依据情况。</w:t>
            </w:r>
          </w:p>
        </w:tc>
        <w:tc>
          <w:tcPr>
            <w:tcW w:w="398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评价要点：</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充分</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充分</w:t>
            </w:r>
          </w:p>
        </w:tc>
        <w:tc>
          <w:tcPr>
            <w:tcW w:w="4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3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86" w:type="dxa"/>
          <w:trHeight w:val="300" w:hRule="atLeast"/>
        </w:trPr>
        <w:tc>
          <w:tcPr>
            <w:tcW w:w="5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147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pageBreakBefore w:val="0"/>
              <w:kinsoku/>
              <w:wordWrap/>
              <w:bidi w:val="0"/>
              <w:spacing w:line="570" w:lineRule="exact"/>
              <w:jc w:val="both"/>
              <w:rPr>
                <w:rFonts w:hint="eastAsia" w:ascii="宋体" w:hAnsi="宋体" w:eastAsia="宋体" w:cs="宋体"/>
                <w:i w:val="0"/>
                <w:color w:val="000000"/>
                <w:sz w:val="22"/>
                <w:szCs w:val="22"/>
                <w:u w:val="none"/>
              </w:rPr>
            </w:pPr>
          </w:p>
        </w:tc>
        <w:tc>
          <w:tcPr>
            <w:tcW w:w="3980" w:type="dxa"/>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①项目立项是否符合国家法律法规、国民经济发展规划和相关政策（1分）；</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4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86" w:type="dxa"/>
          <w:trHeight w:val="300" w:hRule="atLeast"/>
        </w:trPr>
        <w:tc>
          <w:tcPr>
            <w:tcW w:w="5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147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pageBreakBefore w:val="0"/>
              <w:kinsoku/>
              <w:wordWrap/>
              <w:bidi w:val="0"/>
              <w:spacing w:line="570" w:lineRule="exact"/>
              <w:jc w:val="both"/>
              <w:rPr>
                <w:rFonts w:hint="eastAsia" w:ascii="宋体" w:hAnsi="宋体" w:eastAsia="宋体" w:cs="宋体"/>
                <w:i w:val="0"/>
                <w:color w:val="000000"/>
                <w:sz w:val="22"/>
                <w:szCs w:val="22"/>
                <w:u w:val="none"/>
              </w:rPr>
            </w:pPr>
          </w:p>
        </w:tc>
        <w:tc>
          <w:tcPr>
            <w:tcW w:w="3980" w:type="dxa"/>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②项目立项是否符合行业发展规划和政策要求（1分）；</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4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86" w:type="dxa"/>
          <w:trHeight w:val="300" w:hRule="atLeast"/>
        </w:trPr>
        <w:tc>
          <w:tcPr>
            <w:tcW w:w="5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147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pageBreakBefore w:val="0"/>
              <w:kinsoku/>
              <w:wordWrap/>
              <w:bidi w:val="0"/>
              <w:spacing w:line="570" w:lineRule="exact"/>
              <w:jc w:val="both"/>
              <w:rPr>
                <w:rFonts w:hint="eastAsia" w:ascii="宋体" w:hAnsi="宋体" w:eastAsia="宋体" w:cs="宋体"/>
                <w:i w:val="0"/>
                <w:color w:val="000000"/>
                <w:sz w:val="22"/>
                <w:szCs w:val="22"/>
                <w:u w:val="none"/>
              </w:rPr>
            </w:pPr>
          </w:p>
        </w:tc>
        <w:tc>
          <w:tcPr>
            <w:tcW w:w="3980" w:type="dxa"/>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③项目立项是否与部门职责范围相符，属于部门履职所需（1分）；</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4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gridAfter w:val="1"/>
          <w:wAfter w:w="186" w:type="dxa"/>
          <w:trHeight w:val="580" w:hRule="atLeast"/>
        </w:trPr>
        <w:tc>
          <w:tcPr>
            <w:tcW w:w="5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147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pageBreakBefore w:val="0"/>
              <w:kinsoku/>
              <w:wordWrap/>
              <w:bidi w:val="0"/>
              <w:spacing w:line="570" w:lineRule="exact"/>
              <w:jc w:val="both"/>
              <w:rPr>
                <w:rFonts w:hint="eastAsia" w:ascii="宋体" w:hAnsi="宋体" w:eastAsia="宋体" w:cs="宋体"/>
                <w:i w:val="0"/>
                <w:color w:val="000000"/>
                <w:sz w:val="22"/>
                <w:szCs w:val="22"/>
                <w:u w:val="none"/>
              </w:rPr>
            </w:pPr>
          </w:p>
        </w:tc>
        <w:tc>
          <w:tcPr>
            <w:tcW w:w="3980" w:type="dxa"/>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④项目是否属于公共财政支持范围，是否符合中央、地方事权支出责任划分原则（1分）；</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4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86" w:type="dxa"/>
          <w:trHeight w:val="300" w:hRule="atLeast"/>
        </w:trPr>
        <w:tc>
          <w:tcPr>
            <w:tcW w:w="5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147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pageBreakBefore w:val="0"/>
              <w:kinsoku/>
              <w:wordWrap/>
              <w:bidi w:val="0"/>
              <w:spacing w:line="570" w:lineRule="exact"/>
              <w:jc w:val="both"/>
              <w:rPr>
                <w:rFonts w:hint="eastAsia" w:ascii="宋体" w:hAnsi="宋体" w:eastAsia="宋体" w:cs="宋体"/>
                <w:i w:val="0"/>
                <w:color w:val="000000"/>
                <w:sz w:val="22"/>
                <w:szCs w:val="22"/>
                <w:u w:val="none"/>
              </w:rPr>
            </w:pPr>
          </w:p>
        </w:tc>
        <w:tc>
          <w:tcPr>
            <w:tcW w:w="3980"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⑤项目是否与相关部门同类项目或部门内部相关项目重复（1分），否则不得分。</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4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86" w:type="dxa"/>
          <w:trHeight w:val="300" w:hRule="atLeast"/>
        </w:trPr>
        <w:tc>
          <w:tcPr>
            <w:tcW w:w="5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A102立项程序规范性</w:t>
            </w:r>
          </w:p>
        </w:tc>
        <w:tc>
          <w:tcPr>
            <w:tcW w:w="147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项目申请、设立过程是否符合相关要求，用以反映和考核项目立项的规范情况。</w:t>
            </w:r>
          </w:p>
        </w:tc>
        <w:tc>
          <w:tcPr>
            <w:tcW w:w="398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评价要点：</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规范</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规范</w:t>
            </w:r>
          </w:p>
        </w:tc>
        <w:tc>
          <w:tcPr>
            <w:tcW w:w="4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3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gridAfter w:val="1"/>
          <w:wAfter w:w="186" w:type="dxa"/>
          <w:trHeight w:val="300" w:hRule="atLeast"/>
        </w:trPr>
        <w:tc>
          <w:tcPr>
            <w:tcW w:w="5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147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pageBreakBefore w:val="0"/>
              <w:kinsoku/>
              <w:wordWrap/>
              <w:bidi w:val="0"/>
              <w:spacing w:line="570" w:lineRule="exact"/>
              <w:jc w:val="both"/>
              <w:rPr>
                <w:rFonts w:hint="eastAsia" w:ascii="宋体" w:hAnsi="宋体" w:eastAsia="宋体" w:cs="宋体"/>
                <w:i w:val="0"/>
                <w:color w:val="000000"/>
                <w:sz w:val="22"/>
                <w:szCs w:val="22"/>
                <w:u w:val="none"/>
              </w:rPr>
            </w:pPr>
          </w:p>
        </w:tc>
        <w:tc>
          <w:tcPr>
            <w:tcW w:w="3980" w:type="dxa"/>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①项目是否按照规定的程序申请设立；</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4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86" w:type="dxa"/>
          <w:trHeight w:val="300" w:hRule="atLeast"/>
        </w:trPr>
        <w:tc>
          <w:tcPr>
            <w:tcW w:w="5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147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pageBreakBefore w:val="0"/>
              <w:kinsoku/>
              <w:wordWrap/>
              <w:bidi w:val="0"/>
              <w:spacing w:line="570" w:lineRule="exact"/>
              <w:jc w:val="both"/>
              <w:rPr>
                <w:rFonts w:hint="eastAsia" w:ascii="宋体" w:hAnsi="宋体" w:eastAsia="宋体" w:cs="宋体"/>
                <w:i w:val="0"/>
                <w:color w:val="000000"/>
                <w:sz w:val="22"/>
                <w:szCs w:val="22"/>
                <w:u w:val="none"/>
              </w:rPr>
            </w:pPr>
          </w:p>
        </w:tc>
        <w:tc>
          <w:tcPr>
            <w:tcW w:w="3980" w:type="dxa"/>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②审批文件、材料是否符合相关要求；</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4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86" w:type="dxa"/>
          <w:trHeight w:val="880" w:hRule="atLeast"/>
        </w:trPr>
        <w:tc>
          <w:tcPr>
            <w:tcW w:w="5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147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pageBreakBefore w:val="0"/>
              <w:kinsoku/>
              <w:wordWrap/>
              <w:bidi w:val="0"/>
              <w:spacing w:line="570" w:lineRule="exact"/>
              <w:jc w:val="both"/>
              <w:rPr>
                <w:rFonts w:hint="eastAsia" w:ascii="宋体" w:hAnsi="宋体" w:eastAsia="宋体" w:cs="宋体"/>
                <w:i w:val="0"/>
                <w:color w:val="000000"/>
                <w:sz w:val="22"/>
                <w:szCs w:val="22"/>
                <w:u w:val="none"/>
              </w:rPr>
            </w:pPr>
          </w:p>
        </w:tc>
        <w:tc>
          <w:tcPr>
            <w:tcW w:w="3980"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③事前是否已经过必要的可行性研究、专家论证、风险评估、绩效评估、集体决策；①②③齐全得权重分的100%，缺①扣权重分的40%，缺②扣权重分的30%，缺③扣权重分的30%。。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4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86" w:type="dxa"/>
          <w:trHeight w:val="300" w:hRule="atLeast"/>
        </w:trPr>
        <w:tc>
          <w:tcPr>
            <w:tcW w:w="5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4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A2 绩效目标（5分）</w:t>
            </w: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A201绩效目标合理性</w:t>
            </w:r>
          </w:p>
        </w:tc>
        <w:tc>
          <w:tcPr>
            <w:tcW w:w="147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项目所设定的绩效目标是否依据充分，是否符合客观实际，用以反映和考核项目绩效目标与项目实施的相符情况。</w:t>
            </w:r>
          </w:p>
        </w:tc>
        <w:tc>
          <w:tcPr>
            <w:tcW w:w="398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评价要点：</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合理</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合理</w:t>
            </w:r>
          </w:p>
        </w:tc>
        <w:tc>
          <w:tcPr>
            <w:tcW w:w="4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gridAfter w:val="1"/>
          <w:wAfter w:w="186" w:type="dxa"/>
          <w:trHeight w:val="300" w:hRule="atLeast"/>
        </w:trPr>
        <w:tc>
          <w:tcPr>
            <w:tcW w:w="5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147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pageBreakBefore w:val="0"/>
              <w:kinsoku/>
              <w:wordWrap/>
              <w:bidi w:val="0"/>
              <w:spacing w:line="570" w:lineRule="exact"/>
              <w:jc w:val="both"/>
              <w:rPr>
                <w:rFonts w:hint="eastAsia" w:ascii="宋体" w:hAnsi="宋体" w:eastAsia="宋体" w:cs="宋体"/>
                <w:i w:val="0"/>
                <w:color w:val="000000"/>
                <w:sz w:val="22"/>
                <w:szCs w:val="22"/>
                <w:u w:val="none"/>
              </w:rPr>
            </w:pPr>
          </w:p>
        </w:tc>
        <w:tc>
          <w:tcPr>
            <w:tcW w:w="3980" w:type="dxa"/>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（如未设定预算绩效目标，也可考核其他工作任务目标）</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4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86" w:type="dxa"/>
          <w:trHeight w:val="300" w:hRule="atLeast"/>
        </w:trPr>
        <w:tc>
          <w:tcPr>
            <w:tcW w:w="5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147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pageBreakBefore w:val="0"/>
              <w:kinsoku/>
              <w:wordWrap/>
              <w:bidi w:val="0"/>
              <w:spacing w:line="570" w:lineRule="exact"/>
              <w:jc w:val="both"/>
              <w:rPr>
                <w:rFonts w:hint="eastAsia" w:ascii="宋体" w:hAnsi="宋体" w:eastAsia="宋体" w:cs="宋体"/>
                <w:i w:val="0"/>
                <w:color w:val="000000"/>
                <w:sz w:val="22"/>
                <w:szCs w:val="22"/>
                <w:u w:val="none"/>
              </w:rPr>
            </w:pPr>
          </w:p>
        </w:tc>
        <w:tc>
          <w:tcPr>
            <w:tcW w:w="3980" w:type="dxa"/>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①项目是否有绩效目标（0.5分）；</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4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gridAfter w:val="1"/>
          <w:wAfter w:w="186" w:type="dxa"/>
          <w:trHeight w:val="300" w:hRule="atLeast"/>
        </w:trPr>
        <w:tc>
          <w:tcPr>
            <w:tcW w:w="5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147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pageBreakBefore w:val="0"/>
              <w:kinsoku/>
              <w:wordWrap/>
              <w:bidi w:val="0"/>
              <w:spacing w:line="570" w:lineRule="exact"/>
              <w:jc w:val="both"/>
              <w:rPr>
                <w:rFonts w:hint="eastAsia" w:ascii="宋体" w:hAnsi="宋体" w:eastAsia="宋体" w:cs="宋体"/>
                <w:i w:val="0"/>
                <w:color w:val="000000"/>
                <w:sz w:val="22"/>
                <w:szCs w:val="22"/>
                <w:u w:val="none"/>
              </w:rPr>
            </w:pPr>
          </w:p>
        </w:tc>
        <w:tc>
          <w:tcPr>
            <w:tcW w:w="3980" w:type="dxa"/>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②项目绩效目标与实际工作内容是否具有相关性（0.5分）；</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4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gridAfter w:val="1"/>
          <w:wAfter w:w="186" w:type="dxa"/>
          <w:trHeight w:val="300" w:hRule="atLeast"/>
        </w:trPr>
        <w:tc>
          <w:tcPr>
            <w:tcW w:w="5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147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pageBreakBefore w:val="0"/>
              <w:kinsoku/>
              <w:wordWrap/>
              <w:bidi w:val="0"/>
              <w:spacing w:line="570" w:lineRule="exact"/>
              <w:jc w:val="both"/>
              <w:rPr>
                <w:rFonts w:hint="eastAsia" w:ascii="宋体" w:hAnsi="宋体" w:eastAsia="宋体" w:cs="宋体"/>
                <w:i w:val="0"/>
                <w:color w:val="000000"/>
                <w:sz w:val="22"/>
                <w:szCs w:val="22"/>
                <w:u w:val="none"/>
              </w:rPr>
            </w:pPr>
          </w:p>
        </w:tc>
        <w:tc>
          <w:tcPr>
            <w:tcW w:w="3980" w:type="dxa"/>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③项目预期产出效益和效果是否符合正常的业绩水平（0.5分）；</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4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86" w:type="dxa"/>
          <w:trHeight w:val="300" w:hRule="atLeast"/>
        </w:trPr>
        <w:tc>
          <w:tcPr>
            <w:tcW w:w="5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147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pageBreakBefore w:val="0"/>
              <w:kinsoku/>
              <w:wordWrap/>
              <w:bidi w:val="0"/>
              <w:spacing w:line="570" w:lineRule="exact"/>
              <w:jc w:val="both"/>
              <w:rPr>
                <w:rFonts w:hint="eastAsia" w:ascii="宋体" w:hAnsi="宋体" w:eastAsia="宋体" w:cs="宋体"/>
                <w:i w:val="0"/>
                <w:color w:val="000000"/>
                <w:sz w:val="22"/>
                <w:szCs w:val="22"/>
                <w:u w:val="none"/>
              </w:rPr>
            </w:pPr>
          </w:p>
        </w:tc>
        <w:tc>
          <w:tcPr>
            <w:tcW w:w="3980"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④是否与预算确定的项目投资额或资金量相匹配（0.5分）。</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4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86" w:type="dxa"/>
          <w:trHeight w:val="300" w:hRule="atLeast"/>
        </w:trPr>
        <w:tc>
          <w:tcPr>
            <w:tcW w:w="5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A202绩效指标明确性</w:t>
            </w:r>
          </w:p>
        </w:tc>
        <w:tc>
          <w:tcPr>
            <w:tcW w:w="147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依据绩效目标设定的绩效指标是否清晰、细化、可衡量等，用以反映和考核项目绩效目标的明细化情况。</w:t>
            </w:r>
          </w:p>
        </w:tc>
        <w:tc>
          <w:tcPr>
            <w:tcW w:w="398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评价要点：</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明确</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明确</w:t>
            </w:r>
          </w:p>
        </w:tc>
        <w:tc>
          <w:tcPr>
            <w:tcW w:w="4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86" w:type="dxa"/>
          <w:trHeight w:val="300" w:hRule="atLeast"/>
        </w:trPr>
        <w:tc>
          <w:tcPr>
            <w:tcW w:w="5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147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pageBreakBefore w:val="0"/>
              <w:kinsoku/>
              <w:wordWrap/>
              <w:bidi w:val="0"/>
              <w:spacing w:line="570" w:lineRule="exact"/>
              <w:jc w:val="both"/>
              <w:rPr>
                <w:rFonts w:hint="eastAsia" w:ascii="宋体" w:hAnsi="宋体" w:eastAsia="宋体" w:cs="宋体"/>
                <w:i w:val="0"/>
                <w:color w:val="000000"/>
                <w:sz w:val="22"/>
                <w:szCs w:val="22"/>
                <w:u w:val="none"/>
              </w:rPr>
            </w:pPr>
          </w:p>
        </w:tc>
        <w:tc>
          <w:tcPr>
            <w:tcW w:w="3980" w:type="dxa"/>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①是否将项目绩效目标细化分解为具体的绩效指标（1分）；</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4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86" w:type="dxa"/>
          <w:trHeight w:val="300" w:hRule="atLeast"/>
        </w:trPr>
        <w:tc>
          <w:tcPr>
            <w:tcW w:w="5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147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pageBreakBefore w:val="0"/>
              <w:kinsoku/>
              <w:wordWrap/>
              <w:bidi w:val="0"/>
              <w:spacing w:line="570" w:lineRule="exact"/>
              <w:jc w:val="both"/>
              <w:rPr>
                <w:rFonts w:hint="eastAsia" w:ascii="宋体" w:hAnsi="宋体" w:eastAsia="宋体" w:cs="宋体"/>
                <w:i w:val="0"/>
                <w:color w:val="000000"/>
                <w:sz w:val="22"/>
                <w:szCs w:val="22"/>
                <w:u w:val="none"/>
              </w:rPr>
            </w:pPr>
          </w:p>
        </w:tc>
        <w:tc>
          <w:tcPr>
            <w:tcW w:w="3980" w:type="dxa"/>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②是否通过清晰、可衡量的指标值予以体现（1分）；</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4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86" w:type="dxa"/>
          <w:trHeight w:val="300" w:hRule="atLeast"/>
        </w:trPr>
        <w:tc>
          <w:tcPr>
            <w:tcW w:w="5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147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pageBreakBefore w:val="0"/>
              <w:kinsoku/>
              <w:wordWrap/>
              <w:bidi w:val="0"/>
              <w:spacing w:line="570" w:lineRule="exact"/>
              <w:jc w:val="both"/>
              <w:rPr>
                <w:rFonts w:hint="eastAsia" w:ascii="宋体" w:hAnsi="宋体" w:eastAsia="宋体" w:cs="宋体"/>
                <w:i w:val="0"/>
                <w:color w:val="000000"/>
                <w:sz w:val="22"/>
                <w:szCs w:val="22"/>
                <w:u w:val="none"/>
              </w:rPr>
            </w:pPr>
          </w:p>
        </w:tc>
        <w:tc>
          <w:tcPr>
            <w:tcW w:w="3980"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③是否与项目目标任务数或计划数相对应（1分）。</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4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86" w:type="dxa"/>
          <w:trHeight w:val="300" w:hRule="atLeast"/>
        </w:trPr>
        <w:tc>
          <w:tcPr>
            <w:tcW w:w="5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4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A3资金投入（5分）</w:t>
            </w: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A301预算编制科学性</w:t>
            </w:r>
          </w:p>
        </w:tc>
        <w:tc>
          <w:tcPr>
            <w:tcW w:w="147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项目预算编制是否经过科学论证、有明确标准，资金额度与年度目标是否相适应，用以反映和考核项目预算编制的科学性、合理性情况。</w:t>
            </w:r>
          </w:p>
        </w:tc>
        <w:tc>
          <w:tcPr>
            <w:tcW w:w="398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评价要点：</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科学</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科学</w:t>
            </w:r>
          </w:p>
        </w:tc>
        <w:tc>
          <w:tcPr>
            <w:tcW w:w="4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86" w:type="dxa"/>
          <w:trHeight w:val="300" w:hRule="atLeast"/>
        </w:trPr>
        <w:tc>
          <w:tcPr>
            <w:tcW w:w="5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147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pageBreakBefore w:val="0"/>
              <w:kinsoku/>
              <w:wordWrap/>
              <w:bidi w:val="0"/>
              <w:spacing w:line="570" w:lineRule="exact"/>
              <w:jc w:val="both"/>
              <w:rPr>
                <w:rFonts w:hint="eastAsia" w:ascii="宋体" w:hAnsi="宋体" w:eastAsia="宋体" w:cs="宋体"/>
                <w:i w:val="0"/>
                <w:color w:val="000000"/>
                <w:sz w:val="22"/>
                <w:szCs w:val="22"/>
                <w:u w:val="none"/>
              </w:rPr>
            </w:pPr>
          </w:p>
        </w:tc>
        <w:tc>
          <w:tcPr>
            <w:tcW w:w="3980" w:type="dxa"/>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①预算编制是否经过科学论证（0.5分）；</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4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86" w:type="dxa"/>
          <w:trHeight w:val="300" w:hRule="atLeast"/>
        </w:trPr>
        <w:tc>
          <w:tcPr>
            <w:tcW w:w="5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147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pageBreakBefore w:val="0"/>
              <w:kinsoku/>
              <w:wordWrap/>
              <w:bidi w:val="0"/>
              <w:spacing w:line="570" w:lineRule="exact"/>
              <w:jc w:val="both"/>
              <w:rPr>
                <w:rFonts w:hint="eastAsia" w:ascii="宋体" w:hAnsi="宋体" w:eastAsia="宋体" w:cs="宋体"/>
                <w:i w:val="0"/>
                <w:color w:val="000000"/>
                <w:sz w:val="22"/>
                <w:szCs w:val="22"/>
                <w:u w:val="none"/>
              </w:rPr>
            </w:pPr>
          </w:p>
        </w:tc>
        <w:tc>
          <w:tcPr>
            <w:tcW w:w="3980" w:type="dxa"/>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②预算内容与项目内容是否匹配（0.5分）；</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4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86" w:type="dxa"/>
          <w:trHeight w:val="300" w:hRule="atLeast"/>
        </w:trPr>
        <w:tc>
          <w:tcPr>
            <w:tcW w:w="5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147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pageBreakBefore w:val="0"/>
              <w:kinsoku/>
              <w:wordWrap/>
              <w:bidi w:val="0"/>
              <w:spacing w:line="570" w:lineRule="exact"/>
              <w:jc w:val="both"/>
              <w:rPr>
                <w:rFonts w:hint="eastAsia" w:ascii="宋体" w:hAnsi="宋体" w:eastAsia="宋体" w:cs="宋体"/>
                <w:i w:val="0"/>
                <w:color w:val="000000"/>
                <w:sz w:val="22"/>
                <w:szCs w:val="22"/>
                <w:u w:val="none"/>
              </w:rPr>
            </w:pPr>
          </w:p>
        </w:tc>
        <w:tc>
          <w:tcPr>
            <w:tcW w:w="3980" w:type="dxa"/>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③预算额度测算依据是否充分，是否按照标准编制（0.5分）；</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4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86" w:type="dxa"/>
          <w:trHeight w:val="300" w:hRule="atLeast"/>
        </w:trPr>
        <w:tc>
          <w:tcPr>
            <w:tcW w:w="5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147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pageBreakBefore w:val="0"/>
              <w:kinsoku/>
              <w:wordWrap/>
              <w:bidi w:val="0"/>
              <w:spacing w:line="570" w:lineRule="exact"/>
              <w:jc w:val="both"/>
              <w:rPr>
                <w:rFonts w:hint="eastAsia" w:ascii="宋体" w:hAnsi="宋体" w:eastAsia="宋体" w:cs="宋体"/>
                <w:i w:val="0"/>
                <w:color w:val="000000"/>
                <w:sz w:val="22"/>
                <w:szCs w:val="22"/>
                <w:u w:val="none"/>
              </w:rPr>
            </w:pPr>
          </w:p>
        </w:tc>
        <w:tc>
          <w:tcPr>
            <w:tcW w:w="3980"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④预算确定的项目投资额或资金量是否与工作任务相匹配（0.5分）。</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4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gridAfter w:val="1"/>
          <w:wAfter w:w="186" w:type="dxa"/>
          <w:trHeight w:val="300" w:hRule="atLeast"/>
        </w:trPr>
        <w:tc>
          <w:tcPr>
            <w:tcW w:w="5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A302资金分配合理性</w:t>
            </w:r>
          </w:p>
        </w:tc>
        <w:tc>
          <w:tcPr>
            <w:tcW w:w="147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项目预算资金分配是否有测算依据，与补助单位或地方实际是否相适应，用以反映和考核项目预算资金分配的科学性、合理性情况。</w:t>
            </w:r>
          </w:p>
        </w:tc>
        <w:tc>
          <w:tcPr>
            <w:tcW w:w="398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评价要点：</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合理</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合理</w:t>
            </w:r>
          </w:p>
        </w:tc>
        <w:tc>
          <w:tcPr>
            <w:tcW w:w="4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86" w:type="dxa"/>
          <w:trHeight w:val="300" w:hRule="atLeast"/>
        </w:trPr>
        <w:tc>
          <w:tcPr>
            <w:tcW w:w="5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147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pageBreakBefore w:val="0"/>
              <w:kinsoku/>
              <w:wordWrap/>
              <w:bidi w:val="0"/>
              <w:spacing w:line="570" w:lineRule="exact"/>
              <w:jc w:val="both"/>
              <w:rPr>
                <w:rFonts w:hint="eastAsia" w:ascii="宋体" w:hAnsi="宋体" w:eastAsia="宋体" w:cs="宋体"/>
                <w:i w:val="0"/>
                <w:color w:val="000000"/>
                <w:sz w:val="22"/>
                <w:szCs w:val="22"/>
                <w:u w:val="none"/>
              </w:rPr>
            </w:pPr>
          </w:p>
        </w:tc>
        <w:tc>
          <w:tcPr>
            <w:tcW w:w="3980" w:type="dxa"/>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①预算资金分配依据是否充分（1分）；</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4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86" w:type="dxa"/>
          <w:trHeight w:val="780" w:hRule="atLeast"/>
        </w:trPr>
        <w:tc>
          <w:tcPr>
            <w:tcW w:w="5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147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pageBreakBefore w:val="0"/>
              <w:kinsoku/>
              <w:wordWrap/>
              <w:bidi w:val="0"/>
              <w:spacing w:line="570" w:lineRule="exact"/>
              <w:jc w:val="both"/>
              <w:rPr>
                <w:rFonts w:hint="eastAsia" w:ascii="宋体" w:hAnsi="宋体" w:eastAsia="宋体" w:cs="宋体"/>
                <w:i w:val="0"/>
                <w:color w:val="000000"/>
                <w:sz w:val="22"/>
                <w:szCs w:val="22"/>
                <w:u w:val="none"/>
              </w:rPr>
            </w:pPr>
          </w:p>
        </w:tc>
        <w:tc>
          <w:tcPr>
            <w:tcW w:w="3980"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②资金分配额度是否合理，与项目单位或地方实际是否相适应（2分）。</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4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gridAfter w:val="1"/>
          <w:wAfter w:w="186" w:type="dxa"/>
          <w:trHeight w:val="880" w:hRule="atLeast"/>
        </w:trPr>
        <w:tc>
          <w:tcPr>
            <w:tcW w:w="59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 项目过程（20）</w:t>
            </w:r>
          </w:p>
        </w:tc>
        <w:tc>
          <w:tcPr>
            <w:tcW w:w="64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B1资金管理（15分）</w:t>
            </w: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B101资金到位率</w:t>
            </w:r>
          </w:p>
        </w:tc>
        <w:tc>
          <w:tcPr>
            <w:tcW w:w="147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实际到位资金与预算资金的比率，用以反映和考核资金落实情况对项目实施的总体保障程度。</w:t>
            </w:r>
          </w:p>
        </w:tc>
        <w:tc>
          <w:tcPr>
            <w:tcW w:w="398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①资金到位率为100%的，得满分。（5分）。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②资金未全额到位的，按照满分乘以到位率计算得分。资金到位率=（实际到位资金/预算资金）×100%。</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4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3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86" w:type="dxa"/>
          <w:trHeight w:val="300" w:hRule="atLeast"/>
        </w:trPr>
        <w:tc>
          <w:tcPr>
            <w:tcW w:w="5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147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pageBreakBefore w:val="0"/>
              <w:kinsoku/>
              <w:wordWrap/>
              <w:bidi w:val="0"/>
              <w:spacing w:line="570" w:lineRule="exact"/>
              <w:jc w:val="both"/>
              <w:rPr>
                <w:rFonts w:hint="eastAsia" w:ascii="宋体" w:hAnsi="宋体" w:eastAsia="宋体" w:cs="宋体"/>
                <w:i w:val="0"/>
                <w:color w:val="000000"/>
                <w:sz w:val="22"/>
                <w:szCs w:val="22"/>
                <w:u w:val="none"/>
              </w:rPr>
            </w:pPr>
          </w:p>
        </w:tc>
        <w:tc>
          <w:tcPr>
            <w:tcW w:w="3980" w:type="dxa"/>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实际到位资金：一定时期（本年度或项目期）内落实到具体项目的资金。</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4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86" w:type="dxa"/>
          <w:trHeight w:val="540" w:hRule="atLeast"/>
        </w:trPr>
        <w:tc>
          <w:tcPr>
            <w:tcW w:w="5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147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pageBreakBefore w:val="0"/>
              <w:kinsoku/>
              <w:wordWrap/>
              <w:bidi w:val="0"/>
              <w:spacing w:line="570" w:lineRule="exact"/>
              <w:jc w:val="both"/>
              <w:rPr>
                <w:rFonts w:hint="eastAsia" w:ascii="宋体" w:hAnsi="宋体" w:eastAsia="宋体" w:cs="宋体"/>
                <w:i w:val="0"/>
                <w:color w:val="000000"/>
                <w:sz w:val="22"/>
                <w:szCs w:val="22"/>
                <w:u w:val="none"/>
              </w:rPr>
            </w:pPr>
          </w:p>
        </w:tc>
        <w:tc>
          <w:tcPr>
            <w:tcW w:w="3980"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预算资金：一定时期（本年度或项目期）内预算安排到具体项目的资金，满足则得分，否则扣除对应权重分。</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4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86" w:type="dxa"/>
          <w:trHeight w:val="860" w:hRule="atLeast"/>
        </w:trPr>
        <w:tc>
          <w:tcPr>
            <w:tcW w:w="5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B102预算执行率</w:t>
            </w:r>
          </w:p>
        </w:tc>
        <w:tc>
          <w:tcPr>
            <w:tcW w:w="147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项目预算资金是否按照计划执行，用以反映或考核项目预算执行情况。</w:t>
            </w:r>
          </w:p>
        </w:tc>
        <w:tc>
          <w:tcPr>
            <w:tcW w:w="398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①预算执行率为100%的，得满分（5分）；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②资金未执行完毕的，按照满分乘以到位率计算得分，预算执行率=（实际支出资金/实际到位资金）×100%。</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100</w:t>
            </w:r>
            <w:r>
              <w:rPr>
                <w:rFonts w:hint="eastAsia" w:ascii="宋体" w:hAnsi="宋体" w:eastAsia="宋体" w:cs="宋体"/>
                <w:i w:val="0"/>
                <w:color w:val="000000"/>
                <w:kern w:val="0"/>
                <w:sz w:val="22"/>
                <w:szCs w:val="22"/>
                <w:u w:val="none"/>
                <w:lang w:val="en-US" w:eastAsia="zh-CN" w:bidi="ar"/>
              </w:rPr>
              <w:t>%</w:t>
            </w:r>
          </w:p>
        </w:tc>
        <w:tc>
          <w:tcPr>
            <w:tcW w:w="4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3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gridAfter w:val="1"/>
          <w:wAfter w:w="186" w:type="dxa"/>
          <w:trHeight w:val="720" w:hRule="atLeast"/>
        </w:trPr>
        <w:tc>
          <w:tcPr>
            <w:tcW w:w="5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147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pageBreakBefore w:val="0"/>
              <w:kinsoku/>
              <w:wordWrap/>
              <w:bidi w:val="0"/>
              <w:spacing w:line="570" w:lineRule="exact"/>
              <w:jc w:val="both"/>
              <w:rPr>
                <w:rFonts w:hint="eastAsia" w:ascii="宋体" w:hAnsi="宋体" w:eastAsia="宋体" w:cs="宋体"/>
                <w:i w:val="0"/>
                <w:color w:val="000000"/>
                <w:sz w:val="22"/>
                <w:szCs w:val="22"/>
                <w:u w:val="none"/>
              </w:rPr>
            </w:pPr>
          </w:p>
        </w:tc>
        <w:tc>
          <w:tcPr>
            <w:tcW w:w="3980"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实际支出资金：一定时期（本年度或项目期）内项目实际拨付的资金。</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4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86" w:type="dxa"/>
          <w:trHeight w:val="300" w:hRule="atLeast"/>
        </w:trPr>
        <w:tc>
          <w:tcPr>
            <w:tcW w:w="5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B103资金使用合规性</w:t>
            </w:r>
          </w:p>
        </w:tc>
        <w:tc>
          <w:tcPr>
            <w:tcW w:w="147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项目资金使用是否符合相关的财务管理制度规定，用以反映和考核项目资金的规范运行情况。</w:t>
            </w:r>
          </w:p>
        </w:tc>
        <w:tc>
          <w:tcPr>
            <w:tcW w:w="398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评价要点：</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合规</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合规</w:t>
            </w:r>
          </w:p>
        </w:tc>
        <w:tc>
          <w:tcPr>
            <w:tcW w:w="4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3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86" w:type="dxa"/>
          <w:trHeight w:val="300" w:hRule="atLeast"/>
        </w:trPr>
        <w:tc>
          <w:tcPr>
            <w:tcW w:w="5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147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pageBreakBefore w:val="0"/>
              <w:kinsoku/>
              <w:wordWrap/>
              <w:bidi w:val="0"/>
              <w:spacing w:line="570" w:lineRule="exact"/>
              <w:jc w:val="both"/>
              <w:rPr>
                <w:rFonts w:hint="eastAsia" w:ascii="宋体" w:hAnsi="宋体" w:eastAsia="宋体" w:cs="宋体"/>
                <w:i w:val="0"/>
                <w:color w:val="000000"/>
                <w:sz w:val="22"/>
                <w:szCs w:val="22"/>
                <w:u w:val="none"/>
              </w:rPr>
            </w:pPr>
          </w:p>
        </w:tc>
        <w:tc>
          <w:tcPr>
            <w:tcW w:w="3980" w:type="dxa"/>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①是否符合国家财经法规和财务管理制度以及有关专项资金管理办法的规定（1分）；</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4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86" w:type="dxa"/>
          <w:trHeight w:val="300" w:hRule="atLeast"/>
        </w:trPr>
        <w:tc>
          <w:tcPr>
            <w:tcW w:w="5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147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pageBreakBefore w:val="0"/>
              <w:kinsoku/>
              <w:wordWrap/>
              <w:bidi w:val="0"/>
              <w:spacing w:line="570" w:lineRule="exact"/>
              <w:jc w:val="both"/>
              <w:rPr>
                <w:rFonts w:hint="eastAsia" w:ascii="宋体" w:hAnsi="宋体" w:eastAsia="宋体" w:cs="宋体"/>
                <w:i w:val="0"/>
                <w:color w:val="000000"/>
                <w:sz w:val="22"/>
                <w:szCs w:val="22"/>
                <w:u w:val="none"/>
              </w:rPr>
            </w:pPr>
          </w:p>
        </w:tc>
        <w:tc>
          <w:tcPr>
            <w:tcW w:w="3980" w:type="dxa"/>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②资金的拨付是否有完整的审批程序和手续（1分）；</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4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86" w:type="dxa"/>
          <w:trHeight w:val="300" w:hRule="atLeast"/>
        </w:trPr>
        <w:tc>
          <w:tcPr>
            <w:tcW w:w="5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147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pageBreakBefore w:val="0"/>
              <w:kinsoku/>
              <w:wordWrap/>
              <w:bidi w:val="0"/>
              <w:spacing w:line="570" w:lineRule="exact"/>
              <w:jc w:val="both"/>
              <w:rPr>
                <w:rFonts w:hint="eastAsia" w:ascii="宋体" w:hAnsi="宋体" w:eastAsia="宋体" w:cs="宋体"/>
                <w:i w:val="0"/>
                <w:color w:val="000000"/>
                <w:sz w:val="22"/>
                <w:szCs w:val="22"/>
                <w:u w:val="none"/>
              </w:rPr>
            </w:pPr>
          </w:p>
        </w:tc>
        <w:tc>
          <w:tcPr>
            <w:tcW w:w="3980" w:type="dxa"/>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③是否符合项目预算批复或合同规定的用途（1分）；</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4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86" w:type="dxa"/>
          <w:trHeight w:val="300" w:hRule="atLeast"/>
        </w:trPr>
        <w:tc>
          <w:tcPr>
            <w:tcW w:w="5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147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pageBreakBefore w:val="0"/>
              <w:kinsoku/>
              <w:wordWrap/>
              <w:bidi w:val="0"/>
              <w:spacing w:line="570" w:lineRule="exact"/>
              <w:jc w:val="both"/>
              <w:rPr>
                <w:rFonts w:hint="eastAsia" w:ascii="宋体" w:hAnsi="宋体" w:eastAsia="宋体" w:cs="宋体"/>
                <w:i w:val="0"/>
                <w:color w:val="000000"/>
                <w:sz w:val="22"/>
                <w:szCs w:val="22"/>
                <w:u w:val="none"/>
              </w:rPr>
            </w:pPr>
          </w:p>
        </w:tc>
        <w:tc>
          <w:tcPr>
            <w:tcW w:w="3980"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④是否存在截留、挤占、挪用、虚列支出等情况（2分）。</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4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86" w:type="dxa"/>
          <w:trHeight w:val="300" w:hRule="atLeast"/>
        </w:trPr>
        <w:tc>
          <w:tcPr>
            <w:tcW w:w="5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4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B2组织实施（5分）</w:t>
            </w: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B201管理制度健全性（2分）</w:t>
            </w:r>
          </w:p>
        </w:tc>
        <w:tc>
          <w:tcPr>
            <w:tcW w:w="147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项目实施单位的财务和业务管理制度是否健全，用以反映和考核财务和业务管理制度对项目顺利实施的保障情况。</w:t>
            </w:r>
          </w:p>
        </w:tc>
        <w:tc>
          <w:tcPr>
            <w:tcW w:w="398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评价要点：</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健全</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健全</w:t>
            </w:r>
          </w:p>
        </w:tc>
        <w:tc>
          <w:tcPr>
            <w:tcW w:w="4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86" w:type="dxa"/>
          <w:trHeight w:val="300" w:hRule="atLeast"/>
        </w:trPr>
        <w:tc>
          <w:tcPr>
            <w:tcW w:w="5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147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pageBreakBefore w:val="0"/>
              <w:kinsoku/>
              <w:wordWrap/>
              <w:bidi w:val="0"/>
              <w:spacing w:line="570" w:lineRule="exact"/>
              <w:jc w:val="both"/>
              <w:rPr>
                <w:rFonts w:hint="eastAsia" w:ascii="宋体" w:hAnsi="宋体" w:eastAsia="宋体" w:cs="宋体"/>
                <w:i w:val="0"/>
                <w:color w:val="000000"/>
                <w:sz w:val="22"/>
                <w:szCs w:val="22"/>
                <w:u w:val="none"/>
              </w:rPr>
            </w:pPr>
          </w:p>
        </w:tc>
        <w:tc>
          <w:tcPr>
            <w:tcW w:w="3980" w:type="dxa"/>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①是否已制定或具有相应的财务和业务管理制度（1分）；</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4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gridAfter w:val="1"/>
          <w:wAfter w:w="186" w:type="dxa"/>
          <w:trHeight w:val="2545" w:hRule="atLeast"/>
        </w:trPr>
        <w:tc>
          <w:tcPr>
            <w:tcW w:w="5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147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pageBreakBefore w:val="0"/>
              <w:kinsoku/>
              <w:wordWrap/>
              <w:bidi w:val="0"/>
              <w:spacing w:line="570" w:lineRule="exact"/>
              <w:jc w:val="both"/>
              <w:rPr>
                <w:rFonts w:hint="eastAsia" w:ascii="宋体" w:hAnsi="宋体" w:eastAsia="宋体" w:cs="宋体"/>
                <w:i w:val="0"/>
                <w:color w:val="000000"/>
                <w:sz w:val="22"/>
                <w:szCs w:val="22"/>
                <w:u w:val="none"/>
              </w:rPr>
            </w:pPr>
          </w:p>
        </w:tc>
        <w:tc>
          <w:tcPr>
            <w:tcW w:w="3980"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②财务和业务管理制度是否合法、合规、完整；以上两项各占50%的权重分，满足一项得对应的权重分（1分）。</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4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gridAfter w:val="1"/>
          <w:wAfter w:w="186" w:type="dxa"/>
          <w:trHeight w:val="300" w:hRule="atLeast"/>
        </w:trPr>
        <w:tc>
          <w:tcPr>
            <w:tcW w:w="5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B201制度执行有效性（3分）</w:t>
            </w:r>
          </w:p>
        </w:tc>
        <w:tc>
          <w:tcPr>
            <w:tcW w:w="147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项目实施是否符合相关管理规定，用以反映和考核相关管理制度的有效执行情况。</w:t>
            </w:r>
          </w:p>
        </w:tc>
        <w:tc>
          <w:tcPr>
            <w:tcW w:w="398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评价要点：</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有效</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有效</w:t>
            </w:r>
          </w:p>
        </w:tc>
        <w:tc>
          <w:tcPr>
            <w:tcW w:w="4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86" w:type="dxa"/>
          <w:trHeight w:val="300" w:hRule="atLeast"/>
        </w:trPr>
        <w:tc>
          <w:tcPr>
            <w:tcW w:w="5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147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pageBreakBefore w:val="0"/>
              <w:kinsoku/>
              <w:wordWrap/>
              <w:bidi w:val="0"/>
              <w:spacing w:line="570" w:lineRule="exact"/>
              <w:jc w:val="both"/>
              <w:rPr>
                <w:rFonts w:hint="eastAsia" w:ascii="宋体" w:hAnsi="宋体" w:eastAsia="宋体" w:cs="宋体"/>
                <w:i w:val="0"/>
                <w:color w:val="000000"/>
                <w:sz w:val="22"/>
                <w:szCs w:val="22"/>
                <w:u w:val="none"/>
              </w:rPr>
            </w:pPr>
          </w:p>
        </w:tc>
        <w:tc>
          <w:tcPr>
            <w:tcW w:w="3980" w:type="dxa"/>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①是否遵守相关法律法规和相关管理规定（1分）；</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4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gridAfter w:val="1"/>
          <w:wAfter w:w="186" w:type="dxa"/>
          <w:trHeight w:val="300" w:hRule="atLeast"/>
        </w:trPr>
        <w:tc>
          <w:tcPr>
            <w:tcW w:w="5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147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pageBreakBefore w:val="0"/>
              <w:kinsoku/>
              <w:wordWrap/>
              <w:bidi w:val="0"/>
              <w:spacing w:line="570" w:lineRule="exact"/>
              <w:jc w:val="both"/>
              <w:rPr>
                <w:rFonts w:hint="eastAsia" w:ascii="宋体" w:hAnsi="宋体" w:eastAsia="宋体" w:cs="宋体"/>
                <w:i w:val="0"/>
                <w:color w:val="000000"/>
                <w:sz w:val="22"/>
                <w:szCs w:val="22"/>
                <w:u w:val="none"/>
              </w:rPr>
            </w:pPr>
          </w:p>
        </w:tc>
        <w:tc>
          <w:tcPr>
            <w:tcW w:w="3980" w:type="dxa"/>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②项目调整及支出调整手续是否完备（0.5分）；</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4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86" w:type="dxa"/>
          <w:trHeight w:val="300" w:hRule="atLeast"/>
        </w:trPr>
        <w:tc>
          <w:tcPr>
            <w:tcW w:w="5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147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pageBreakBefore w:val="0"/>
              <w:kinsoku/>
              <w:wordWrap/>
              <w:bidi w:val="0"/>
              <w:spacing w:line="570" w:lineRule="exact"/>
              <w:jc w:val="both"/>
              <w:rPr>
                <w:rFonts w:hint="eastAsia" w:ascii="宋体" w:hAnsi="宋体" w:eastAsia="宋体" w:cs="宋体"/>
                <w:i w:val="0"/>
                <w:color w:val="000000"/>
                <w:sz w:val="22"/>
                <w:szCs w:val="22"/>
                <w:u w:val="none"/>
              </w:rPr>
            </w:pPr>
          </w:p>
        </w:tc>
        <w:tc>
          <w:tcPr>
            <w:tcW w:w="3980" w:type="dxa"/>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③项目合同书、验收报告、技术鉴定等资料是否齐全并及时归档（1分）；</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4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86" w:type="dxa"/>
          <w:trHeight w:val="985" w:hRule="atLeast"/>
        </w:trPr>
        <w:tc>
          <w:tcPr>
            <w:tcW w:w="5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147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pageBreakBefore w:val="0"/>
              <w:kinsoku/>
              <w:wordWrap/>
              <w:bidi w:val="0"/>
              <w:spacing w:line="570" w:lineRule="exact"/>
              <w:jc w:val="both"/>
              <w:rPr>
                <w:rFonts w:hint="eastAsia" w:ascii="宋体" w:hAnsi="宋体" w:eastAsia="宋体" w:cs="宋体"/>
                <w:i w:val="0"/>
                <w:color w:val="000000"/>
                <w:sz w:val="22"/>
                <w:szCs w:val="22"/>
                <w:u w:val="none"/>
              </w:rPr>
            </w:pPr>
          </w:p>
        </w:tc>
        <w:tc>
          <w:tcPr>
            <w:tcW w:w="3980"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④项目实施的人员条件、场地设备、信息支撑等是否落实到位（0.5分）。</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4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59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C产出（40分）</w:t>
            </w:r>
          </w:p>
        </w:tc>
        <w:tc>
          <w:tcPr>
            <w:tcW w:w="6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C1产出数量（20分）</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C101实际完成率</w:t>
            </w:r>
          </w:p>
        </w:tc>
        <w:tc>
          <w:tcPr>
            <w:tcW w:w="1075" w:type="dxa"/>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项目实施的实际产出数与计划产出数的比率，用以反映和考核项目产出数量目标的实现程度。</w:t>
            </w:r>
          </w:p>
        </w:tc>
        <w:tc>
          <w:tcPr>
            <w:tcW w:w="398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①实施现代农业产业园面积（亩）指标，完成该指标得满分；</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24113.43</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24113.43</w:t>
            </w:r>
          </w:p>
        </w:tc>
        <w:tc>
          <w:tcPr>
            <w:tcW w:w="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6</w:t>
            </w:r>
          </w:p>
        </w:tc>
        <w:tc>
          <w:tcPr>
            <w:tcW w:w="5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090" w:hRule="atLeast"/>
        </w:trPr>
        <w:tc>
          <w:tcPr>
            <w:tcW w:w="5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kern w:val="0"/>
                <w:sz w:val="22"/>
                <w:szCs w:val="22"/>
                <w:u w:val="none"/>
                <w:lang w:val="en-US" w:eastAsia="zh-CN" w:bidi="ar"/>
              </w:rPr>
            </w:pP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kern w:val="0"/>
                <w:sz w:val="22"/>
                <w:szCs w:val="22"/>
                <w:u w:val="none"/>
                <w:lang w:val="en-US" w:eastAsia="zh-CN" w:bidi="ar"/>
              </w:rPr>
            </w:pPr>
          </w:p>
        </w:tc>
        <w:tc>
          <w:tcPr>
            <w:tcW w:w="1075" w:type="dxa"/>
            <w:vMerge w:val="restart"/>
            <w:tcBorders>
              <w:top w:val="single" w:color="000000" w:sz="4" w:space="0"/>
              <w:left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项目完成的质量达标产出数与实际产出数的比率，用以反映和考核项目产出质量目标的实现程度。</w:t>
            </w:r>
          </w:p>
        </w:tc>
        <w:tc>
          <w:tcPr>
            <w:tcW w:w="398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①</w:t>
            </w:r>
            <w:r>
              <w:rPr>
                <w:rFonts w:hint="eastAsia" w:ascii="宋体" w:hAnsi="宋体" w:eastAsia="宋体" w:cs="宋体"/>
                <w:i w:val="0"/>
                <w:color w:val="000000"/>
                <w:kern w:val="0"/>
                <w:sz w:val="22"/>
                <w:szCs w:val="22"/>
                <w:u w:val="none"/>
                <w:lang w:val="en-US" w:eastAsia="zh-CN" w:bidi="ar"/>
              </w:rPr>
              <w:t>项目资金支付率（%）指标，完成该指标得满分；</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100%</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100%</w:t>
            </w:r>
          </w:p>
        </w:tc>
        <w:tc>
          <w:tcPr>
            <w:tcW w:w="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6</w:t>
            </w:r>
          </w:p>
        </w:tc>
        <w:tc>
          <w:tcPr>
            <w:tcW w:w="5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22" w:hRule="atLeast"/>
        </w:trPr>
        <w:tc>
          <w:tcPr>
            <w:tcW w:w="5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C2产出质量（5分）</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C102质量达标率</w:t>
            </w:r>
          </w:p>
        </w:tc>
        <w:tc>
          <w:tcPr>
            <w:tcW w:w="1075" w:type="dxa"/>
            <w:vMerge w:val="continue"/>
            <w:tcBorders>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p>
        </w:tc>
        <w:tc>
          <w:tcPr>
            <w:tcW w:w="398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default" w:ascii="Calibri" w:hAnsi="Calibri" w:eastAsia="宋体" w:cs="Calibri"/>
                <w:i w:val="0"/>
                <w:color w:val="000000"/>
                <w:kern w:val="0"/>
                <w:sz w:val="22"/>
                <w:szCs w:val="22"/>
                <w:u w:val="none"/>
                <w:lang w:val="en-US" w:eastAsia="zh-CN" w:bidi="ar"/>
              </w:rPr>
              <w:t>②</w:t>
            </w:r>
            <w:r>
              <w:rPr>
                <w:rFonts w:hint="eastAsia" w:ascii="宋体" w:hAnsi="宋体" w:eastAsia="宋体" w:cs="宋体"/>
                <w:i w:val="0"/>
                <w:color w:val="000000"/>
                <w:kern w:val="0"/>
                <w:sz w:val="22"/>
                <w:szCs w:val="22"/>
                <w:u w:val="none"/>
                <w:lang w:val="en-US" w:eastAsia="zh-CN" w:bidi="ar"/>
              </w:rPr>
              <w:t>项目验收合格率（%）指标，完成该指标得满分；</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6</w:t>
            </w:r>
          </w:p>
        </w:tc>
        <w:tc>
          <w:tcPr>
            <w:tcW w:w="5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5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4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C3产出时效（5分）</w:t>
            </w:r>
          </w:p>
        </w:tc>
        <w:tc>
          <w:tcPr>
            <w:tcW w:w="1065"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C103完成及时性</w:t>
            </w:r>
          </w:p>
        </w:tc>
        <w:tc>
          <w:tcPr>
            <w:tcW w:w="10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项目实际完成时间与计划完成时间的比较，用以反映和考核项目产出时效目标的实现程度。</w:t>
            </w:r>
          </w:p>
        </w:tc>
        <w:tc>
          <w:tcPr>
            <w:tcW w:w="398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①项目按计划开工时间（月）指标，完成该指标得满分；</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6</w:t>
            </w:r>
          </w:p>
        </w:tc>
        <w:tc>
          <w:tcPr>
            <w:tcW w:w="5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0" w:hRule="atLeast"/>
        </w:trPr>
        <w:tc>
          <w:tcPr>
            <w:tcW w:w="5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106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10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3980"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②项目按计划完工时间（月）指标，完成该指标得满分。实际完成率=（实际产出数/计划产出数）*100%；得分=实际完成率*100%</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12</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12</w:t>
            </w:r>
          </w:p>
        </w:tc>
        <w:tc>
          <w:tcPr>
            <w:tcW w:w="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6</w:t>
            </w:r>
          </w:p>
        </w:tc>
        <w:tc>
          <w:tcPr>
            <w:tcW w:w="5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0" w:hRule="atLeast"/>
        </w:trPr>
        <w:tc>
          <w:tcPr>
            <w:tcW w:w="5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4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C4产出成本（10分）</w:t>
            </w:r>
          </w:p>
        </w:tc>
        <w:tc>
          <w:tcPr>
            <w:tcW w:w="1065"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C401成本节约率</w:t>
            </w:r>
          </w:p>
        </w:tc>
        <w:tc>
          <w:tcPr>
            <w:tcW w:w="107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完成项目计划工作目标的实际节约成本与计划成本的比率，用以反映和考核项目的成本节约程度。</w:t>
            </w:r>
          </w:p>
        </w:tc>
        <w:tc>
          <w:tcPr>
            <w:tcW w:w="398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①项目预算控制率（%）指标，完成该指标得满分；</w:t>
            </w: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100%</w:t>
            </w: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100%</w:t>
            </w:r>
          </w:p>
        </w:tc>
        <w:tc>
          <w:tcPr>
            <w:tcW w:w="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5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106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10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pageBreakBefore w:val="0"/>
              <w:kinsoku/>
              <w:wordWrap/>
              <w:bidi w:val="0"/>
              <w:spacing w:line="570" w:lineRule="exact"/>
              <w:jc w:val="both"/>
              <w:rPr>
                <w:rFonts w:hint="eastAsia" w:ascii="宋体" w:hAnsi="宋体" w:eastAsia="宋体" w:cs="宋体"/>
                <w:i w:val="0"/>
                <w:color w:val="000000"/>
                <w:sz w:val="22"/>
                <w:szCs w:val="22"/>
                <w:u w:val="none"/>
              </w:rPr>
            </w:pPr>
          </w:p>
        </w:tc>
        <w:tc>
          <w:tcPr>
            <w:tcW w:w="3980" w:type="dxa"/>
            <w:vMerge w:val="restar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②每亩投入成本（元/亩）指标，完成该指标得满分。成本节约率=[（计划成本-实际成本）/计划成本]×100%，分值按照满分乘成本节约率，实际成本：项目实施单位如期、保质、保量完成既定工作目标实际所耗费的支出；计划成本：项目实施单位为完成工作目标计划安排的支出，一般以项目预算为参考。</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3658.4</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default" w:ascii="宋体" w:hAnsi="宋体" w:eastAsia="宋体" w:cs="宋体"/>
                <w:i w:val="0"/>
                <w:color w:val="000000"/>
                <w:sz w:val="22"/>
                <w:szCs w:val="22"/>
                <w:u w:val="none"/>
                <w:lang w:val="en-US"/>
              </w:rPr>
            </w:pPr>
            <w:r>
              <w:rPr>
                <w:rFonts w:hint="default" w:ascii="宋体" w:hAnsi="宋体" w:eastAsia="宋体" w:cs="宋体"/>
                <w:i w:val="0"/>
                <w:color w:val="000000"/>
                <w:sz w:val="22"/>
                <w:szCs w:val="22"/>
                <w:u w:val="none"/>
                <w:lang w:val="en-US"/>
              </w:rPr>
              <w:t>3658.4</w:t>
            </w:r>
          </w:p>
        </w:tc>
        <w:tc>
          <w:tcPr>
            <w:tcW w:w="4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4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5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106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10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pageBreakBefore w:val="0"/>
              <w:kinsoku/>
              <w:wordWrap/>
              <w:bidi w:val="0"/>
              <w:spacing w:line="570" w:lineRule="exact"/>
              <w:jc w:val="both"/>
              <w:rPr>
                <w:rFonts w:hint="eastAsia" w:ascii="宋体" w:hAnsi="宋体" w:eastAsia="宋体" w:cs="宋体"/>
                <w:i w:val="0"/>
                <w:color w:val="000000"/>
                <w:sz w:val="22"/>
                <w:szCs w:val="22"/>
                <w:u w:val="none"/>
              </w:rPr>
            </w:pPr>
          </w:p>
        </w:tc>
        <w:tc>
          <w:tcPr>
            <w:tcW w:w="3980" w:type="dxa"/>
            <w:vMerge w:val="continue"/>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left"/>
              <w:rPr>
                <w:rFonts w:hint="eastAsia" w:ascii="宋体" w:hAnsi="宋体" w:eastAsia="宋体" w:cs="宋体"/>
                <w:i w:val="0"/>
                <w:color w:val="000000"/>
                <w:sz w:val="22"/>
                <w:szCs w:val="22"/>
                <w:u w:val="none"/>
              </w:rPr>
            </w:pP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4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4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60" w:hRule="atLeast"/>
        </w:trPr>
        <w:tc>
          <w:tcPr>
            <w:tcW w:w="5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106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10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pageBreakBefore w:val="0"/>
              <w:kinsoku/>
              <w:wordWrap/>
              <w:bidi w:val="0"/>
              <w:spacing w:line="570" w:lineRule="exact"/>
              <w:jc w:val="both"/>
              <w:rPr>
                <w:rFonts w:hint="eastAsia" w:ascii="宋体" w:hAnsi="宋体" w:eastAsia="宋体" w:cs="宋体"/>
                <w:i w:val="0"/>
                <w:color w:val="000000"/>
                <w:sz w:val="22"/>
                <w:szCs w:val="22"/>
                <w:u w:val="none"/>
              </w:rPr>
            </w:pPr>
          </w:p>
        </w:tc>
        <w:tc>
          <w:tcPr>
            <w:tcW w:w="3980" w:type="dxa"/>
            <w:vMerge w:val="continue"/>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left"/>
              <w:rPr>
                <w:rFonts w:hint="eastAsia" w:ascii="宋体" w:hAnsi="宋体" w:eastAsia="宋体" w:cs="宋体"/>
                <w:i w:val="0"/>
                <w:color w:val="000000"/>
                <w:sz w:val="22"/>
                <w:szCs w:val="22"/>
                <w:u w:val="none"/>
              </w:rPr>
            </w:pP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4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4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0" w:hRule="atLeast"/>
        </w:trPr>
        <w:tc>
          <w:tcPr>
            <w:tcW w:w="5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106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39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实施农业产业园建设促进农林牧发展指标，完成该指标得满分</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有所提升</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有所提升</w:t>
            </w:r>
          </w:p>
        </w:tc>
        <w:tc>
          <w:tcPr>
            <w:tcW w:w="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5</w:t>
            </w:r>
          </w:p>
        </w:tc>
        <w:tc>
          <w:tcPr>
            <w:tcW w:w="5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40" w:hRule="atLeast"/>
        </w:trPr>
        <w:tc>
          <w:tcPr>
            <w:tcW w:w="5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106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lef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生态效益</w:t>
            </w:r>
            <w:r>
              <w:rPr>
                <w:rFonts w:hint="eastAsia" w:ascii="宋体" w:hAnsi="宋体" w:eastAsia="宋体" w:cs="宋体"/>
                <w:i w:val="0"/>
                <w:color w:val="000000"/>
                <w:kern w:val="0"/>
                <w:sz w:val="22"/>
                <w:szCs w:val="22"/>
                <w:u w:val="none"/>
                <w:lang w:val="en-US" w:eastAsia="zh-CN" w:bidi="ar"/>
              </w:rPr>
              <w:t>指标</w:t>
            </w:r>
          </w:p>
        </w:tc>
        <w:tc>
          <w:tcPr>
            <w:tcW w:w="39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项目区水土流失改善情况指标，完成该指标得满分</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有效改善</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有效改善</w:t>
            </w:r>
          </w:p>
        </w:tc>
        <w:tc>
          <w:tcPr>
            <w:tcW w:w="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5</w:t>
            </w:r>
          </w:p>
        </w:tc>
        <w:tc>
          <w:tcPr>
            <w:tcW w:w="5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980" w:hRule="atLeast"/>
        </w:trPr>
        <w:tc>
          <w:tcPr>
            <w:tcW w:w="5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D102满意度</w:t>
            </w:r>
          </w:p>
        </w:tc>
        <w:tc>
          <w:tcPr>
            <w:tcW w:w="10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社会公众或服务对象对项目实施效果的满意程度。</w:t>
            </w:r>
          </w:p>
        </w:tc>
        <w:tc>
          <w:tcPr>
            <w:tcW w:w="39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据满意度问卷统计情况计算完成比率，指标完成率=Σ样本数（“很</w:t>
            </w:r>
          </w:p>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满意”×1.0+“满意”×0.8+“一般”×0.6+“不满</w:t>
            </w:r>
          </w:p>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意”×0.3+“很不满意”×0）/总样本数×100.00%，</w:t>
            </w:r>
            <w:r>
              <w:rPr>
                <w:rFonts w:hint="eastAsia" w:ascii="宋体" w:hAnsi="宋体" w:cs="宋体"/>
                <w:i w:val="0"/>
                <w:color w:val="000000"/>
                <w:kern w:val="0"/>
                <w:sz w:val="22"/>
                <w:szCs w:val="22"/>
                <w:u w:val="none"/>
                <w:lang w:val="en-US" w:eastAsia="zh-CN" w:bidi="ar"/>
              </w:rPr>
              <w:t>根据</w:t>
            </w:r>
            <w:r>
              <w:rPr>
                <w:rFonts w:hint="eastAsia" w:ascii="宋体" w:hAnsi="宋体" w:eastAsia="宋体" w:cs="宋体"/>
                <w:i w:val="0"/>
                <w:color w:val="000000"/>
                <w:kern w:val="0"/>
                <w:sz w:val="22"/>
                <w:szCs w:val="22"/>
                <w:u w:val="none"/>
                <w:lang w:val="en-US" w:eastAsia="zh-CN" w:bidi="ar"/>
              </w:rPr>
              <w:t>访谈调研情</w:t>
            </w:r>
          </w:p>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况进行评分，得分大于等于XX%,得满分；实际完成率大于60%且小</w:t>
            </w:r>
          </w:p>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于XX%的，按超过的比重赋分，计算公式为：得分=（实际完成率-60%）</w:t>
            </w:r>
          </w:p>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/（1-60%）×指标分值；完成率小于60%为不及格，不得分。</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r>
              <w:rPr>
                <w:rFonts w:hint="eastAsia" w:ascii="宋体" w:hAnsi="宋体" w:cs="宋体"/>
                <w:i w:val="0"/>
                <w:color w:val="000000"/>
                <w:kern w:val="0"/>
                <w:sz w:val="22"/>
                <w:szCs w:val="22"/>
                <w:u w:val="none"/>
                <w:lang w:val="en-US" w:eastAsia="zh-CN" w:bidi="ar"/>
              </w:rPr>
              <w:t>5</w:t>
            </w:r>
            <w:r>
              <w:rPr>
                <w:rFonts w:hint="eastAsia" w:ascii="宋体" w:hAnsi="宋体" w:eastAsia="宋体" w:cs="宋体"/>
                <w:i w:val="0"/>
                <w:color w:val="000000"/>
                <w:kern w:val="0"/>
                <w:sz w:val="22"/>
                <w:szCs w:val="22"/>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95</w:t>
            </w:r>
            <w:r>
              <w:rPr>
                <w:rFonts w:hint="eastAsia" w:ascii="宋体" w:hAnsi="宋体" w:eastAsia="宋体" w:cs="宋体"/>
                <w:i w:val="0"/>
                <w:color w:val="000000"/>
                <w:kern w:val="0"/>
                <w:sz w:val="22"/>
                <w:szCs w:val="22"/>
                <w:u w:val="none"/>
                <w:lang w:val="en-US" w:eastAsia="zh-CN" w:bidi="ar"/>
              </w:rPr>
              <w:t>%</w:t>
            </w:r>
          </w:p>
        </w:tc>
        <w:tc>
          <w:tcPr>
            <w:tcW w:w="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5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358" w:type="dxa"/>
            <w:gridSpan w:val="6"/>
            <w:tcBorders>
              <w:top w:val="nil"/>
              <w:left w:val="single" w:color="000000" w:sz="4" w:space="0"/>
              <w:bottom w:val="single" w:color="000000" w:sz="4" w:space="0"/>
              <w:right w:val="nil"/>
            </w:tcBorders>
            <w:shd w:val="clear" w:color="auto" w:fill="auto"/>
            <w:noWrap/>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040" w:type="dxa"/>
            <w:gridSpan w:val="2"/>
            <w:tcBorders>
              <w:top w:val="nil"/>
              <w:left w:val="single" w:color="000000" w:sz="4" w:space="0"/>
              <w:bottom w:val="single" w:color="000000" w:sz="4" w:space="0"/>
              <w:right w:val="nil"/>
            </w:tcBorders>
            <w:shd w:val="clear" w:color="auto" w:fill="auto"/>
            <w:noWrap/>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4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54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98.8</w:t>
            </w:r>
          </w:p>
        </w:tc>
      </w:tr>
    </w:tbl>
    <w:p>
      <w:pPr>
        <w:pStyle w:val="1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1"/>
        <w:rPr>
          <w:rFonts w:hint="default" w:ascii="Times New Roman" w:hAnsi="Times New Roman" w:eastAsia="仿宋_GB2312" w:cs="Times New Roman"/>
          <w:b w:val="0"/>
          <w:bCs/>
          <w:color w:val="auto"/>
          <w:kern w:val="0"/>
          <w:sz w:val="32"/>
          <w:szCs w:val="32"/>
          <w:highlight w:val="none"/>
          <w:lang w:val="en-US" w:eastAsia="zh-CN"/>
        </w:rPr>
        <w:sectPr>
          <w:pgSz w:w="11906" w:h="16838"/>
          <w:pgMar w:top="1800" w:right="1440" w:bottom="1800" w:left="1440" w:header="851" w:footer="992" w:gutter="0"/>
          <w:pgNumType w:fmt="numberInDash"/>
          <w:cols w:space="425" w:num="1"/>
          <w:docGrid w:type="lines" w:linePitch="312" w:charSpace="0"/>
        </w:sectPr>
      </w:pPr>
    </w:p>
    <w:p>
      <w:pPr>
        <w:pStyle w:val="2"/>
        <w:bidi w:val="0"/>
        <w:rPr>
          <w:rFonts w:hint="eastAsia"/>
          <w:lang w:val="en-US" w:eastAsia="zh-CN"/>
        </w:rPr>
      </w:pPr>
      <w:bookmarkStart w:id="258" w:name="_Toc15575"/>
      <w:bookmarkStart w:id="259" w:name="_Toc26838_WPSOffice_Level1"/>
      <w:bookmarkStart w:id="260" w:name="_Toc29155"/>
      <w:r>
        <w:rPr>
          <w:rFonts w:hint="eastAsia"/>
          <w:lang w:val="en-US" w:eastAsia="zh-CN"/>
        </w:rPr>
        <w:t>附件3访谈</w:t>
      </w:r>
      <w:bookmarkEnd w:id="258"/>
      <w:r>
        <w:rPr>
          <w:rFonts w:hint="eastAsia"/>
          <w:lang w:val="en-US" w:eastAsia="zh-CN"/>
        </w:rPr>
        <w:t>报告</w:t>
      </w:r>
      <w:bookmarkEnd w:id="259"/>
      <w:bookmarkEnd w:id="260"/>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_GBK" w:hAnsi="方正小标宋_GBK" w:eastAsia="方正小标宋_GBK" w:cs="方正小标宋_GBK"/>
          <w:b w:val="0"/>
          <w:bCs/>
          <w:kern w:val="0"/>
          <w:sz w:val="40"/>
          <w:szCs w:val="40"/>
        </w:rPr>
      </w:pPr>
      <w:bookmarkStart w:id="261" w:name="_Toc15312"/>
      <w:bookmarkStart w:id="262" w:name="_Toc29636_WPSOffice_Level1"/>
      <w:bookmarkStart w:id="263" w:name="_Toc10947"/>
      <w:bookmarkStart w:id="264" w:name="_Toc30622"/>
      <w:bookmarkStart w:id="265" w:name="_Toc6164_WPSOffice_Level2"/>
      <w:r>
        <w:rPr>
          <w:rFonts w:hint="eastAsia" w:ascii="方正小标宋_GBK" w:hAnsi="方正小标宋_GBK" w:eastAsia="方正小标宋_GBK" w:cs="方正小标宋_GBK"/>
          <w:b w:val="0"/>
          <w:bCs/>
          <w:kern w:val="0"/>
          <w:sz w:val="40"/>
          <w:szCs w:val="40"/>
        </w:rPr>
        <w:t>2022年伽师县克孜勒博依生态综合整治工程项目相关负责人访谈提纲</w:t>
      </w:r>
      <w:bookmarkEnd w:id="261"/>
      <w:bookmarkEnd w:id="262"/>
      <w:bookmarkEnd w:id="263"/>
      <w:bookmarkEnd w:id="264"/>
      <w:bookmarkEnd w:id="265"/>
    </w:p>
    <w:p>
      <w:pPr>
        <w:pageBreakBefore w:val="0"/>
        <w:widowControl w:val="0"/>
        <w:kinsoku/>
        <w:wordWrap/>
        <w:overflowPunct/>
        <w:topLinePunct w:val="0"/>
        <w:autoSpaceDE/>
        <w:autoSpaceDN/>
        <w:bidi w:val="0"/>
        <w:adjustRightInd/>
        <w:snapToGrid/>
        <w:spacing w:line="560" w:lineRule="exact"/>
        <w:ind w:firstLine="643" w:firstLineChars="200"/>
        <w:textAlignment w:val="auto"/>
        <w:outlineLvl w:val="1"/>
        <w:rPr>
          <w:rFonts w:hint="eastAsia" w:ascii="方正仿宋_GBK" w:hAnsi="方正仿宋_GBK" w:eastAsia="方正仿宋_GBK" w:cs="方正仿宋_GBK"/>
          <w:b/>
          <w:bCs/>
          <w:kern w:val="0"/>
          <w:sz w:val="32"/>
          <w:szCs w:val="32"/>
        </w:rPr>
      </w:pPr>
      <w:bookmarkStart w:id="266" w:name="_Toc11974"/>
      <w:bookmarkStart w:id="267" w:name="_Toc24709"/>
      <w:bookmarkStart w:id="268" w:name="_Toc14809"/>
      <w:r>
        <w:rPr>
          <w:rFonts w:hint="eastAsia" w:ascii="方正仿宋_GBK" w:hAnsi="方正仿宋_GBK" w:eastAsia="方正仿宋_GBK" w:cs="方正仿宋_GBK"/>
          <w:b/>
          <w:bCs/>
          <w:kern w:val="0"/>
          <w:sz w:val="32"/>
          <w:szCs w:val="32"/>
        </w:rPr>
        <w:t>1.请您从以下几点谈谈该项目的概况</w:t>
      </w:r>
      <w:bookmarkEnd w:id="266"/>
      <w:bookmarkEnd w:id="267"/>
      <w:bookmarkEnd w:id="268"/>
    </w:p>
    <w:p>
      <w:pPr>
        <w:pageBreakBefore w:val="0"/>
        <w:widowControl w:val="0"/>
        <w:kinsoku/>
        <w:wordWrap/>
        <w:overflowPunct/>
        <w:topLinePunct w:val="0"/>
        <w:autoSpaceDE/>
        <w:autoSpaceDN/>
        <w:bidi w:val="0"/>
        <w:adjustRightInd/>
        <w:snapToGrid/>
        <w:spacing w:line="560" w:lineRule="exact"/>
        <w:ind w:firstLine="643" w:firstLineChars="200"/>
        <w:textAlignment w:val="auto"/>
        <w:outlineLvl w:val="0"/>
        <w:rPr>
          <w:rFonts w:hint="eastAsia" w:ascii="方正仿宋_GBK" w:hAnsi="方正仿宋_GBK" w:eastAsia="方正仿宋_GBK" w:cs="方正仿宋_GBK"/>
          <w:kern w:val="0"/>
          <w:sz w:val="32"/>
          <w:szCs w:val="32"/>
        </w:rPr>
      </w:pPr>
      <w:bookmarkStart w:id="269" w:name="_Toc26050"/>
      <w:bookmarkStart w:id="270" w:name="_Toc28738"/>
      <w:bookmarkStart w:id="271" w:name="_Toc27067"/>
      <w:bookmarkStart w:id="272" w:name="_Toc23379_WPSOffice_Level2"/>
      <w:bookmarkStart w:id="273" w:name="_Toc3068_WPSOffice_Level2"/>
      <w:bookmarkStart w:id="274" w:name="_Toc27003"/>
      <w:bookmarkStart w:id="275" w:name="_Toc29710_WPSOffice_Level1"/>
      <w:r>
        <w:rPr>
          <w:rFonts w:hint="eastAsia" w:ascii="方正仿宋_GBK" w:hAnsi="方正仿宋_GBK" w:eastAsia="方正仿宋_GBK" w:cs="方正仿宋_GBK"/>
          <w:b/>
          <w:bCs/>
          <w:kern w:val="0"/>
          <w:sz w:val="32"/>
          <w:szCs w:val="32"/>
        </w:rPr>
        <w:t>（1）项目立项时间与背景；</w:t>
      </w:r>
      <w:bookmarkEnd w:id="269"/>
      <w:bookmarkEnd w:id="270"/>
      <w:bookmarkEnd w:id="271"/>
      <w:bookmarkEnd w:id="272"/>
      <w:bookmarkEnd w:id="273"/>
      <w:bookmarkEnd w:id="274"/>
      <w:bookmarkEnd w:id="275"/>
    </w:p>
    <w:p>
      <w:pPr>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方正仿宋_GBK" w:hAnsi="方正仿宋_GBK" w:eastAsia="方正仿宋_GBK" w:cs="方正仿宋_GBK"/>
          <w:kern w:val="16959"/>
          <w:sz w:val="32"/>
          <w:szCs w:val="32"/>
        </w:rPr>
      </w:pPr>
      <w:r>
        <w:rPr>
          <w:rFonts w:hint="eastAsia" w:ascii="方正仿宋_GBK" w:hAnsi="方正仿宋_GBK" w:eastAsia="方正仿宋_GBK" w:cs="方正仿宋_GBK"/>
          <w:b/>
          <w:bCs/>
          <w:kern w:val="0"/>
          <w:sz w:val="32"/>
          <w:szCs w:val="32"/>
        </w:rPr>
        <w:t>答：</w:t>
      </w:r>
      <w:r>
        <w:rPr>
          <w:rFonts w:hint="eastAsia" w:ascii="方正仿宋_GBK" w:hAnsi="方正仿宋_GBK" w:eastAsia="方正仿宋_GBK" w:cs="方正仿宋_GBK"/>
          <w:kern w:val="16959"/>
          <w:sz w:val="32"/>
          <w:szCs w:val="32"/>
        </w:rPr>
        <w:t>项目立项时间2021年8月。</w:t>
      </w:r>
    </w:p>
    <w:p>
      <w:pPr>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kern w:val="16959"/>
          <w:sz w:val="32"/>
          <w:szCs w:val="32"/>
        </w:rPr>
      </w:pPr>
      <w:r>
        <w:rPr>
          <w:rFonts w:hint="eastAsia" w:ascii="方正仿宋_GBK" w:hAnsi="方正仿宋_GBK" w:eastAsia="方正仿宋_GBK" w:cs="方正仿宋_GBK"/>
          <w:kern w:val="16959"/>
          <w:sz w:val="32"/>
          <w:szCs w:val="32"/>
        </w:rPr>
        <w:t>项目背景：主要在工程建设区因地制宜地采取土地整治工程及绿化等防治措施，达到有效治理工程建设防治责任范围内的水土流失，改善生态环境的目的。实施后，减少水土流失总量的控制率达到90％，可以改善工程区生态环境，并控制工程对周边区域的负面环境影响。可以利用工程实施的契机带动当地贫困人口的就业及专业技能提升，积极促进地方经济发展、促进社会进步、提高当地人民生活水平，社会效益显著。</w:t>
      </w:r>
    </w:p>
    <w:p>
      <w:pPr>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kern w:val="16959"/>
          <w:sz w:val="32"/>
          <w:szCs w:val="32"/>
        </w:rPr>
      </w:pPr>
      <w:r>
        <w:rPr>
          <w:rFonts w:hint="eastAsia" w:ascii="方正仿宋_GBK" w:hAnsi="方正仿宋_GBK" w:eastAsia="方正仿宋_GBK" w:cs="方正仿宋_GBK"/>
          <w:kern w:val="16959"/>
          <w:sz w:val="32"/>
          <w:szCs w:val="32"/>
        </w:rPr>
        <w:t>本项目的实施将极大地改善农牧业生产基础条件、带动乡镇企业的发展、扩大生产规模、增加农民收入，为灌区各族人民的脱贫致富、提高经济文化生活水平奠定坚实的基础，对社会的稳定和发展，边疆巩固都将起到积极的推动作用，也将为全县和地区“两个文明”建设做出贡献。</w:t>
      </w:r>
    </w:p>
    <w:p>
      <w:pPr>
        <w:pageBreakBefore w:val="0"/>
        <w:widowControl w:val="0"/>
        <w:numPr>
          <w:ilvl w:val="0"/>
          <w:numId w:val="6"/>
        </w:numPr>
        <w:kinsoku/>
        <w:wordWrap/>
        <w:overflowPunct/>
        <w:topLinePunct w:val="0"/>
        <w:autoSpaceDE/>
        <w:autoSpaceDN/>
        <w:bidi w:val="0"/>
        <w:adjustRightInd/>
        <w:snapToGrid/>
        <w:spacing w:line="560" w:lineRule="exact"/>
        <w:ind w:firstLine="643" w:firstLineChars="200"/>
        <w:textAlignment w:val="auto"/>
        <w:outlineLvl w:val="0"/>
        <w:rPr>
          <w:rFonts w:hint="eastAsia" w:ascii="方正仿宋_GBK" w:hAnsi="方正仿宋_GBK" w:eastAsia="方正仿宋_GBK" w:cs="方正仿宋_GBK"/>
          <w:b/>
          <w:bCs/>
          <w:kern w:val="0"/>
          <w:sz w:val="32"/>
          <w:szCs w:val="32"/>
        </w:rPr>
      </w:pPr>
      <w:bookmarkStart w:id="276" w:name="_Toc12697"/>
      <w:bookmarkStart w:id="277" w:name="_Toc16144_WPSOffice_Level1"/>
      <w:bookmarkStart w:id="278" w:name="_Toc286_WPSOffice_Level2"/>
      <w:bookmarkStart w:id="279" w:name="_Toc32562"/>
      <w:bookmarkStart w:id="280" w:name="_Toc10366_WPSOffice_Level2"/>
      <w:bookmarkStart w:id="281" w:name="_Toc13131"/>
      <w:bookmarkStart w:id="282" w:name="_Toc14715"/>
      <w:r>
        <w:rPr>
          <w:rFonts w:hint="eastAsia" w:ascii="方正仿宋_GBK" w:hAnsi="方正仿宋_GBK" w:eastAsia="方正仿宋_GBK" w:cs="方正仿宋_GBK"/>
          <w:b/>
          <w:bCs/>
          <w:kern w:val="0"/>
          <w:sz w:val="32"/>
          <w:szCs w:val="32"/>
        </w:rPr>
        <w:t>项目立项的目标；</w:t>
      </w:r>
      <w:bookmarkEnd w:id="276"/>
      <w:bookmarkEnd w:id="277"/>
      <w:bookmarkEnd w:id="278"/>
      <w:bookmarkEnd w:id="279"/>
      <w:bookmarkEnd w:id="280"/>
      <w:bookmarkEnd w:id="281"/>
      <w:bookmarkEnd w:id="282"/>
    </w:p>
    <w:p>
      <w:pPr>
        <w:pageBreakBefore w:val="0"/>
        <w:widowControl w:val="0"/>
        <w:kinsoku/>
        <w:wordWrap/>
        <w:overflowPunct/>
        <w:topLinePunct w:val="0"/>
        <w:autoSpaceDE/>
        <w:autoSpaceDN/>
        <w:bidi w:val="0"/>
        <w:adjustRightInd/>
        <w:snapToGrid/>
        <w:spacing w:line="560" w:lineRule="exact"/>
        <w:ind w:firstLine="643" w:firstLineChars="200"/>
        <w:textAlignment w:val="auto"/>
        <w:outlineLvl w:val="0"/>
        <w:rPr>
          <w:rFonts w:hint="eastAsia" w:ascii="方正仿宋_GBK" w:hAnsi="方正仿宋_GBK" w:eastAsia="方正仿宋_GBK" w:cs="方正仿宋_GBK"/>
          <w:kern w:val="16959"/>
          <w:sz w:val="32"/>
          <w:szCs w:val="32"/>
        </w:rPr>
      </w:pPr>
      <w:bookmarkStart w:id="283" w:name="_Toc24247"/>
      <w:r>
        <w:rPr>
          <w:rFonts w:hint="eastAsia" w:ascii="方正仿宋_GBK" w:hAnsi="方正仿宋_GBK" w:eastAsia="方正仿宋_GBK" w:cs="方正仿宋_GBK"/>
          <w:b/>
          <w:bCs/>
          <w:kern w:val="0"/>
          <w:sz w:val="32"/>
          <w:szCs w:val="32"/>
        </w:rPr>
        <w:t>答：</w:t>
      </w:r>
      <w:r>
        <w:rPr>
          <w:rFonts w:hint="eastAsia" w:ascii="方正仿宋_GBK" w:hAnsi="方正仿宋_GBK" w:eastAsia="方正仿宋_GBK" w:cs="方正仿宋_GBK"/>
          <w:kern w:val="16959"/>
          <w:sz w:val="32"/>
          <w:szCs w:val="32"/>
        </w:rPr>
        <w:t>项目主要用于伽师县克孜勒博依镇坎迪尔勒克（19）村实施24113.43亩土地平整及高效节水，排碱渠，电路等配套附属工程。工程建设新增的水土流失得到有效治理。主要在工程建设区因地制宜地采取拦渣、土地整治工程及绿化（主体设计）等防治措施达到有效治理工程建设防治责任范围内的水土流失，改善生态环境的目的。</w:t>
      </w:r>
      <w:bookmarkEnd w:id="283"/>
      <w:r>
        <w:rPr>
          <w:rFonts w:hint="eastAsia" w:ascii="方正仿宋_GBK" w:hAnsi="方正仿宋_GBK" w:eastAsia="方正仿宋_GBK" w:cs="方正仿宋_GBK"/>
          <w:kern w:val="16959"/>
          <w:sz w:val="32"/>
          <w:szCs w:val="32"/>
        </w:rPr>
        <w:t xml:space="preserve"> </w:t>
      </w:r>
    </w:p>
    <w:p>
      <w:pPr>
        <w:pageBreakBefore w:val="0"/>
        <w:widowControl w:val="0"/>
        <w:kinsoku/>
        <w:wordWrap/>
        <w:overflowPunct/>
        <w:topLinePunct w:val="0"/>
        <w:autoSpaceDE/>
        <w:autoSpaceDN/>
        <w:bidi w:val="0"/>
        <w:adjustRightInd/>
        <w:snapToGrid/>
        <w:spacing w:line="560" w:lineRule="exact"/>
        <w:ind w:firstLine="643" w:firstLineChars="200"/>
        <w:textAlignment w:val="auto"/>
        <w:outlineLvl w:val="0"/>
        <w:rPr>
          <w:rFonts w:hint="eastAsia" w:ascii="方正仿宋_GBK" w:hAnsi="方正仿宋_GBK" w:eastAsia="方正仿宋_GBK" w:cs="方正仿宋_GBK"/>
          <w:b/>
          <w:bCs/>
          <w:kern w:val="0"/>
          <w:sz w:val="32"/>
          <w:szCs w:val="32"/>
        </w:rPr>
      </w:pPr>
      <w:bookmarkStart w:id="284" w:name="_Toc3473"/>
      <w:bookmarkStart w:id="285" w:name="_Toc10328_WPSOffice_Level2"/>
      <w:bookmarkStart w:id="286" w:name="_Toc19957_WPSOffice_Level2"/>
      <w:bookmarkStart w:id="287" w:name="_Toc1013"/>
      <w:bookmarkStart w:id="288" w:name="_Toc18326"/>
      <w:bookmarkStart w:id="289" w:name="_Toc28712"/>
      <w:bookmarkStart w:id="290" w:name="_Toc15261_WPSOffice_Level1"/>
      <w:r>
        <w:rPr>
          <w:rFonts w:hint="eastAsia" w:ascii="方正仿宋_GBK" w:hAnsi="方正仿宋_GBK" w:eastAsia="方正仿宋_GBK" w:cs="方正仿宋_GBK"/>
          <w:b/>
          <w:bCs/>
          <w:kern w:val="0"/>
          <w:sz w:val="32"/>
          <w:szCs w:val="32"/>
        </w:rPr>
        <w:t>（3）2022年伽师县克孜勒博依生态综合整治工程项目的内容与实施情况</w:t>
      </w:r>
      <w:bookmarkEnd w:id="284"/>
      <w:bookmarkEnd w:id="285"/>
      <w:bookmarkEnd w:id="286"/>
      <w:bookmarkEnd w:id="287"/>
      <w:bookmarkEnd w:id="288"/>
      <w:bookmarkEnd w:id="289"/>
      <w:bookmarkEnd w:id="290"/>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_GBK" w:hAnsi="方正仿宋_GBK" w:eastAsia="方正仿宋_GBK" w:cs="方正仿宋_GBK"/>
          <w:kern w:val="16959"/>
          <w:sz w:val="32"/>
          <w:szCs w:val="32"/>
        </w:rPr>
      </w:pPr>
      <w:r>
        <w:rPr>
          <w:rFonts w:hint="eastAsia" w:ascii="方正仿宋_GBK" w:hAnsi="方正仿宋_GBK" w:eastAsia="方正仿宋_GBK" w:cs="方正仿宋_GBK"/>
          <w:b/>
          <w:bCs/>
          <w:kern w:val="0"/>
          <w:sz w:val="32"/>
          <w:szCs w:val="32"/>
        </w:rPr>
        <w:t>答：</w:t>
      </w:r>
      <w:r>
        <w:rPr>
          <w:rFonts w:hint="eastAsia" w:ascii="方正仿宋_GBK" w:hAnsi="方正仿宋_GBK" w:eastAsia="方正仿宋_GBK" w:cs="方正仿宋_GBK"/>
          <w:kern w:val="16959"/>
          <w:sz w:val="32"/>
          <w:szCs w:val="32"/>
        </w:rPr>
        <w:t>通过对项目区的渠、路、灌溉排水系统进行合理布局，对项目区进行总体规划，全面提升农田质量，开展灌溉与排水、田间道路、土地平整、土壤改良、农田生态林建设、农田输配电以及其他相关工程建设，保障项目区高效利用的建设活动。本项目实施土地平整面积28924亩；新建生态支渠1条，长度10.29km，新建生 态斗渠2条，斗渠总长7.34km；新建田间道路31条，总长66.88km，其中土路50.25 km，砂砾石道路16.63km；新建排渠47条，排渠总长59.16km，其中斗排5条，斗排总长17.81km，农排 42条，农排总长41.35km；新建高效节水灌溉面积23179亩，共分为28个滴灌系统，种植作物为杏李、开心果等果树，新建15座沉砂池及泵站，并配套相关机电设备及附属设施。</w:t>
      </w:r>
    </w:p>
    <w:p>
      <w:pPr>
        <w:pageBreakBefore w:val="0"/>
        <w:widowControl w:val="0"/>
        <w:numPr>
          <w:ilvl w:val="0"/>
          <w:numId w:val="6"/>
        </w:numPr>
        <w:kinsoku/>
        <w:wordWrap/>
        <w:overflowPunct/>
        <w:topLinePunct w:val="0"/>
        <w:autoSpaceDE/>
        <w:autoSpaceDN/>
        <w:bidi w:val="0"/>
        <w:adjustRightInd/>
        <w:snapToGrid/>
        <w:spacing w:line="560" w:lineRule="exact"/>
        <w:ind w:firstLine="643" w:firstLineChars="200"/>
        <w:textAlignment w:val="auto"/>
        <w:outlineLvl w:val="0"/>
        <w:rPr>
          <w:rFonts w:hint="eastAsia" w:ascii="方正仿宋_GBK" w:hAnsi="方正仿宋_GBK" w:eastAsia="方正仿宋_GBK" w:cs="方正仿宋_GBK"/>
          <w:b/>
          <w:bCs/>
          <w:kern w:val="0"/>
          <w:sz w:val="32"/>
          <w:szCs w:val="32"/>
        </w:rPr>
      </w:pPr>
      <w:bookmarkStart w:id="291" w:name="_Toc13085"/>
      <w:bookmarkStart w:id="292" w:name="_Toc10664_WPSOffice_Level1"/>
      <w:bookmarkStart w:id="293" w:name="_Toc18765_WPSOffice_Level3"/>
      <w:bookmarkStart w:id="294" w:name="_Toc13733"/>
      <w:bookmarkStart w:id="295" w:name="_Toc19972"/>
      <w:bookmarkStart w:id="296" w:name="_Toc31330"/>
      <w:bookmarkStart w:id="297" w:name="_Toc24453_WPSOffice_Level3"/>
      <w:r>
        <w:rPr>
          <w:rFonts w:hint="eastAsia" w:ascii="方正仿宋_GBK" w:hAnsi="方正仿宋_GBK" w:eastAsia="方正仿宋_GBK" w:cs="方正仿宋_GBK"/>
          <w:b/>
          <w:bCs/>
          <w:kern w:val="0"/>
          <w:sz w:val="32"/>
          <w:szCs w:val="32"/>
        </w:rPr>
        <w:t>该项目取得的成绩与经验做法</w:t>
      </w:r>
      <w:bookmarkEnd w:id="291"/>
      <w:bookmarkEnd w:id="292"/>
      <w:bookmarkEnd w:id="293"/>
      <w:bookmarkEnd w:id="294"/>
      <w:bookmarkEnd w:id="295"/>
      <w:bookmarkEnd w:id="296"/>
      <w:bookmarkEnd w:id="297"/>
    </w:p>
    <w:p>
      <w:pPr>
        <w:pageBreakBefore w:val="0"/>
        <w:widowControl w:val="0"/>
        <w:kinsoku/>
        <w:wordWrap/>
        <w:overflowPunct/>
        <w:topLinePunct w:val="0"/>
        <w:autoSpaceDE/>
        <w:autoSpaceDN/>
        <w:bidi w:val="0"/>
        <w:adjustRightInd/>
        <w:snapToGrid/>
        <w:spacing w:line="560" w:lineRule="exact"/>
        <w:ind w:firstLine="643" w:firstLineChars="200"/>
        <w:textAlignment w:val="auto"/>
        <w:outlineLvl w:val="0"/>
        <w:rPr>
          <w:rFonts w:hint="eastAsia" w:ascii="方正仿宋_GBK" w:hAnsi="方正仿宋_GBK" w:eastAsia="方正仿宋_GBK" w:cs="方正仿宋_GBK"/>
          <w:kern w:val="16959"/>
          <w:sz w:val="32"/>
          <w:szCs w:val="32"/>
        </w:rPr>
      </w:pPr>
      <w:bookmarkStart w:id="298" w:name="_Toc20149"/>
      <w:r>
        <w:rPr>
          <w:rFonts w:hint="eastAsia" w:ascii="方正仿宋_GBK" w:hAnsi="方正仿宋_GBK" w:eastAsia="方正仿宋_GBK" w:cs="方正仿宋_GBK"/>
          <w:b/>
          <w:bCs/>
          <w:kern w:val="0"/>
          <w:sz w:val="32"/>
          <w:szCs w:val="32"/>
        </w:rPr>
        <w:t>答：</w:t>
      </w:r>
      <w:r>
        <w:rPr>
          <w:rFonts w:hint="eastAsia" w:ascii="方正仿宋_GBK" w:hAnsi="方正仿宋_GBK" w:eastAsia="方正仿宋_GBK" w:cs="方正仿宋_GBK"/>
          <w:kern w:val="16959"/>
          <w:sz w:val="32"/>
          <w:szCs w:val="32"/>
        </w:rPr>
        <w:t>该项目取得生态效益为主，方案实施后，减少水土流失总量的控制率达到90％。因此，从总体上看，本工程水土保持方案的实施，可以改善工程区生态环境，并控制工程对周边区域的负面环境影响。同时也有社会效益，抑制了项目区内沙粒活动源，防治并保护项目区内的沙质弃料活化移动从而形成再造沙丘。</w:t>
      </w:r>
      <w:bookmarkEnd w:id="298"/>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1"/>
        <w:rPr>
          <w:rFonts w:hint="eastAsia" w:ascii="方正仿宋_GBK" w:hAnsi="方正仿宋_GBK" w:eastAsia="方正仿宋_GBK" w:cs="方正仿宋_GBK"/>
          <w:b/>
          <w:bCs/>
          <w:kern w:val="0"/>
          <w:sz w:val="32"/>
          <w:szCs w:val="32"/>
        </w:rPr>
      </w:pPr>
      <w:bookmarkStart w:id="299" w:name="_Toc11464"/>
      <w:bookmarkStart w:id="300" w:name="_Toc1697"/>
      <w:bookmarkStart w:id="301" w:name="_Toc17397"/>
      <w:r>
        <w:rPr>
          <w:rFonts w:hint="eastAsia" w:ascii="方正仿宋_GBK" w:hAnsi="方正仿宋_GBK" w:eastAsia="方正仿宋_GBK" w:cs="方正仿宋_GBK"/>
          <w:b/>
          <w:bCs/>
          <w:kern w:val="0"/>
          <w:sz w:val="32"/>
          <w:szCs w:val="32"/>
          <w:lang w:val="en-US" w:eastAsia="zh-CN"/>
        </w:rPr>
        <w:t>2.</w:t>
      </w:r>
      <w:r>
        <w:rPr>
          <w:rFonts w:hint="eastAsia" w:ascii="方正仿宋_GBK" w:hAnsi="方正仿宋_GBK" w:eastAsia="方正仿宋_GBK" w:cs="方正仿宋_GBK"/>
          <w:b/>
          <w:bCs/>
          <w:kern w:val="0"/>
          <w:sz w:val="32"/>
          <w:szCs w:val="32"/>
        </w:rPr>
        <w:t>请您简要介绍该项目的预算申请编报、审批和拨付流程</w:t>
      </w:r>
      <w:bookmarkEnd w:id="299"/>
      <w:bookmarkEnd w:id="300"/>
      <w:bookmarkEnd w:id="301"/>
      <w:r>
        <w:rPr>
          <w:rFonts w:hint="eastAsia" w:ascii="方正仿宋_GBK" w:hAnsi="方正仿宋_GBK" w:eastAsia="方正仿宋_GBK" w:cs="方正仿宋_GBK"/>
          <w:b/>
          <w:bCs/>
          <w:kern w:val="0"/>
          <w:sz w:val="32"/>
          <w:szCs w:val="32"/>
        </w:rPr>
        <w:t>？</w:t>
      </w:r>
    </w:p>
    <w:p>
      <w:pPr>
        <w:pageBreakBefore w:val="0"/>
        <w:widowControl w:val="0"/>
        <w:kinsoku/>
        <w:wordWrap/>
        <w:overflowPunct/>
        <w:topLinePunct w:val="0"/>
        <w:autoSpaceDE/>
        <w:autoSpaceDN/>
        <w:bidi w:val="0"/>
        <w:adjustRightInd/>
        <w:snapToGrid/>
        <w:spacing w:line="560" w:lineRule="exact"/>
        <w:ind w:firstLine="643" w:firstLineChars="200"/>
        <w:textAlignment w:val="auto"/>
        <w:outlineLvl w:val="0"/>
        <w:rPr>
          <w:rFonts w:hint="eastAsia" w:ascii="方正仿宋_GBK" w:hAnsi="方正仿宋_GBK" w:eastAsia="方正仿宋_GBK" w:cs="方正仿宋_GBK"/>
          <w:kern w:val="16959"/>
          <w:sz w:val="32"/>
          <w:szCs w:val="32"/>
        </w:rPr>
      </w:pPr>
      <w:bookmarkStart w:id="302" w:name="_Toc24027"/>
      <w:r>
        <w:rPr>
          <w:rFonts w:hint="eastAsia" w:ascii="方正仿宋_GBK" w:hAnsi="方正仿宋_GBK" w:eastAsia="方正仿宋_GBK" w:cs="方正仿宋_GBK"/>
          <w:b/>
          <w:bCs/>
          <w:kern w:val="0"/>
          <w:sz w:val="32"/>
          <w:szCs w:val="32"/>
        </w:rPr>
        <w:t>答：</w:t>
      </w:r>
      <w:r>
        <w:rPr>
          <w:rFonts w:hint="eastAsia" w:ascii="方正仿宋_GBK" w:hAnsi="方正仿宋_GBK" w:eastAsia="方正仿宋_GBK" w:cs="方正仿宋_GBK"/>
          <w:kern w:val="16959"/>
          <w:sz w:val="32"/>
          <w:szCs w:val="32"/>
        </w:rPr>
        <w:t>严格按照财政部门对专项债券项目的预算申请编报、审批和拨付流程开展相关工作。</w:t>
      </w:r>
      <w:bookmarkEnd w:id="302"/>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方正仿宋_GBK" w:hAnsi="方正仿宋_GBK" w:eastAsia="方正仿宋_GBK" w:cs="方正仿宋_GBK"/>
          <w:b/>
          <w:bCs/>
          <w:kern w:val="0"/>
          <w:sz w:val="32"/>
          <w:szCs w:val="32"/>
        </w:rPr>
      </w:pPr>
      <w:r>
        <w:rPr>
          <w:rFonts w:hint="eastAsia" w:ascii="方正仿宋_GBK" w:hAnsi="方正仿宋_GBK" w:eastAsia="方正仿宋_GBK" w:cs="方正仿宋_GBK"/>
          <w:b/>
          <w:bCs/>
          <w:kern w:val="0"/>
          <w:sz w:val="32"/>
          <w:szCs w:val="32"/>
          <w:lang w:val="en-US" w:eastAsia="zh-CN"/>
        </w:rPr>
        <w:t>3.</w:t>
      </w:r>
      <w:r>
        <w:rPr>
          <w:rFonts w:hint="eastAsia" w:ascii="方正仿宋_GBK" w:hAnsi="方正仿宋_GBK" w:eastAsia="方正仿宋_GBK" w:cs="方正仿宋_GBK"/>
          <w:b/>
          <w:bCs/>
          <w:kern w:val="0"/>
          <w:sz w:val="32"/>
          <w:szCs w:val="32"/>
        </w:rPr>
        <w:t>请您简要介绍该项目经费项目实施的关键环节有哪些？针对各环节已制定的管理办法有哪些？以及上述办法的实际实施过程中是如何操作的。</w:t>
      </w:r>
    </w:p>
    <w:p>
      <w:pPr>
        <w:pageBreakBefore w:val="0"/>
        <w:widowControl w:val="0"/>
        <w:kinsoku/>
        <w:wordWrap/>
        <w:overflowPunct/>
        <w:topLinePunct w:val="0"/>
        <w:autoSpaceDE/>
        <w:autoSpaceDN/>
        <w:bidi w:val="0"/>
        <w:adjustRightInd/>
        <w:snapToGrid/>
        <w:spacing w:line="560" w:lineRule="exact"/>
        <w:ind w:firstLine="643" w:firstLineChars="200"/>
        <w:textAlignment w:val="auto"/>
        <w:outlineLvl w:val="0"/>
        <w:rPr>
          <w:rFonts w:hint="eastAsia" w:ascii="方正仿宋_GBK" w:hAnsi="方正仿宋_GBK" w:eastAsia="方正仿宋_GBK" w:cs="方正仿宋_GBK"/>
          <w:b/>
          <w:bCs/>
          <w:kern w:val="0"/>
          <w:sz w:val="32"/>
          <w:szCs w:val="32"/>
        </w:rPr>
      </w:pPr>
      <w:bookmarkStart w:id="303" w:name="_Toc4977"/>
      <w:r>
        <w:rPr>
          <w:rFonts w:hint="eastAsia" w:ascii="方正仿宋_GBK" w:hAnsi="方正仿宋_GBK" w:eastAsia="方正仿宋_GBK" w:cs="方正仿宋_GBK"/>
          <w:b/>
          <w:bCs/>
          <w:kern w:val="0"/>
          <w:sz w:val="32"/>
          <w:szCs w:val="32"/>
        </w:rPr>
        <w:t>答：</w:t>
      </w:r>
      <w:r>
        <w:rPr>
          <w:rFonts w:hint="eastAsia" w:ascii="方正仿宋_GBK" w:hAnsi="方正仿宋_GBK" w:eastAsia="方正仿宋_GBK" w:cs="方正仿宋_GBK"/>
          <w:kern w:val="16959"/>
          <w:sz w:val="32"/>
          <w:szCs w:val="32"/>
        </w:rPr>
        <w:t>项目实施关键环节有编写实施方案，立项，选址，评审，招投标，施工，竣工验收等；项目编写实施方案按照有关文件，招投标法，资金使用管理办法等；实施前相关部门审核，立项，确定招标控制价，政府公开招标，签订施工合同，监督施工过程，组织相关部门竣工验收，施工资料整理送审。</w:t>
      </w:r>
      <w:bookmarkEnd w:id="303"/>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方正仿宋_GBK" w:hAnsi="方正仿宋_GBK" w:eastAsia="方正仿宋_GBK" w:cs="方正仿宋_GBK"/>
          <w:b/>
          <w:bCs/>
          <w:kern w:val="0"/>
          <w:sz w:val="32"/>
          <w:szCs w:val="32"/>
        </w:rPr>
      </w:pPr>
      <w:r>
        <w:rPr>
          <w:rFonts w:hint="eastAsia" w:ascii="方正仿宋_GBK" w:hAnsi="方正仿宋_GBK" w:eastAsia="方正仿宋_GBK" w:cs="方正仿宋_GBK"/>
          <w:b/>
          <w:bCs/>
          <w:kern w:val="0"/>
          <w:sz w:val="32"/>
          <w:szCs w:val="32"/>
          <w:lang w:val="en-US" w:eastAsia="zh-CN"/>
        </w:rPr>
        <w:t>4.</w:t>
      </w:r>
      <w:r>
        <w:rPr>
          <w:rFonts w:hint="eastAsia" w:ascii="方正仿宋_GBK" w:hAnsi="方正仿宋_GBK" w:eastAsia="方正仿宋_GBK" w:cs="方正仿宋_GBK"/>
          <w:b/>
          <w:bCs/>
          <w:kern w:val="0"/>
          <w:sz w:val="32"/>
          <w:szCs w:val="32"/>
        </w:rPr>
        <w:t>请您谈谈作为项目实施单位，为确保达到经费的合理支出都做了哪些监督和约束工作？</w:t>
      </w:r>
    </w:p>
    <w:p>
      <w:pPr>
        <w:pageBreakBefore w:val="0"/>
        <w:widowControl w:val="0"/>
        <w:kinsoku/>
        <w:wordWrap/>
        <w:overflowPunct/>
        <w:topLinePunct w:val="0"/>
        <w:autoSpaceDE/>
        <w:autoSpaceDN/>
        <w:bidi w:val="0"/>
        <w:adjustRightInd/>
        <w:snapToGrid/>
        <w:spacing w:line="560" w:lineRule="exact"/>
        <w:ind w:firstLine="643" w:firstLineChars="200"/>
        <w:textAlignment w:val="auto"/>
        <w:outlineLvl w:val="0"/>
        <w:rPr>
          <w:rFonts w:hint="eastAsia" w:ascii="方正仿宋_GBK" w:hAnsi="方正仿宋_GBK" w:eastAsia="方正仿宋_GBK" w:cs="方正仿宋_GBK"/>
          <w:b/>
          <w:bCs/>
          <w:kern w:val="0"/>
          <w:sz w:val="32"/>
          <w:szCs w:val="32"/>
        </w:rPr>
      </w:pPr>
      <w:bookmarkStart w:id="304" w:name="_Toc22577"/>
      <w:r>
        <w:rPr>
          <w:rFonts w:hint="eastAsia" w:ascii="方正仿宋_GBK" w:hAnsi="方正仿宋_GBK" w:eastAsia="方正仿宋_GBK" w:cs="方正仿宋_GBK"/>
          <w:b/>
          <w:bCs/>
          <w:kern w:val="0"/>
          <w:sz w:val="32"/>
          <w:szCs w:val="32"/>
        </w:rPr>
        <w:t>答：</w:t>
      </w:r>
      <w:r>
        <w:rPr>
          <w:rFonts w:hint="eastAsia" w:ascii="方正仿宋_GBK" w:hAnsi="方正仿宋_GBK" w:eastAsia="方正仿宋_GBK" w:cs="方正仿宋_GBK"/>
          <w:kern w:val="16959"/>
          <w:sz w:val="32"/>
          <w:szCs w:val="32"/>
        </w:rPr>
        <w:t>为确保项目资金合理我单位专门派人监督施工进度和施工质量，甚至监督农民工账号是否正常开通，符合支付资金让施工单位申请资金，提供税务发票，才能按照财务报账制度要求支付项目资金。</w:t>
      </w:r>
      <w:bookmarkEnd w:id="304"/>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方正仿宋_GBK" w:hAnsi="方正仿宋_GBK" w:eastAsia="方正仿宋_GBK" w:cs="方正仿宋_GBK"/>
          <w:b/>
          <w:bCs/>
          <w:kern w:val="0"/>
          <w:sz w:val="32"/>
          <w:szCs w:val="32"/>
        </w:rPr>
      </w:pPr>
      <w:r>
        <w:rPr>
          <w:rFonts w:hint="eastAsia" w:ascii="方正仿宋_GBK" w:hAnsi="方正仿宋_GBK" w:eastAsia="方正仿宋_GBK" w:cs="方正仿宋_GBK"/>
          <w:b/>
          <w:bCs/>
          <w:kern w:val="0"/>
          <w:sz w:val="32"/>
          <w:szCs w:val="32"/>
          <w:lang w:val="en-US" w:eastAsia="zh-CN"/>
        </w:rPr>
        <w:t>5.</w:t>
      </w:r>
      <w:r>
        <w:rPr>
          <w:rFonts w:hint="eastAsia" w:ascii="方正仿宋_GBK" w:hAnsi="方正仿宋_GBK" w:eastAsia="方正仿宋_GBK" w:cs="方正仿宋_GBK"/>
          <w:b/>
          <w:bCs/>
          <w:kern w:val="0"/>
          <w:sz w:val="32"/>
          <w:szCs w:val="32"/>
        </w:rPr>
        <w:t>该项目实施过程中涉及的部门或单位有哪些？相互之间是如何联合确保项目顺利开展的？</w:t>
      </w:r>
    </w:p>
    <w:p>
      <w:pPr>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方正仿宋_GBK" w:hAnsi="方正仿宋_GBK" w:eastAsia="方正仿宋_GBK" w:cs="方正仿宋_GBK"/>
          <w:b w:val="0"/>
          <w:bCs w:val="0"/>
          <w:kern w:val="16959"/>
          <w:sz w:val="32"/>
          <w:szCs w:val="32"/>
        </w:rPr>
      </w:pPr>
      <w:bookmarkStart w:id="305" w:name="_Toc22937"/>
      <w:r>
        <w:rPr>
          <w:rFonts w:hint="eastAsia" w:ascii="方正仿宋_GBK" w:hAnsi="方正仿宋_GBK" w:eastAsia="方正仿宋_GBK" w:cs="方正仿宋_GBK"/>
          <w:b w:val="0"/>
          <w:bCs w:val="0"/>
          <w:kern w:val="0"/>
          <w:sz w:val="32"/>
          <w:szCs w:val="32"/>
        </w:rPr>
        <w:t>答：</w:t>
      </w:r>
      <w:r>
        <w:rPr>
          <w:rFonts w:hint="eastAsia" w:ascii="方正仿宋_GBK" w:hAnsi="方正仿宋_GBK" w:eastAsia="方正仿宋_GBK" w:cs="方正仿宋_GBK"/>
          <w:b w:val="0"/>
          <w:bCs w:val="0"/>
          <w:kern w:val="16959"/>
          <w:sz w:val="32"/>
          <w:szCs w:val="32"/>
        </w:rPr>
        <w:t>项目实施过程中有以下单位协助项目实施，发改委：负责办理立项。住建局：负责办理基建类项目招投标前期手续。环保局：负责环评报告。自然资源局：项目主要实施单位，编写实施方案，选址，招投标，项目资金支出，验收等。审计局：负责督促按时报送审计项目资料。</w:t>
      </w:r>
      <w:bookmarkEnd w:id="305"/>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1"/>
        <w:rPr>
          <w:rFonts w:hint="eastAsia" w:ascii="方正仿宋_GBK" w:hAnsi="方正仿宋_GBK" w:eastAsia="方正仿宋_GBK" w:cs="方正仿宋_GBK"/>
          <w:b/>
          <w:bCs/>
          <w:kern w:val="0"/>
          <w:sz w:val="32"/>
          <w:szCs w:val="32"/>
        </w:rPr>
      </w:pPr>
      <w:bookmarkStart w:id="306" w:name="_Toc13314"/>
      <w:bookmarkStart w:id="307" w:name="_Toc23503"/>
      <w:bookmarkStart w:id="308" w:name="_Toc9685"/>
      <w:r>
        <w:rPr>
          <w:rFonts w:hint="eastAsia" w:ascii="方正仿宋_GBK" w:hAnsi="方正仿宋_GBK" w:eastAsia="方正仿宋_GBK" w:cs="方正仿宋_GBK"/>
          <w:b/>
          <w:bCs/>
          <w:kern w:val="0"/>
          <w:sz w:val="32"/>
          <w:szCs w:val="32"/>
          <w:lang w:val="en-US" w:eastAsia="zh-CN"/>
        </w:rPr>
        <w:t>6.</w:t>
      </w:r>
      <w:r>
        <w:rPr>
          <w:rFonts w:hint="eastAsia" w:ascii="方正仿宋_GBK" w:hAnsi="方正仿宋_GBK" w:eastAsia="方正仿宋_GBK" w:cs="方正仿宋_GBK"/>
          <w:b/>
          <w:bCs/>
          <w:kern w:val="0"/>
          <w:sz w:val="32"/>
          <w:szCs w:val="32"/>
        </w:rPr>
        <w:t>通过本项目经费，您认为是否达到了其预期效果？</w:t>
      </w:r>
      <w:bookmarkEnd w:id="306"/>
      <w:bookmarkEnd w:id="307"/>
      <w:bookmarkEnd w:id="308"/>
    </w:p>
    <w:p>
      <w:pPr>
        <w:pageBreakBefore w:val="0"/>
        <w:widowControl w:val="0"/>
        <w:kinsoku/>
        <w:wordWrap/>
        <w:overflowPunct/>
        <w:topLinePunct w:val="0"/>
        <w:autoSpaceDE/>
        <w:autoSpaceDN/>
        <w:bidi w:val="0"/>
        <w:adjustRightInd/>
        <w:snapToGrid/>
        <w:spacing w:line="560" w:lineRule="exact"/>
        <w:ind w:firstLine="643" w:firstLineChars="200"/>
        <w:textAlignment w:val="auto"/>
        <w:outlineLvl w:val="0"/>
        <w:rPr>
          <w:rFonts w:hint="eastAsia" w:ascii="方正仿宋_GBK" w:hAnsi="方正仿宋_GBK" w:eastAsia="方正仿宋_GBK" w:cs="方正仿宋_GBK"/>
          <w:kern w:val="16959"/>
          <w:sz w:val="32"/>
          <w:szCs w:val="32"/>
        </w:rPr>
      </w:pPr>
      <w:bookmarkStart w:id="309" w:name="_Toc20852"/>
      <w:r>
        <w:rPr>
          <w:rFonts w:hint="eastAsia" w:ascii="方正仿宋_GBK" w:hAnsi="方正仿宋_GBK" w:eastAsia="方正仿宋_GBK" w:cs="方正仿宋_GBK"/>
          <w:b/>
          <w:bCs/>
          <w:kern w:val="0"/>
          <w:sz w:val="32"/>
          <w:szCs w:val="32"/>
        </w:rPr>
        <w:t>答：</w:t>
      </w:r>
      <w:r>
        <w:rPr>
          <w:rFonts w:hint="eastAsia" w:ascii="方正仿宋_GBK" w:hAnsi="方正仿宋_GBK" w:eastAsia="方正仿宋_GBK" w:cs="方正仿宋_GBK"/>
          <w:kern w:val="16959"/>
          <w:sz w:val="32"/>
          <w:szCs w:val="32"/>
        </w:rPr>
        <w:t>我认为达到预期效果，可以有效</w:t>
      </w:r>
      <w:r>
        <w:rPr>
          <w:rFonts w:hint="eastAsia" w:ascii="方正仿宋_GBK" w:hAnsi="方正仿宋_GBK" w:eastAsia="方正仿宋_GBK" w:cs="方正仿宋_GBK"/>
          <w:kern w:val="16959"/>
          <w:sz w:val="32"/>
          <w:szCs w:val="32"/>
          <w:lang w:val="en-US" w:eastAsia="zh-CN"/>
        </w:rPr>
        <w:t>地</w:t>
      </w:r>
      <w:r>
        <w:rPr>
          <w:rFonts w:hint="eastAsia" w:ascii="方正仿宋_GBK" w:hAnsi="方正仿宋_GBK" w:eastAsia="方正仿宋_GBK" w:cs="方正仿宋_GBK"/>
          <w:kern w:val="16959"/>
          <w:sz w:val="32"/>
          <w:szCs w:val="32"/>
        </w:rPr>
        <w:t>改善项目区及周边的生态环境并带动当地经济发展。通过实施土地平整工程，并配套相应的微灌管道及附属设施，对项目区内渠道进行防渗，不仅可以使农田灌水均匀，提高渠系水利用系数，还可以实现水肥一体化，精确灌溉，达到节水增产的效果。</w:t>
      </w:r>
      <w:bookmarkEnd w:id="309"/>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方正仿宋_GBK" w:hAnsi="方正仿宋_GBK" w:eastAsia="方正仿宋_GBK" w:cs="方正仿宋_GBK"/>
          <w:b/>
          <w:bCs/>
          <w:kern w:val="0"/>
          <w:sz w:val="32"/>
          <w:szCs w:val="32"/>
          <w:lang w:eastAsia="zh-CN"/>
        </w:rPr>
      </w:pPr>
      <w:r>
        <w:rPr>
          <w:rFonts w:hint="eastAsia" w:ascii="方正仿宋_GBK" w:hAnsi="方正仿宋_GBK" w:eastAsia="方正仿宋_GBK" w:cs="方正仿宋_GBK"/>
          <w:b/>
          <w:bCs/>
          <w:kern w:val="0"/>
          <w:sz w:val="32"/>
          <w:szCs w:val="32"/>
          <w:lang w:val="en-US" w:eastAsia="zh-CN"/>
        </w:rPr>
        <w:t>7.</w:t>
      </w:r>
      <w:r>
        <w:rPr>
          <w:rFonts w:hint="eastAsia" w:ascii="方正仿宋_GBK" w:hAnsi="方正仿宋_GBK" w:eastAsia="方正仿宋_GBK" w:cs="方正仿宋_GBK"/>
          <w:b/>
          <w:bCs/>
          <w:kern w:val="0"/>
          <w:sz w:val="32"/>
          <w:szCs w:val="32"/>
        </w:rPr>
        <w:t>请您谈谈该项目实施过程中出现的问题或难点，以及下一步的工作规划？</w:t>
      </w:r>
    </w:p>
    <w:p>
      <w:pPr>
        <w:pageBreakBefore w:val="0"/>
        <w:widowControl w:val="0"/>
        <w:kinsoku/>
        <w:wordWrap/>
        <w:overflowPunct/>
        <w:topLinePunct w:val="0"/>
        <w:autoSpaceDE/>
        <w:autoSpaceDN/>
        <w:bidi w:val="0"/>
        <w:adjustRightInd/>
        <w:snapToGrid/>
        <w:spacing w:line="560" w:lineRule="exact"/>
        <w:ind w:firstLine="643" w:firstLineChars="200"/>
        <w:textAlignment w:val="auto"/>
        <w:outlineLvl w:val="0"/>
        <w:rPr>
          <w:rFonts w:hint="eastAsia" w:ascii="方正仿宋_GBK" w:hAnsi="方正仿宋_GBK" w:eastAsia="方正仿宋_GBK" w:cs="方正仿宋_GBK"/>
          <w:kern w:val="16959"/>
          <w:sz w:val="32"/>
          <w:szCs w:val="32"/>
        </w:rPr>
      </w:pPr>
      <w:bookmarkStart w:id="310" w:name="_Toc22673"/>
      <w:r>
        <w:rPr>
          <w:rFonts w:hint="eastAsia" w:ascii="方正仿宋_GBK" w:hAnsi="方正仿宋_GBK" w:eastAsia="方正仿宋_GBK" w:cs="方正仿宋_GBK"/>
          <w:b/>
          <w:bCs/>
          <w:kern w:val="0"/>
          <w:sz w:val="32"/>
          <w:szCs w:val="32"/>
        </w:rPr>
        <w:t>答：</w:t>
      </w:r>
      <w:r>
        <w:rPr>
          <w:rFonts w:hint="eastAsia" w:ascii="方正仿宋_GBK" w:hAnsi="方正仿宋_GBK" w:eastAsia="方正仿宋_GBK" w:cs="方正仿宋_GBK"/>
          <w:kern w:val="16959"/>
          <w:sz w:val="32"/>
          <w:szCs w:val="32"/>
        </w:rPr>
        <w:t>实施过程中出现的问题或难点：项目区盐碱特别大，多年没进水，运营方浇水稍多就会造成沉砂池、泵房、渠道等建筑物下沉或垮塌，造成很多矛盾。</w:t>
      </w:r>
      <w:bookmarkEnd w:id="310"/>
    </w:p>
    <w:p>
      <w:pPr>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方正仿宋_GBK" w:hAnsi="方正仿宋_GBK" w:eastAsia="方正仿宋_GBK" w:cs="方正仿宋_GBK"/>
          <w:kern w:val="16959"/>
          <w:sz w:val="32"/>
          <w:szCs w:val="32"/>
        </w:rPr>
      </w:pPr>
      <w:bookmarkStart w:id="311" w:name="_Toc13438"/>
      <w:r>
        <w:rPr>
          <w:rFonts w:hint="eastAsia" w:ascii="方正仿宋_GBK" w:hAnsi="方正仿宋_GBK" w:eastAsia="方正仿宋_GBK" w:cs="方正仿宋_GBK"/>
          <w:kern w:val="16959"/>
          <w:sz w:val="32"/>
          <w:szCs w:val="32"/>
        </w:rPr>
        <w:t>下一步的工作规划：建议施工方或运营方在建筑物四周加大土方堆积，减少下沉或垮塌风险。</w:t>
      </w:r>
      <w:bookmarkEnd w:id="311"/>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方正仿宋_GBK" w:hAnsi="方正仿宋_GBK" w:eastAsia="方正仿宋_GBK" w:cs="方正仿宋_GBK"/>
          <w:b/>
          <w:bCs/>
          <w:kern w:val="0"/>
          <w:sz w:val="32"/>
          <w:szCs w:val="32"/>
        </w:rPr>
      </w:pPr>
      <w:r>
        <w:rPr>
          <w:rFonts w:hint="eastAsia" w:ascii="方正仿宋_GBK" w:hAnsi="方正仿宋_GBK" w:eastAsia="方正仿宋_GBK" w:cs="方正仿宋_GBK"/>
          <w:b/>
          <w:bCs/>
          <w:kern w:val="0"/>
          <w:sz w:val="32"/>
          <w:szCs w:val="32"/>
          <w:lang w:val="en-US" w:eastAsia="zh-CN"/>
        </w:rPr>
        <w:t>8.</w:t>
      </w:r>
      <w:r>
        <w:rPr>
          <w:rFonts w:hint="eastAsia" w:ascii="方正仿宋_GBK" w:hAnsi="方正仿宋_GBK" w:eastAsia="方正仿宋_GBK" w:cs="方正仿宋_GBK"/>
          <w:b/>
          <w:bCs/>
          <w:kern w:val="0"/>
          <w:sz w:val="32"/>
          <w:szCs w:val="32"/>
        </w:rPr>
        <w:t>请您简要说明一下，单位财务管理制度是否健全？对于规范财政专项经费管理方面做了哪些工作？</w:t>
      </w:r>
    </w:p>
    <w:p>
      <w:pPr>
        <w:pageBreakBefore w:val="0"/>
        <w:widowControl w:val="0"/>
        <w:kinsoku/>
        <w:wordWrap/>
        <w:overflowPunct/>
        <w:topLinePunct w:val="0"/>
        <w:autoSpaceDE/>
        <w:autoSpaceDN/>
        <w:bidi w:val="0"/>
        <w:adjustRightInd/>
        <w:snapToGrid/>
        <w:spacing w:line="560" w:lineRule="exact"/>
        <w:ind w:firstLine="643" w:firstLineChars="200"/>
        <w:textAlignment w:val="auto"/>
        <w:outlineLvl w:val="0"/>
        <w:rPr>
          <w:rFonts w:hint="eastAsia" w:ascii="方正仿宋_GBK" w:hAnsi="方正仿宋_GBK" w:eastAsia="方正仿宋_GBK" w:cs="方正仿宋_GBK"/>
          <w:color w:val="auto"/>
          <w:kern w:val="16959"/>
          <w:sz w:val="32"/>
          <w:szCs w:val="32"/>
        </w:rPr>
      </w:pPr>
      <w:bookmarkStart w:id="312" w:name="_Toc24417"/>
      <w:r>
        <w:rPr>
          <w:rFonts w:hint="eastAsia" w:ascii="方正仿宋_GBK" w:hAnsi="方正仿宋_GBK" w:eastAsia="方正仿宋_GBK" w:cs="方正仿宋_GBK"/>
          <w:b/>
          <w:bCs/>
          <w:color w:val="auto"/>
          <w:kern w:val="0"/>
          <w:sz w:val="32"/>
          <w:szCs w:val="32"/>
        </w:rPr>
        <w:t>答：</w:t>
      </w:r>
      <w:r>
        <w:rPr>
          <w:rFonts w:hint="eastAsia" w:ascii="方正仿宋_GBK" w:hAnsi="方正仿宋_GBK" w:eastAsia="方正仿宋_GBK" w:cs="方正仿宋_GBK"/>
          <w:color w:val="auto"/>
          <w:kern w:val="16959"/>
          <w:sz w:val="32"/>
          <w:szCs w:val="32"/>
        </w:rPr>
        <w:t>我单位财务管理制度是齐全的，根据财务管理规章制度，衔接资金管制制度，债券资金管理制度等文件基础</w:t>
      </w:r>
      <w:r>
        <w:rPr>
          <w:rFonts w:hint="eastAsia" w:ascii="方正仿宋_GBK" w:hAnsi="方正仿宋_GBK" w:eastAsia="方正仿宋_GBK" w:cs="方正仿宋_GBK"/>
          <w:color w:val="auto"/>
          <w:kern w:val="16959"/>
          <w:sz w:val="32"/>
          <w:szCs w:val="32"/>
          <w:lang w:val="en-US" w:eastAsia="zh-CN"/>
        </w:rPr>
        <w:t>上</w:t>
      </w:r>
      <w:r>
        <w:rPr>
          <w:rFonts w:hint="eastAsia" w:ascii="方正仿宋_GBK" w:hAnsi="方正仿宋_GBK" w:eastAsia="方正仿宋_GBK" w:cs="方正仿宋_GBK"/>
          <w:color w:val="auto"/>
          <w:kern w:val="16959"/>
          <w:sz w:val="32"/>
          <w:szCs w:val="32"/>
        </w:rPr>
        <w:t>制定了伽师县自然资源局财务管理制度，单位领导班子上会研究相关费用才能支出资金。</w:t>
      </w:r>
      <w:bookmarkEnd w:id="312"/>
    </w:p>
    <w:p>
      <w:pPr>
        <w:pageBreakBefore w:val="0"/>
        <w:widowControl w:val="0"/>
        <w:kinsoku/>
        <w:wordWrap/>
        <w:overflowPunct/>
        <w:topLinePunct w:val="0"/>
        <w:autoSpaceDE/>
        <w:autoSpaceDN/>
        <w:bidi w:val="0"/>
        <w:adjustRightInd/>
        <w:snapToGrid/>
        <w:spacing w:line="560" w:lineRule="exact"/>
        <w:ind w:firstLine="643" w:firstLineChars="200"/>
        <w:textAlignment w:val="auto"/>
        <w:outlineLvl w:val="0"/>
        <w:rPr>
          <w:rFonts w:hint="eastAsia" w:ascii="方正仿宋_GBK" w:hAnsi="方正仿宋_GBK" w:eastAsia="方正仿宋_GBK" w:cs="方正仿宋_GBK"/>
          <w:b/>
          <w:bCs/>
          <w:color w:val="auto"/>
          <w:kern w:val="0"/>
          <w:sz w:val="32"/>
          <w:szCs w:val="32"/>
        </w:rPr>
      </w:pPr>
      <w:bookmarkStart w:id="313" w:name="_Toc11111"/>
      <w:r>
        <w:rPr>
          <w:rFonts w:hint="eastAsia" w:ascii="方正仿宋_GBK" w:hAnsi="方正仿宋_GBK" w:eastAsia="方正仿宋_GBK" w:cs="方正仿宋_GBK"/>
          <w:b/>
          <w:bCs/>
          <w:color w:val="auto"/>
          <w:kern w:val="0"/>
          <w:sz w:val="32"/>
          <w:szCs w:val="32"/>
          <w:lang w:val="en-US" w:eastAsia="zh-CN"/>
        </w:rPr>
        <w:t>9</w:t>
      </w:r>
      <w:r>
        <w:rPr>
          <w:rFonts w:hint="eastAsia" w:ascii="方正仿宋_GBK" w:hAnsi="方正仿宋_GBK" w:eastAsia="方正仿宋_GBK" w:cs="方正仿宋_GBK"/>
          <w:b/>
          <w:bCs/>
          <w:color w:val="auto"/>
          <w:kern w:val="0"/>
          <w:sz w:val="32"/>
          <w:szCs w:val="32"/>
        </w:rPr>
        <w:t>.请您简要说明一下，单位专项债券收支、还本付息及专项收入是否纳入政府性基金预算管理？</w:t>
      </w:r>
      <w:bookmarkEnd w:id="313"/>
    </w:p>
    <w:p>
      <w:pPr>
        <w:pageBreakBefore w:val="0"/>
        <w:widowControl w:val="0"/>
        <w:kinsoku/>
        <w:wordWrap/>
        <w:overflowPunct/>
        <w:topLinePunct w:val="0"/>
        <w:autoSpaceDE/>
        <w:autoSpaceDN/>
        <w:bidi w:val="0"/>
        <w:adjustRightInd/>
        <w:snapToGrid/>
        <w:spacing w:line="560" w:lineRule="exact"/>
        <w:ind w:firstLine="643" w:firstLineChars="200"/>
        <w:textAlignment w:val="auto"/>
        <w:outlineLvl w:val="0"/>
        <w:rPr>
          <w:rFonts w:hint="eastAsia" w:ascii="方正仿宋_GBK" w:hAnsi="方正仿宋_GBK" w:eastAsia="方正仿宋_GBK" w:cs="方正仿宋_GBK"/>
          <w:kern w:val="16959"/>
          <w:sz w:val="32"/>
          <w:szCs w:val="32"/>
        </w:rPr>
      </w:pPr>
      <w:bookmarkStart w:id="314" w:name="_Toc1843"/>
      <w:r>
        <w:rPr>
          <w:rFonts w:hint="eastAsia" w:ascii="方正仿宋_GBK" w:hAnsi="方正仿宋_GBK" w:eastAsia="方正仿宋_GBK" w:cs="方正仿宋_GBK"/>
          <w:b/>
          <w:bCs/>
          <w:kern w:val="0"/>
          <w:sz w:val="32"/>
          <w:szCs w:val="32"/>
        </w:rPr>
        <w:t>答：</w:t>
      </w:r>
      <w:r>
        <w:rPr>
          <w:rFonts w:hint="eastAsia" w:ascii="方正仿宋_GBK" w:hAnsi="方正仿宋_GBK" w:eastAsia="方正仿宋_GBK" w:cs="方正仿宋_GBK"/>
          <w:kern w:val="16959"/>
          <w:sz w:val="32"/>
          <w:szCs w:val="32"/>
        </w:rPr>
        <w:t>专项债券收支、还本付息及专项收入严格按照要求申请纳入政府性基金预算管理。</w:t>
      </w:r>
      <w:bookmarkEnd w:id="314"/>
    </w:p>
    <w:p>
      <w:pPr>
        <w:pStyle w:val="4"/>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hint="eastAsia" w:ascii="方正仿宋_GBK" w:hAnsi="方正仿宋_GBK" w:eastAsia="方正仿宋_GBK" w:cs="方正仿宋_GBK"/>
          <w:sz w:val="32"/>
          <w:szCs w:val="32"/>
          <w:lang w:val="en-US" w:eastAsia="zh-CN"/>
        </w:rPr>
        <w:sectPr>
          <w:pgSz w:w="11906" w:h="16838"/>
          <w:pgMar w:top="1440" w:right="1800" w:bottom="1440" w:left="1800" w:header="851" w:footer="992" w:gutter="0"/>
          <w:pgNumType w:fmt="numberInDash"/>
          <w:cols w:space="425" w:num="1"/>
          <w:docGrid w:type="lines" w:linePitch="312" w:charSpace="0"/>
        </w:sectPr>
      </w:pPr>
    </w:p>
    <w:p>
      <w:pPr>
        <w:pStyle w:val="2"/>
        <w:bidi w:val="0"/>
        <w:rPr>
          <w:rFonts w:hint="eastAsia"/>
          <w:lang w:val="en-US" w:eastAsia="zh-CN"/>
        </w:rPr>
      </w:pPr>
      <w:bookmarkStart w:id="315" w:name="_Toc30477_WPSOffice_Level1"/>
      <w:r>
        <w:rPr>
          <w:rFonts w:hint="eastAsia"/>
          <w:lang w:val="en-US" w:eastAsia="zh-CN"/>
        </w:rPr>
        <w:t>附件4满意度问卷调查</w:t>
      </w:r>
      <w:bookmarkEnd w:id="315"/>
    </w:p>
    <w:p>
      <w:pPr>
        <w:keepLines w:val="0"/>
        <w:spacing w:after="400"/>
        <w:ind w:firstLine="160"/>
        <w:jc w:val="center"/>
        <w:rPr>
          <w:rFonts w:hint="eastAsia" w:ascii="方正黑体_GBK" w:hAnsi="方正黑体_GBK" w:eastAsia="方正黑体_GBK" w:cs="方正黑体_GBK"/>
          <w:b w:val="0"/>
          <w:bCs/>
          <w:sz w:val="32"/>
          <w:szCs w:val="32"/>
        </w:rPr>
      </w:pPr>
      <w:bookmarkStart w:id="316" w:name="_Toc415_WPSOffice_Level2"/>
      <w:r>
        <w:rPr>
          <w:rFonts w:hint="eastAsia" w:ascii="方正黑体_GBK" w:hAnsi="方正黑体_GBK" w:eastAsia="方正黑体_GBK" w:cs="方正黑体_GBK"/>
          <w:b w:val="0"/>
          <w:bCs/>
          <w:sz w:val="32"/>
          <w:szCs w:val="32"/>
        </w:rPr>
        <w:t>伽师县克孜勒博依生态综合</w:t>
      </w:r>
      <w:r>
        <w:rPr>
          <w:rFonts w:hint="eastAsia" w:ascii="方正黑体_GBK" w:hAnsi="方正黑体_GBK" w:eastAsia="方正黑体_GBK" w:cs="方正黑体_GBK"/>
          <w:b w:val="0"/>
          <w:bCs/>
          <w:sz w:val="32"/>
          <w:szCs w:val="32"/>
          <w:lang w:val="en-US" w:eastAsia="zh-CN"/>
        </w:rPr>
        <w:t>整治</w:t>
      </w:r>
      <w:r>
        <w:rPr>
          <w:rFonts w:hint="eastAsia" w:ascii="方正黑体_GBK" w:hAnsi="方正黑体_GBK" w:eastAsia="方正黑体_GBK" w:cs="方正黑体_GBK"/>
          <w:b w:val="0"/>
          <w:bCs/>
          <w:sz w:val="32"/>
          <w:szCs w:val="32"/>
        </w:rPr>
        <w:t>工程（现代农业产业园）项目</w:t>
      </w:r>
      <w:bookmarkEnd w:id="316"/>
    </w:p>
    <w:p>
      <w:pPr>
        <w:rPr>
          <w:b/>
          <w:sz w:val="32"/>
        </w:rPr>
      </w:pPr>
      <w:r>
        <w:rPr>
          <w:b w:val="0"/>
          <w:color w:val="000000"/>
          <w:sz w:val="24"/>
        </w:rPr>
        <w:t xml:space="preserve">第1题   你是否伽师县户籍？      </w:t>
      </w:r>
      <w:r>
        <w:rPr>
          <w:b w:val="0"/>
          <w:color w:val="0066FF"/>
          <w:sz w:val="24"/>
        </w:rPr>
        <w:t>[单选题]</w:t>
      </w:r>
    </w:p>
    <w:p>
      <w:pPr>
        <w:rPr>
          <w:b w:val="0"/>
          <w:color w:val="0066FF"/>
          <w:sz w:val="24"/>
        </w:rPr>
      </w:pPr>
    </w:p>
    <w:tbl>
      <w:tblPr>
        <w:tblStyle w:val="11"/>
        <w:tblW w:w="8522" w:type="dxa"/>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fixed"/>
        <w:tblCellMar>
          <w:top w:w="0" w:type="dxa"/>
          <w:left w:w="108" w:type="dxa"/>
          <w:bottom w:w="0" w:type="dxa"/>
          <w:right w:w="108" w:type="dxa"/>
        </w:tblCellMar>
      </w:tblPr>
      <w:tblGrid>
        <w:gridCol w:w="3185"/>
        <w:gridCol w:w="1038"/>
        <w:gridCol w:w="4299"/>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fixed"/>
          <w:tblCellMar>
            <w:top w:w="0" w:type="dxa"/>
            <w:left w:w="108" w:type="dxa"/>
            <w:bottom w:w="0" w:type="dxa"/>
            <w:right w:w="108" w:type="dxa"/>
          </w:tblCellMar>
        </w:tblPrEx>
        <w:trPr>
          <w:trHeight w:val="500" w:hRule="atLeast"/>
        </w:trPr>
        <w:tc>
          <w:tcPr>
            <w:tcW w:w="3185" w:type="dxa"/>
            <w:shd w:val="clear" w:color="auto" w:fill="F5F5F5"/>
            <w:vAlign w:val="center"/>
          </w:tcPr>
          <w:p>
            <w:pPr>
              <w:jc w:val="left"/>
            </w:pPr>
            <w:r>
              <w:t>选项</w:t>
            </w:r>
          </w:p>
        </w:tc>
        <w:tc>
          <w:tcPr>
            <w:tcW w:w="1038" w:type="dxa"/>
            <w:shd w:val="clear" w:color="auto" w:fill="F5F5F5"/>
            <w:vAlign w:val="center"/>
          </w:tcPr>
          <w:p>
            <w:pPr>
              <w:jc w:val="center"/>
            </w:pPr>
            <w:r>
              <w:t>小计</w:t>
            </w:r>
          </w:p>
        </w:tc>
        <w:tc>
          <w:tcPr>
            <w:tcW w:w="4299" w:type="dxa"/>
            <w:shd w:val="clear" w:color="auto" w:fill="F5F5F5"/>
            <w:vAlign w:val="center"/>
          </w:tcPr>
          <w:p>
            <w:pPr>
              <w:jc w:val="left"/>
            </w:pPr>
            <w:r>
              <w:t>比例</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fixed"/>
          <w:tblCellMar>
            <w:top w:w="0" w:type="dxa"/>
            <w:left w:w="108" w:type="dxa"/>
            <w:bottom w:w="0" w:type="dxa"/>
            <w:right w:w="108" w:type="dxa"/>
          </w:tblCellMar>
        </w:tblPrEx>
        <w:trPr>
          <w:trHeight w:val="500" w:hRule="atLeast"/>
        </w:trPr>
        <w:tc>
          <w:tcPr>
            <w:tcW w:w="3185" w:type="dxa"/>
            <w:shd w:val="clear" w:color="auto" w:fill="FFFFFF"/>
            <w:vAlign w:val="center"/>
          </w:tcPr>
          <w:p>
            <w:pPr>
              <w:jc w:val="left"/>
            </w:pPr>
            <w:r>
              <w:t>是</w:t>
            </w:r>
          </w:p>
        </w:tc>
        <w:tc>
          <w:tcPr>
            <w:tcW w:w="1038" w:type="dxa"/>
            <w:shd w:val="clear" w:color="auto" w:fill="FFFFFF"/>
            <w:vAlign w:val="center"/>
          </w:tcPr>
          <w:p>
            <w:pPr>
              <w:jc w:val="center"/>
            </w:pPr>
            <w:r>
              <w:rPr>
                <w:rFonts w:hint="eastAsia" w:eastAsia="宋体"/>
                <w:lang w:val="en-US" w:eastAsia="zh-CN"/>
              </w:rPr>
              <w:t>22</w:t>
            </w:r>
            <w:r>
              <w:t>9</w:t>
            </w:r>
          </w:p>
        </w:tc>
        <w:tc>
          <w:tcPr>
            <w:tcW w:w="4299" w:type="dxa"/>
            <w:shd w:val="clear" w:color="auto" w:fill="FFFFFF"/>
            <w:vAlign w:val="center"/>
          </w:tcPr>
          <w:p>
            <w:pPr>
              <w:jc w:val="left"/>
            </w:pPr>
            <w:r>
              <w:drawing>
                <wp:inline distT="0" distB="0" distL="114300" distR="114300">
                  <wp:extent cx="1352550" cy="114300"/>
                  <wp:effectExtent l="0" t="0" r="0"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8"/>
                          <a:stretch>
                            <a:fillRect/>
                          </a:stretch>
                        </pic:blipFill>
                        <pic:spPr>
                          <a:xfrm>
                            <a:off x="0" y="0"/>
                            <a:ext cx="1352550" cy="114300"/>
                          </a:xfrm>
                          <a:prstGeom prst="rect">
                            <a:avLst/>
                          </a:prstGeom>
                          <a:noFill/>
                          <a:ln>
                            <a:noFill/>
                          </a:ln>
                        </pic:spPr>
                      </pic:pic>
                    </a:graphicData>
                  </a:graphic>
                </wp:inline>
              </w:drawing>
            </w:r>
            <w:r>
              <w:t>100%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fixed"/>
          <w:tblCellMar>
            <w:top w:w="0" w:type="dxa"/>
            <w:left w:w="108" w:type="dxa"/>
            <w:bottom w:w="0" w:type="dxa"/>
            <w:right w:w="108" w:type="dxa"/>
          </w:tblCellMar>
        </w:tblPrEx>
        <w:trPr>
          <w:trHeight w:val="500" w:hRule="atLeast"/>
        </w:trPr>
        <w:tc>
          <w:tcPr>
            <w:tcW w:w="3185" w:type="dxa"/>
            <w:shd w:val="clear" w:color="auto" w:fill="FAFAFA"/>
            <w:vAlign w:val="center"/>
          </w:tcPr>
          <w:p>
            <w:pPr>
              <w:jc w:val="left"/>
            </w:pPr>
            <w:r>
              <w:t>不是</w:t>
            </w:r>
          </w:p>
        </w:tc>
        <w:tc>
          <w:tcPr>
            <w:tcW w:w="1038" w:type="dxa"/>
            <w:shd w:val="clear" w:color="auto" w:fill="FAFAFA"/>
            <w:vAlign w:val="center"/>
          </w:tcPr>
          <w:p>
            <w:pPr>
              <w:jc w:val="center"/>
            </w:pPr>
            <w:r>
              <w:t>0</w:t>
            </w:r>
          </w:p>
        </w:tc>
        <w:tc>
          <w:tcPr>
            <w:tcW w:w="4299" w:type="dxa"/>
            <w:shd w:val="clear" w:color="auto" w:fill="FAFAFA"/>
            <w:vAlign w:val="center"/>
          </w:tcPr>
          <w:p>
            <w:pPr>
              <w:jc w:val="left"/>
            </w:pPr>
            <w:r>
              <w:drawing>
                <wp:inline distT="0" distB="0" distL="114300" distR="114300">
                  <wp:extent cx="1352550" cy="114300"/>
                  <wp:effectExtent l="0" t="0" r="0" b="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9"/>
                          <a:stretch>
                            <a:fillRect/>
                          </a:stretch>
                        </pic:blipFill>
                        <pic:spPr>
                          <a:xfrm>
                            <a:off x="0" y="0"/>
                            <a:ext cx="1352550" cy="114300"/>
                          </a:xfrm>
                          <a:prstGeom prst="rect">
                            <a:avLst/>
                          </a:prstGeom>
                          <a:noFill/>
                          <a:ln>
                            <a:noFill/>
                          </a:ln>
                        </pic:spPr>
                      </pic:pic>
                    </a:graphicData>
                  </a:graphic>
                </wp:inline>
              </w:drawing>
            </w:r>
            <w:r>
              <w:t>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fixed"/>
          <w:tblCellMar>
            <w:top w:w="0" w:type="dxa"/>
            <w:left w:w="108" w:type="dxa"/>
            <w:bottom w:w="0" w:type="dxa"/>
            <w:right w:w="108" w:type="dxa"/>
          </w:tblCellMar>
        </w:tblPrEx>
        <w:trPr>
          <w:trHeight w:val="500" w:hRule="atLeast"/>
        </w:trPr>
        <w:tc>
          <w:tcPr>
            <w:tcW w:w="3185" w:type="dxa"/>
            <w:shd w:val="clear" w:color="auto" w:fill="F5F5F5"/>
            <w:vAlign w:val="center"/>
          </w:tcPr>
          <w:p>
            <w:pPr>
              <w:jc w:val="left"/>
            </w:pPr>
            <w:r>
              <w:t>本题有效填写人次</w:t>
            </w:r>
          </w:p>
        </w:tc>
        <w:tc>
          <w:tcPr>
            <w:tcW w:w="1038" w:type="dxa"/>
            <w:shd w:val="clear" w:color="auto" w:fill="F5F5F5"/>
            <w:vAlign w:val="center"/>
          </w:tcPr>
          <w:p>
            <w:pPr>
              <w:jc w:val="center"/>
            </w:pPr>
            <w:r>
              <w:rPr>
                <w:rFonts w:hint="eastAsia" w:eastAsia="宋体"/>
                <w:lang w:val="en-US" w:eastAsia="zh-CN"/>
              </w:rPr>
              <w:t>2</w:t>
            </w:r>
            <w:r>
              <w:t>29</w:t>
            </w:r>
          </w:p>
        </w:tc>
        <w:tc>
          <w:tcPr>
            <w:tcW w:w="4299" w:type="dxa"/>
            <w:shd w:val="clear" w:color="auto" w:fill="F5F5F5"/>
            <w:vAlign w:val="center"/>
          </w:tcPr>
          <w:p>
            <w:pPr>
              <w:jc w:val="left"/>
            </w:pPr>
          </w:p>
        </w:tc>
      </w:tr>
    </w:tbl>
    <w:p/>
    <w:p/>
    <w:p>
      <w:r>
        <w:rPr>
          <w:b w:val="0"/>
          <w:color w:val="000000"/>
          <w:sz w:val="24"/>
        </w:rPr>
        <w:t xml:space="preserve">第2题   你觉得该项目的实施农业产业园建设促进农林牧发展吗？      </w:t>
      </w:r>
      <w:r>
        <w:rPr>
          <w:b w:val="0"/>
          <w:color w:val="0066FF"/>
          <w:sz w:val="24"/>
        </w:rPr>
        <w:t>[单选题]</w:t>
      </w:r>
    </w:p>
    <w:p>
      <w:pPr>
        <w:rPr>
          <w:b w:val="0"/>
          <w:color w:val="0066FF"/>
          <w:sz w:val="24"/>
        </w:rPr>
      </w:pPr>
    </w:p>
    <w:tbl>
      <w:tblPr>
        <w:tblStyle w:val="11"/>
        <w:tblW w:w="8522" w:type="dxa"/>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fixed"/>
        <w:tblCellMar>
          <w:top w:w="0" w:type="dxa"/>
          <w:left w:w="108" w:type="dxa"/>
          <w:bottom w:w="0" w:type="dxa"/>
          <w:right w:w="108" w:type="dxa"/>
        </w:tblCellMar>
      </w:tblPr>
      <w:tblGrid>
        <w:gridCol w:w="3185"/>
        <w:gridCol w:w="1038"/>
        <w:gridCol w:w="4299"/>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fixed"/>
          <w:tblCellMar>
            <w:top w:w="0" w:type="dxa"/>
            <w:left w:w="108" w:type="dxa"/>
            <w:bottom w:w="0" w:type="dxa"/>
            <w:right w:w="108" w:type="dxa"/>
          </w:tblCellMar>
        </w:tblPrEx>
        <w:trPr>
          <w:trHeight w:val="500" w:hRule="atLeast"/>
        </w:trPr>
        <w:tc>
          <w:tcPr>
            <w:tcW w:w="3185" w:type="dxa"/>
            <w:shd w:val="clear" w:color="auto" w:fill="F5F5F5"/>
            <w:vAlign w:val="center"/>
          </w:tcPr>
          <w:p>
            <w:pPr>
              <w:jc w:val="left"/>
            </w:pPr>
            <w:r>
              <w:t>选项</w:t>
            </w:r>
          </w:p>
        </w:tc>
        <w:tc>
          <w:tcPr>
            <w:tcW w:w="1038" w:type="dxa"/>
            <w:shd w:val="clear" w:color="auto" w:fill="F5F5F5"/>
            <w:vAlign w:val="center"/>
          </w:tcPr>
          <w:p>
            <w:pPr>
              <w:jc w:val="center"/>
            </w:pPr>
            <w:r>
              <w:t>小计</w:t>
            </w:r>
          </w:p>
        </w:tc>
        <w:tc>
          <w:tcPr>
            <w:tcW w:w="4299" w:type="dxa"/>
            <w:shd w:val="clear" w:color="auto" w:fill="F5F5F5"/>
            <w:vAlign w:val="center"/>
          </w:tcPr>
          <w:p>
            <w:pPr>
              <w:jc w:val="left"/>
            </w:pPr>
            <w:r>
              <w:t>比例</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fixed"/>
          <w:tblCellMar>
            <w:top w:w="0" w:type="dxa"/>
            <w:left w:w="108" w:type="dxa"/>
            <w:bottom w:w="0" w:type="dxa"/>
            <w:right w:w="108" w:type="dxa"/>
          </w:tblCellMar>
        </w:tblPrEx>
        <w:trPr>
          <w:trHeight w:val="500" w:hRule="atLeast"/>
        </w:trPr>
        <w:tc>
          <w:tcPr>
            <w:tcW w:w="3185" w:type="dxa"/>
            <w:shd w:val="clear" w:color="auto" w:fill="FFFFFF"/>
            <w:vAlign w:val="center"/>
          </w:tcPr>
          <w:p>
            <w:pPr>
              <w:jc w:val="left"/>
            </w:pPr>
            <w:r>
              <w:t>有所提升</w:t>
            </w:r>
          </w:p>
        </w:tc>
        <w:tc>
          <w:tcPr>
            <w:tcW w:w="1038" w:type="dxa"/>
            <w:shd w:val="clear" w:color="auto" w:fill="FFFFFF"/>
            <w:vAlign w:val="center"/>
          </w:tcPr>
          <w:p>
            <w:pPr>
              <w:jc w:val="center"/>
            </w:pPr>
            <w:r>
              <w:rPr>
                <w:rFonts w:hint="eastAsia" w:eastAsia="宋体"/>
                <w:lang w:val="en-US" w:eastAsia="zh-CN"/>
              </w:rPr>
              <w:t>2</w:t>
            </w:r>
            <w:r>
              <w:t>29</w:t>
            </w:r>
          </w:p>
        </w:tc>
        <w:tc>
          <w:tcPr>
            <w:tcW w:w="4299" w:type="dxa"/>
            <w:shd w:val="clear" w:color="auto" w:fill="FFFFFF"/>
            <w:vAlign w:val="center"/>
          </w:tcPr>
          <w:p>
            <w:pPr>
              <w:jc w:val="left"/>
            </w:pPr>
            <w:r>
              <w:drawing>
                <wp:inline distT="0" distB="0" distL="114300" distR="114300">
                  <wp:extent cx="1352550" cy="114300"/>
                  <wp:effectExtent l="0" t="0" r="0"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8"/>
                          <a:stretch>
                            <a:fillRect/>
                          </a:stretch>
                        </pic:blipFill>
                        <pic:spPr>
                          <a:xfrm>
                            <a:off x="0" y="0"/>
                            <a:ext cx="1352550" cy="114300"/>
                          </a:xfrm>
                          <a:prstGeom prst="rect">
                            <a:avLst/>
                          </a:prstGeom>
                          <a:noFill/>
                          <a:ln>
                            <a:noFill/>
                          </a:ln>
                        </pic:spPr>
                      </pic:pic>
                    </a:graphicData>
                  </a:graphic>
                </wp:inline>
              </w:drawing>
            </w:r>
            <w:r>
              <w:t>100%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fixed"/>
          <w:tblCellMar>
            <w:top w:w="0" w:type="dxa"/>
            <w:left w:w="108" w:type="dxa"/>
            <w:bottom w:w="0" w:type="dxa"/>
            <w:right w:w="108" w:type="dxa"/>
          </w:tblCellMar>
        </w:tblPrEx>
        <w:trPr>
          <w:trHeight w:val="500" w:hRule="atLeast"/>
        </w:trPr>
        <w:tc>
          <w:tcPr>
            <w:tcW w:w="3185" w:type="dxa"/>
            <w:shd w:val="clear" w:color="auto" w:fill="FAFAFA"/>
            <w:vAlign w:val="center"/>
          </w:tcPr>
          <w:p>
            <w:pPr>
              <w:jc w:val="left"/>
            </w:pPr>
            <w:r>
              <w:t>效果一般</w:t>
            </w:r>
          </w:p>
        </w:tc>
        <w:tc>
          <w:tcPr>
            <w:tcW w:w="1038" w:type="dxa"/>
            <w:shd w:val="clear" w:color="auto" w:fill="FAFAFA"/>
            <w:vAlign w:val="center"/>
          </w:tcPr>
          <w:p>
            <w:pPr>
              <w:jc w:val="center"/>
            </w:pPr>
            <w:r>
              <w:t>0</w:t>
            </w:r>
          </w:p>
        </w:tc>
        <w:tc>
          <w:tcPr>
            <w:tcW w:w="4299" w:type="dxa"/>
            <w:shd w:val="clear" w:color="auto" w:fill="FAFAFA"/>
            <w:vAlign w:val="center"/>
          </w:tcPr>
          <w:p>
            <w:pPr>
              <w:jc w:val="left"/>
            </w:pPr>
            <w:r>
              <w:drawing>
                <wp:inline distT="0" distB="0" distL="114300" distR="114300">
                  <wp:extent cx="1352550" cy="114300"/>
                  <wp:effectExtent l="0" t="0" r="0"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9"/>
                          <a:stretch>
                            <a:fillRect/>
                          </a:stretch>
                        </pic:blipFill>
                        <pic:spPr>
                          <a:xfrm>
                            <a:off x="0" y="0"/>
                            <a:ext cx="1352550" cy="114300"/>
                          </a:xfrm>
                          <a:prstGeom prst="rect">
                            <a:avLst/>
                          </a:prstGeom>
                          <a:noFill/>
                          <a:ln>
                            <a:noFill/>
                          </a:ln>
                        </pic:spPr>
                      </pic:pic>
                    </a:graphicData>
                  </a:graphic>
                </wp:inline>
              </w:drawing>
            </w:r>
            <w:r>
              <w:t>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fixed"/>
          <w:tblCellMar>
            <w:top w:w="0" w:type="dxa"/>
            <w:left w:w="108" w:type="dxa"/>
            <w:bottom w:w="0" w:type="dxa"/>
            <w:right w:w="108" w:type="dxa"/>
          </w:tblCellMar>
        </w:tblPrEx>
        <w:trPr>
          <w:trHeight w:val="500" w:hRule="atLeast"/>
        </w:trPr>
        <w:tc>
          <w:tcPr>
            <w:tcW w:w="3185" w:type="dxa"/>
            <w:shd w:val="clear" w:color="auto" w:fill="FFFFFF"/>
            <w:vAlign w:val="center"/>
          </w:tcPr>
          <w:p>
            <w:pPr>
              <w:jc w:val="left"/>
            </w:pPr>
            <w:r>
              <w:t>不理解</w:t>
            </w:r>
          </w:p>
        </w:tc>
        <w:tc>
          <w:tcPr>
            <w:tcW w:w="1038" w:type="dxa"/>
            <w:shd w:val="clear" w:color="auto" w:fill="FFFFFF"/>
            <w:vAlign w:val="center"/>
          </w:tcPr>
          <w:p>
            <w:pPr>
              <w:jc w:val="center"/>
            </w:pPr>
            <w:r>
              <w:t>0</w:t>
            </w:r>
          </w:p>
        </w:tc>
        <w:tc>
          <w:tcPr>
            <w:tcW w:w="4299" w:type="dxa"/>
            <w:shd w:val="clear" w:color="auto" w:fill="FFFFFF"/>
            <w:vAlign w:val="center"/>
          </w:tcPr>
          <w:p>
            <w:pPr>
              <w:jc w:val="left"/>
            </w:pPr>
            <w:r>
              <w:drawing>
                <wp:inline distT="0" distB="0" distL="114300" distR="114300">
                  <wp:extent cx="1352550" cy="114300"/>
                  <wp:effectExtent l="0" t="0" r="0" b="0"/>
                  <wp:docPr id="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pic:cNvPicPr>
                            <a:picLocks noChangeAspect="1"/>
                          </pic:cNvPicPr>
                        </pic:nvPicPr>
                        <pic:blipFill>
                          <a:blip r:embed="rId9"/>
                          <a:stretch>
                            <a:fillRect/>
                          </a:stretch>
                        </pic:blipFill>
                        <pic:spPr>
                          <a:xfrm>
                            <a:off x="0" y="0"/>
                            <a:ext cx="1352550" cy="114300"/>
                          </a:xfrm>
                          <a:prstGeom prst="rect">
                            <a:avLst/>
                          </a:prstGeom>
                          <a:noFill/>
                          <a:ln>
                            <a:noFill/>
                          </a:ln>
                        </pic:spPr>
                      </pic:pic>
                    </a:graphicData>
                  </a:graphic>
                </wp:inline>
              </w:drawing>
            </w:r>
            <w:r>
              <w:t>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fixed"/>
          <w:tblCellMar>
            <w:top w:w="0" w:type="dxa"/>
            <w:left w:w="108" w:type="dxa"/>
            <w:bottom w:w="0" w:type="dxa"/>
            <w:right w:w="108" w:type="dxa"/>
          </w:tblCellMar>
        </w:tblPrEx>
        <w:trPr>
          <w:trHeight w:val="500" w:hRule="atLeast"/>
        </w:trPr>
        <w:tc>
          <w:tcPr>
            <w:tcW w:w="3185" w:type="dxa"/>
            <w:shd w:val="clear" w:color="auto" w:fill="F5F5F5"/>
            <w:vAlign w:val="center"/>
          </w:tcPr>
          <w:p>
            <w:pPr>
              <w:jc w:val="left"/>
            </w:pPr>
            <w:r>
              <w:t>本题有效填写人次</w:t>
            </w:r>
          </w:p>
        </w:tc>
        <w:tc>
          <w:tcPr>
            <w:tcW w:w="1038" w:type="dxa"/>
            <w:shd w:val="clear" w:color="auto" w:fill="F5F5F5"/>
            <w:vAlign w:val="center"/>
          </w:tcPr>
          <w:p>
            <w:pPr>
              <w:jc w:val="center"/>
            </w:pPr>
            <w:r>
              <w:rPr>
                <w:rFonts w:hint="eastAsia" w:eastAsia="宋体"/>
                <w:lang w:val="en-US" w:eastAsia="zh-CN"/>
              </w:rPr>
              <w:t>2</w:t>
            </w:r>
            <w:r>
              <w:t>29</w:t>
            </w:r>
          </w:p>
        </w:tc>
        <w:tc>
          <w:tcPr>
            <w:tcW w:w="4299" w:type="dxa"/>
            <w:shd w:val="clear" w:color="auto" w:fill="F5F5F5"/>
            <w:vAlign w:val="center"/>
          </w:tcPr>
          <w:p>
            <w:pPr>
              <w:jc w:val="left"/>
            </w:pPr>
          </w:p>
        </w:tc>
      </w:tr>
    </w:tbl>
    <w:p/>
    <w:p/>
    <w:p>
      <w:r>
        <w:rPr>
          <w:b w:val="0"/>
          <w:color w:val="000000"/>
          <w:sz w:val="24"/>
        </w:rPr>
        <w:t xml:space="preserve">第3题   是否改善项目区水土流失改善情况      </w:t>
      </w:r>
      <w:r>
        <w:rPr>
          <w:b w:val="0"/>
          <w:color w:val="0066FF"/>
          <w:sz w:val="24"/>
        </w:rPr>
        <w:t>[单选题]</w:t>
      </w:r>
    </w:p>
    <w:p>
      <w:pPr>
        <w:rPr>
          <w:b w:val="0"/>
          <w:color w:val="0066FF"/>
          <w:sz w:val="24"/>
        </w:rPr>
      </w:pPr>
    </w:p>
    <w:tbl>
      <w:tblPr>
        <w:tblStyle w:val="11"/>
        <w:tblW w:w="8522" w:type="dxa"/>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fixed"/>
        <w:tblCellMar>
          <w:top w:w="0" w:type="dxa"/>
          <w:left w:w="108" w:type="dxa"/>
          <w:bottom w:w="0" w:type="dxa"/>
          <w:right w:w="108" w:type="dxa"/>
        </w:tblCellMar>
      </w:tblPr>
      <w:tblGrid>
        <w:gridCol w:w="3185"/>
        <w:gridCol w:w="1038"/>
        <w:gridCol w:w="4299"/>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fixed"/>
          <w:tblCellMar>
            <w:top w:w="0" w:type="dxa"/>
            <w:left w:w="108" w:type="dxa"/>
            <w:bottom w:w="0" w:type="dxa"/>
            <w:right w:w="108" w:type="dxa"/>
          </w:tblCellMar>
        </w:tblPrEx>
        <w:trPr>
          <w:trHeight w:val="500" w:hRule="atLeast"/>
        </w:trPr>
        <w:tc>
          <w:tcPr>
            <w:tcW w:w="3185" w:type="dxa"/>
            <w:shd w:val="clear" w:color="auto" w:fill="F5F5F5"/>
            <w:vAlign w:val="center"/>
          </w:tcPr>
          <w:p>
            <w:pPr>
              <w:jc w:val="left"/>
            </w:pPr>
            <w:r>
              <w:t>选项</w:t>
            </w:r>
          </w:p>
        </w:tc>
        <w:tc>
          <w:tcPr>
            <w:tcW w:w="1038" w:type="dxa"/>
            <w:shd w:val="clear" w:color="auto" w:fill="F5F5F5"/>
            <w:vAlign w:val="center"/>
          </w:tcPr>
          <w:p>
            <w:pPr>
              <w:jc w:val="center"/>
            </w:pPr>
            <w:r>
              <w:t>小计</w:t>
            </w:r>
          </w:p>
        </w:tc>
        <w:tc>
          <w:tcPr>
            <w:tcW w:w="4299" w:type="dxa"/>
            <w:shd w:val="clear" w:color="auto" w:fill="F5F5F5"/>
            <w:vAlign w:val="center"/>
          </w:tcPr>
          <w:p>
            <w:pPr>
              <w:jc w:val="left"/>
            </w:pPr>
            <w:r>
              <w:t>比例</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fixed"/>
          <w:tblCellMar>
            <w:top w:w="0" w:type="dxa"/>
            <w:left w:w="108" w:type="dxa"/>
            <w:bottom w:w="0" w:type="dxa"/>
            <w:right w:w="108" w:type="dxa"/>
          </w:tblCellMar>
        </w:tblPrEx>
        <w:trPr>
          <w:trHeight w:val="500" w:hRule="atLeast"/>
        </w:trPr>
        <w:tc>
          <w:tcPr>
            <w:tcW w:w="3185" w:type="dxa"/>
            <w:shd w:val="clear" w:color="auto" w:fill="FFFFFF"/>
            <w:vAlign w:val="center"/>
          </w:tcPr>
          <w:p>
            <w:pPr>
              <w:jc w:val="left"/>
            </w:pPr>
            <w:r>
              <w:t>有效改善</w:t>
            </w:r>
          </w:p>
        </w:tc>
        <w:tc>
          <w:tcPr>
            <w:tcW w:w="1038" w:type="dxa"/>
            <w:shd w:val="clear" w:color="auto" w:fill="FFFFFF"/>
            <w:vAlign w:val="center"/>
          </w:tcPr>
          <w:p>
            <w:pPr>
              <w:jc w:val="center"/>
            </w:pPr>
            <w:r>
              <w:rPr>
                <w:rFonts w:hint="eastAsia" w:eastAsia="宋体"/>
                <w:lang w:val="en-US" w:eastAsia="zh-CN"/>
              </w:rPr>
              <w:t>2</w:t>
            </w:r>
            <w:r>
              <w:t>29</w:t>
            </w:r>
          </w:p>
        </w:tc>
        <w:tc>
          <w:tcPr>
            <w:tcW w:w="4299" w:type="dxa"/>
            <w:shd w:val="clear" w:color="auto" w:fill="FFFFFF"/>
            <w:vAlign w:val="center"/>
          </w:tcPr>
          <w:p>
            <w:pPr>
              <w:jc w:val="left"/>
            </w:pPr>
            <w:r>
              <w:drawing>
                <wp:inline distT="0" distB="0" distL="114300" distR="114300">
                  <wp:extent cx="1352550" cy="1143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a:stretch>
                            <a:fillRect/>
                          </a:stretch>
                        </pic:blipFill>
                        <pic:spPr>
                          <a:xfrm>
                            <a:off x="0" y="0"/>
                            <a:ext cx="1352550" cy="114300"/>
                          </a:xfrm>
                          <a:prstGeom prst="rect">
                            <a:avLst/>
                          </a:prstGeom>
                          <a:noFill/>
                          <a:ln>
                            <a:noFill/>
                          </a:ln>
                        </pic:spPr>
                      </pic:pic>
                    </a:graphicData>
                  </a:graphic>
                </wp:inline>
              </w:drawing>
            </w:r>
            <w:r>
              <w:t>100%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fixed"/>
          <w:tblCellMar>
            <w:top w:w="0" w:type="dxa"/>
            <w:left w:w="108" w:type="dxa"/>
            <w:bottom w:w="0" w:type="dxa"/>
            <w:right w:w="108" w:type="dxa"/>
          </w:tblCellMar>
        </w:tblPrEx>
        <w:trPr>
          <w:trHeight w:val="500" w:hRule="atLeast"/>
        </w:trPr>
        <w:tc>
          <w:tcPr>
            <w:tcW w:w="3185" w:type="dxa"/>
            <w:shd w:val="clear" w:color="auto" w:fill="FAFAFA"/>
            <w:vAlign w:val="center"/>
          </w:tcPr>
          <w:p>
            <w:pPr>
              <w:jc w:val="left"/>
            </w:pPr>
            <w:r>
              <w:t>一般</w:t>
            </w:r>
          </w:p>
        </w:tc>
        <w:tc>
          <w:tcPr>
            <w:tcW w:w="1038" w:type="dxa"/>
            <w:shd w:val="clear" w:color="auto" w:fill="FAFAFA"/>
            <w:vAlign w:val="center"/>
          </w:tcPr>
          <w:p>
            <w:pPr>
              <w:jc w:val="center"/>
            </w:pPr>
            <w:r>
              <w:t>0</w:t>
            </w:r>
          </w:p>
        </w:tc>
        <w:tc>
          <w:tcPr>
            <w:tcW w:w="4299" w:type="dxa"/>
            <w:shd w:val="clear" w:color="auto" w:fill="FAFAFA"/>
            <w:vAlign w:val="center"/>
          </w:tcPr>
          <w:p>
            <w:pPr>
              <w:jc w:val="left"/>
            </w:pPr>
            <w:r>
              <w:drawing>
                <wp:inline distT="0" distB="0" distL="114300" distR="114300">
                  <wp:extent cx="1352550" cy="114300"/>
                  <wp:effectExtent l="0" t="0" r="0" b="0"/>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pic:cNvPicPr>
                            <a:picLocks noChangeAspect="1"/>
                          </pic:cNvPicPr>
                        </pic:nvPicPr>
                        <pic:blipFill>
                          <a:blip r:embed="rId9"/>
                          <a:stretch>
                            <a:fillRect/>
                          </a:stretch>
                        </pic:blipFill>
                        <pic:spPr>
                          <a:xfrm>
                            <a:off x="0" y="0"/>
                            <a:ext cx="1352550" cy="114300"/>
                          </a:xfrm>
                          <a:prstGeom prst="rect">
                            <a:avLst/>
                          </a:prstGeom>
                          <a:noFill/>
                          <a:ln>
                            <a:noFill/>
                          </a:ln>
                        </pic:spPr>
                      </pic:pic>
                    </a:graphicData>
                  </a:graphic>
                </wp:inline>
              </w:drawing>
            </w:r>
            <w:r>
              <w:t>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fixed"/>
          <w:tblCellMar>
            <w:top w:w="0" w:type="dxa"/>
            <w:left w:w="108" w:type="dxa"/>
            <w:bottom w:w="0" w:type="dxa"/>
            <w:right w:w="108" w:type="dxa"/>
          </w:tblCellMar>
        </w:tblPrEx>
        <w:trPr>
          <w:trHeight w:val="500" w:hRule="atLeast"/>
        </w:trPr>
        <w:tc>
          <w:tcPr>
            <w:tcW w:w="3185" w:type="dxa"/>
            <w:shd w:val="clear" w:color="auto" w:fill="FFFFFF"/>
            <w:vAlign w:val="center"/>
          </w:tcPr>
          <w:p>
            <w:pPr>
              <w:jc w:val="left"/>
            </w:pPr>
            <w:r>
              <w:t>不理解</w:t>
            </w:r>
          </w:p>
        </w:tc>
        <w:tc>
          <w:tcPr>
            <w:tcW w:w="1038" w:type="dxa"/>
            <w:shd w:val="clear" w:color="auto" w:fill="FFFFFF"/>
            <w:vAlign w:val="center"/>
          </w:tcPr>
          <w:p>
            <w:pPr>
              <w:jc w:val="center"/>
            </w:pPr>
            <w:r>
              <w:t>0</w:t>
            </w:r>
          </w:p>
        </w:tc>
        <w:tc>
          <w:tcPr>
            <w:tcW w:w="4299" w:type="dxa"/>
            <w:shd w:val="clear" w:color="auto" w:fill="FFFFFF"/>
            <w:vAlign w:val="center"/>
          </w:tcPr>
          <w:p>
            <w:pPr>
              <w:jc w:val="left"/>
            </w:pPr>
            <w:r>
              <w:drawing>
                <wp:inline distT="0" distB="0" distL="114300" distR="114300">
                  <wp:extent cx="1352550" cy="114300"/>
                  <wp:effectExtent l="0" t="0" r="0" b="0"/>
                  <wp:docPr id="1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8"/>
                          <pic:cNvPicPr>
                            <a:picLocks noChangeAspect="1"/>
                          </pic:cNvPicPr>
                        </pic:nvPicPr>
                        <pic:blipFill>
                          <a:blip r:embed="rId9"/>
                          <a:stretch>
                            <a:fillRect/>
                          </a:stretch>
                        </pic:blipFill>
                        <pic:spPr>
                          <a:xfrm>
                            <a:off x="0" y="0"/>
                            <a:ext cx="1352550" cy="114300"/>
                          </a:xfrm>
                          <a:prstGeom prst="rect">
                            <a:avLst/>
                          </a:prstGeom>
                          <a:noFill/>
                          <a:ln>
                            <a:noFill/>
                          </a:ln>
                        </pic:spPr>
                      </pic:pic>
                    </a:graphicData>
                  </a:graphic>
                </wp:inline>
              </w:drawing>
            </w:r>
            <w:r>
              <w:t>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fixed"/>
          <w:tblCellMar>
            <w:top w:w="0" w:type="dxa"/>
            <w:left w:w="108" w:type="dxa"/>
            <w:bottom w:w="0" w:type="dxa"/>
            <w:right w:w="108" w:type="dxa"/>
          </w:tblCellMar>
        </w:tblPrEx>
        <w:trPr>
          <w:trHeight w:val="500" w:hRule="atLeast"/>
        </w:trPr>
        <w:tc>
          <w:tcPr>
            <w:tcW w:w="3185" w:type="dxa"/>
            <w:shd w:val="clear" w:color="auto" w:fill="F5F5F5"/>
            <w:vAlign w:val="center"/>
          </w:tcPr>
          <w:p>
            <w:pPr>
              <w:jc w:val="left"/>
            </w:pPr>
            <w:r>
              <w:t>本题有效填写人次</w:t>
            </w:r>
          </w:p>
        </w:tc>
        <w:tc>
          <w:tcPr>
            <w:tcW w:w="1038" w:type="dxa"/>
            <w:shd w:val="clear" w:color="auto" w:fill="F5F5F5"/>
            <w:vAlign w:val="center"/>
          </w:tcPr>
          <w:p>
            <w:pPr>
              <w:jc w:val="center"/>
            </w:pPr>
            <w:r>
              <w:rPr>
                <w:rFonts w:hint="eastAsia" w:eastAsia="宋体"/>
                <w:lang w:val="en-US" w:eastAsia="zh-CN"/>
              </w:rPr>
              <w:t>2</w:t>
            </w:r>
            <w:r>
              <w:t>29</w:t>
            </w:r>
          </w:p>
        </w:tc>
        <w:tc>
          <w:tcPr>
            <w:tcW w:w="4299" w:type="dxa"/>
            <w:shd w:val="clear" w:color="auto" w:fill="F5F5F5"/>
            <w:vAlign w:val="center"/>
          </w:tcPr>
          <w:p>
            <w:pPr>
              <w:jc w:val="left"/>
            </w:pPr>
          </w:p>
        </w:tc>
      </w:tr>
    </w:tbl>
    <w:p/>
    <w:p/>
    <w:p>
      <w:r>
        <w:rPr>
          <w:b w:val="0"/>
          <w:color w:val="000000"/>
          <w:sz w:val="24"/>
        </w:rPr>
        <w:t xml:space="preserve">第4题   你觉得该项目实施有没有必要？      </w:t>
      </w:r>
      <w:r>
        <w:rPr>
          <w:b w:val="0"/>
          <w:color w:val="0066FF"/>
          <w:sz w:val="24"/>
        </w:rPr>
        <w:t>[单选题]</w:t>
      </w:r>
    </w:p>
    <w:p>
      <w:pPr>
        <w:rPr>
          <w:b w:val="0"/>
          <w:color w:val="0066FF"/>
          <w:sz w:val="24"/>
        </w:rPr>
      </w:pPr>
    </w:p>
    <w:tbl>
      <w:tblPr>
        <w:tblStyle w:val="11"/>
        <w:tblW w:w="8522" w:type="dxa"/>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fixed"/>
        <w:tblCellMar>
          <w:top w:w="0" w:type="dxa"/>
          <w:left w:w="108" w:type="dxa"/>
          <w:bottom w:w="0" w:type="dxa"/>
          <w:right w:w="108" w:type="dxa"/>
        </w:tblCellMar>
      </w:tblPr>
      <w:tblGrid>
        <w:gridCol w:w="3185"/>
        <w:gridCol w:w="1038"/>
        <w:gridCol w:w="4299"/>
      </w:tblGrid>
      <w:tr>
        <w:tblPrEx>
          <w:tblLayout w:type="fixed"/>
          <w:tblCellMar>
            <w:top w:w="0" w:type="dxa"/>
            <w:left w:w="108" w:type="dxa"/>
            <w:bottom w:w="0" w:type="dxa"/>
            <w:right w:w="108" w:type="dxa"/>
          </w:tblCellMar>
        </w:tblPrEx>
        <w:trPr>
          <w:trHeight w:val="500" w:hRule="atLeast"/>
        </w:trPr>
        <w:tc>
          <w:tcPr>
            <w:tcW w:w="3185" w:type="dxa"/>
            <w:shd w:val="clear" w:color="auto" w:fill="F5F5F5"/>
            <w:vAlign w:val="center"/>
          </w:tcPr>
          <w:p>
            <w:pPr>
              <w:jc w:val="left"/>
            </w:pPr>
            <w:r>
              <w:t>选项</w:t>
            </w:r>
          </w:p>
        </w:tc>
        <w:tc>
          <w:tcPr>
            <w:tcW w:w="1038" w:type="dxa"/>
            <w:shd w:val="clear" w:color="auto" w:fill="F5F5F5"/>
            <w:vAlign w:val="center"/>
          </w:tcPr>
          <w:p>
            <w:pPr>
              <w:jc w:val="center"/>
            </w:pPr>
            <w:r>
              <w:t>小计</w:t>
            </w:r>
          </w:p>
        </w:tc>
        <w:tc>
          <w:tcPr>
            <w:tcW w:w="4299" w:type="dxa"/>
            <w:shd w:val="clear" w:color="auto" w:fill="F5F5F5"/>
            <w:vAlign w:val="center"/>
          </w:tcPr>
          <w:p>
            <w:pPr>
              <w:jc w:val="left"/>
            </w:pPr>
            <w:r>
              <w:t>比例</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fixed"/>
          <w:tblCellMar>
            <w:top w:w="0" w:type="dxa"/>
            <w:left w:w="108" w:type="dxa"/>
            <w:bottom w:w="0" w:type="dxa"/>
            <w:right w:w="108" w:type="dxa"/>
          </w:tblCellMar>
        </w:tblPrEx>
        <w:trPr>
          <w:trHeight w:val="500" w:hRule="atLeast"/>
        </w:trPr>
        <w:tc>
          <w:tcPr>
            <w:tcW w:w="3185" w:type="dxa"/>
            <w:shd w:val="clear" w:color="auto" w:fill="FFFFFF"/>
            <w:vAlign w:val="center"/>
          </w:tcPr>
          <w:p>
            <w:pPr>
              <w:jc w:val="left"/>
            </w:pPr>
            <w:r>
              <w:t>非常必要</w:t>
            </w:r>
          </w:p>
        </w:tc>
        <w:tc>
          <w:tcPr>
            <w:tcW w:w="1038" w:type="dxa"/>
            <w:shd w:val="clear" w:color="auto" w:fill="FFFFFF"/>
            <w:vAlign w:val="center"/>
          </w:tcPr>
          <w:p>
            <w:pPr>
              <w:jc w:val="center"/>
            </w:pPr>
            <w:r>
              <w:rPr>
                <w:rFonts w:hint="eastAsia" w:eastAsia="宋体"/>
                <w:lang w:val="en-US" w:eastAsia="zh-CN"/>
              </w:rPr>
              <w:t>2</w:t>
            </w:r>
            <w:r>
              <w:t>29</w:t>
            </w:r>
          </w:p>
        </w:tc>
        <w:tc>
          <w:tcPr>
            <w:tcW w:w="4299" w:type="dxa"/>
            <w:shd w:val="clear" w:color="auto" w:fill="FFFFFF"/>
            <w:vAlign w:val="center"/>
          </w:tcPr>
          <w:p>
            <w:pPr>
              <w:jc w:val="left"/>
            </w:pPr>
            <w:r>
              <w:drawing>
                <wp:inline distT="0" distB="0" distL="114300" distR="114300">
                  <wp:extent cx="1352550" cy="114300"/>
                  <wp:effectExtent l="0" t="0" r="0" b="0"/>
                  <wp:docPr id="1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9"/>
                          <pic:cNvPicPr>
                            <a:picLocks noChangeAspect="1"/>
                          </pic:cNvPicPr>
                        </pic:nvPicPr>
                        <pic:blipFill>
                          <a:blip r:embed="rId8"/>
                          <a:stretch>
                            <a:fillRect/>
                          </a:stretch>
                        </pic:blipFill>
                        <pic:spPr>
                          <a:xfrm>
                            <a:off x="0" y="0"/>
                            <a:ext cx="1352550" cy="114300"/>
                          </a:xfrm>
                          <a:prstGeom prst="rect">
                            <a:avLst/>
                          </a:prstGeom>
                          <a:noFill/>
                          <a:ln>
                            <a:noFill/>
                          </a:ln>
                        </pic:spPr>
                      </pic:pic>
                    </a:graphicData>
                  </a:graphic>
                </wp:inline>
              </w:drawing>
            </w:r>
            <w:r>
              <w:t>100%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fixed"/>
          <w:tblCellMar>
            <w:top w:w="0" w:type="dxa"/>
            <w:left w:w="108" w:type="dxa"/>
            <w:bottom w:w="0" w:type="dxa"/>
            <w:right w:w="108" w:type="dxa"/>
          </w:tblCellMar>
        </w:tblPrEx>
        <w:trPr>
          <w:trHeight w:val="500" w:hRule="atLeast"/>
        </w:trPr>
        <w:tc>
          <w:tcPr>
            <w:tcW w:w="3185" w:type="dxa"/>
            <w:shd w:val="clear" w:color="auto" w:fill="FAFAFA"/>
            <w:vAlign w:val="center"/>
          </w:tcPr>
          <w:p>
            <w:pPr>
              <w:jc w:val="left"/>
            </w:pPr>
            <w:r>
              <w:t>一般</w:t>
            </w:r>
          </w:p>
        </w:tc>
        <w:tc>
          <w:tcPr>
            <w:tcW w:w="1038" w:type="dxa"/>
            <w:shd w:val="clear" w:color="auto" w:fill="FAFAFA"/>
            <w:vAlign w:val="center"/>
          </w:tcPr>
          <w:p>
            <w:pPr>
              <w:jc w:val="center"/>
            </w:pPr>
            <w:r>
              <w:t>0</w:t>
            </w:r>
          </w:p>
        </w:tc>
        <w:tc>
          <w:tcPr>
            <w:tcW w:w="4299" w:type="dxa"/>
            <w:shd w:val="clear" w:color="auto" w:fill="FAFAFA"/>
            <w:vAlign w:val="center"/>
          </w:tcPr>
          <w:p>
            <w:pPr>
              <w:jc w:val="left"/>
            </w:pPr>
            <w:r>
              <w:drawing>
                <wp:inline distT="0" distB="0" distL="114300" distR="114300">
                  <wp:extent cx="1352550" cy="114300"/>
                  <wp:effectExtent l="0" t="0" r="0" b="0"/>
                  <wp:docPr id="1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0"/>
                          <pic:cNvPicPr>
                            <a:picLocks noChangeAspect="1"/>
                          </pic:cNvPicPr>
                        </pic:nvPicPr>
                        <pic:blipFill>
                          <a:blip r:embed="rId9"/>
                          <a:stretch>
                            <a:fillRect/>
                          </a:stretch>
                        </pic:blipFill>
                        <pic:spPr>
                          <a:xfrm>
                            <a:off x="0" y="0"/>
                            <a:ext cx="1352550" cy="114300"/>
                          </a:xfrm>
                          <a:prstGeom prst="rect">
                            <a:avLst/>
                          </a:prstGeom>
                          <a:noFill/>
                          <a:ln>
                            <a:noFill/>
                          </a:ln>
                        </pic:spPr>
                      </pic:pic>
                    </a:graphicData>
                  </a:graphic>
                </wp:inline>
              </w:drawing>
            </w:r>
            <w:r>
              <w:t>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fixed"/>
          <w:tblCellMar>
            <w:top w:w="0" w:type="dxa"/>
            <w:left w:w="108" w:type="dxa"/>
            <w:bottom w:w="0" w:type="dxa"/>
            <w:right w:w="108" w:type="dxa"/>
          </w:tblCellMar>
        </w:tblPrEx>
        <w:trPr>
          <w:trHeight w:val="500" w:hRule="atLeast"/>
        </w:trPr>
        <w:tc>
          <w:tcPr>
            <w:tcW w:w="3185" w:type="dxa"/>
            <w:shd w:val="clear" w:color="auto" w:fill="FFFFFF"/>
            <w:vAlign w:val="center"/>
          </w:tcPr>
          <w:p>
            <w:pPr>
              <w:jc w:val="left"/>
            </w:pPr>
            <w:r>
              <w:t>不必要</w:t>
            </w:r>
          </w:p>
        </w:tc>
        <w:tc>
          <w:tcPr>
            <w:tcW w:w="1038" w:type="dxa"/>
            <w:shd w:val="clear" w:color="auto" w:fill="FFFFFF"/>
            <w:vAlign w:val="center"/>
          </w:tcPr>
          <w:p>
            <w:pPr>
              <w:jc w:val="center"/>
            </w:pPr>
            <w:r>
              <w:t>0</w:t>
            </w:r>
          </w:p>
        </w:tc>
        <w:tc>
          <w:tcPr>
            <w:tcW w:w="4299" w:type="dxa"/>
            <w:shd w:val="clear" w:color="auto" w:fill="FFFFFF"/>
            <w:vAlign w:val="center"/>
          </w:tcPr>
          <w:p>
            <w:pPr>
              <w:jc w:val="left"/>
            </w:pPr>
            <w:r>
              <w:drawing>
                <wp:inline distT="0" distB="0" distL="114300" distR="114300">
                  <wp:extent cx="1352550" cy="114300"/>
                  <wp:effectExtent l="0" t="0" r="0" b="0"/>
                  <wp:docPr id="1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1"/>
                          <pic:cNvPicPr>
                            <a:picLocks noChangeAspect="1"/>
                          </pic:cNvPicPr>
                        </pic:nvPicPr>
                        <pic:blipFill>
                          <a:blip r:embed="rId9"/>
                          <a:stretch>
                            <a:fillRect/>
                          </a:stretch>
                        </pic:blipFill>
                        <pic:spPr>
                          <a:xfrm>
                            <a:off x="0" y="0"/>
                            <a:ext cx="1352550" cy="114300"/>
                          </a:xfrm>
                          <a:prstGeom prst="rect">
                            <a:avLst/>
                          </a:prstGeom>
                          <a:noFill/>
                          <a:ln>
                            <a:noFill/>
                          </a:ln>
                        </pic:spPr>
                      </pic:pic>
                    </a:graphicData>
                  </a:graphic>
                </wp:inline>
              </w:drawing>
            </w:r>
            <w:r>
              <w:t>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fixed"/>
          <w:tblCellMar>
            <w:top w:w="0" w:type="dxa"/>
            <w:left w:w="108" w:type="dxa"/>
            <w:bottom w:w="0" w:type="dxa"/>
            <w:right w:w="108" w:type="dxa"/>
          </w:tblCellMar>
        </w:tblPrEx>
        <w:trPr>
          <w:trHeight w:val="500" w:hRule="atLeast"/>
        </w:trPr>
        <w:tc>
          <w:tcPr>
            <w:tcW w:w="3185" w:type="dxa"/>
            <w:shd w:val="clear" w:color="auto" w:fill="F5F5F5"/>
            <w:vAlign w:val="center"/>
          </w:tcPr>
          <w:p>
            <w:pPr>
              <w:jc w:val="left"/>
            </w:pPr>
            <w:r>
              <w:t>本题有效填写人次</w:t>
            </w:r>
          </w:p>
        </w:tc>
        <w:tc>
          <w:tcPr>
            <w:tcW w:w="1038" w:type="dxa"/>
            <w:shd w:val="clear" w:color="auto" w:fill="F5F5F5"/>
            <w:vAlign w:val="center"/>
          </w:tcPr>
          <w:p>
            <w:pPr>
              <w:jc w:val="center"/>
            </w:pPr>
            <w:r>
              <w:rPr>
                <w:rFonts w:hint="eastAsia" w:eastAsia="宋体"/>
                <w:lang w:val="en-US" w:eastAsia="zh-CN"/>
              </w:rPr>
              <w:t>2</w:t>
            </w:r>
            <w:r>
              <w:t>29</w:t>
            </w:r>
          </w:p>
        </w:tc>
        <w:tc>
          <w:tcPr>
            <w:tcW w:w="4299" w:type="dxa"/>
            <w:shd w:val="clear" w:color="auto" w:fill="F5F5F5"/>
            <w:vAlign w:val="center"/>
          </w:tcPr>
          <w:p>
            <w:pPr>
              <w:jc w:val="left"/>
            </w:pPr>
          </w:p>
        </w:tc>
      </w:tr>
    </w:tbl>
    <w:p/>
    <w:p/>
    <w:p>
      <w:r>
        <w:rPr>
          <w:b w:val="0"/>
          <w:color w:val="000000"/>
          <w:sz w:val="24"/>
        </w:rPr>
        <w:t xml:space="preserve">第5题   你对该项目实施满意度？      </w:t>
      </w:r>
      <w:r>
        <w:rPr>
          <w:b w:val="0"/>
          <w:color w:val="0066FF"/>
          <w:sz w:val="24"/>
        </w:rPr>
        <w:t>[单选题]</w:t>
      </w:r>
    </w:p>
    <w:p>
      <w:pPr>
        <w:rPr>
          <w:b w:val="0"/>
          <w:color w:val="0066FF"/>
          <w:sz w:val="24"/>
        </w:rPr>
      </w:pPr>
    </w:p>
    <w:tbl>
      <w:tblPr>
        <w:tblStyle w:val="11"/>
        <w:tblW w:w="8522" w:type="dxa"/>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fixed"/>
        <w:tblCellMar>
          <w:top w:w="0" w:type="dxa"/>
          <w:left w:w="108" w:type="dxa"/>
          <w:bottom w:w="0" w:type="dxa"/>
          <w:right w:w="108" w:type="dxa"/>
        </w:tblCellMar>
      </w:tblPr>
      <w:tblGrid>
        <w:gridCol w:w="3185"/>
        <w:gridCol w:w="1038"/>
        <w:gridCol w:w="4299"/>
      </w:tblGrid>
      <w:tr>
        <w:tblPrEx>
          <w:tblLayout w:type="fixed"/>
          <w:tblCellMar>
            <w:top w:w="0" w:type="dxa"/>
            <w:left w:w="108" w:type="dxa"/>
            <w:bottom w:w="0" w:type="dxa"/>
            <w:right w:w="108" w:type="dxa"/>
          </w:tblCellMar>
        </w:tblPrEx>
        <w:trPr>
          <w:trHeight w:val="500" w:hRule="atLeast"/>
        </w:trPr>
        <w:tc>
          <w:tcPr>
            <w:tcW w:w="3185" w:type="dxa"/>
            <w:shd w:val="clear" w:color="auto" w:fill="F5F5F5"/>
            <w:vAlign w:val="center"/>
          </w:tcPr>
          <w:p>
            <w:pPr>
              <w:jc w:val="left"/>
            </w:pPr>
            <w:r>
              <w:t>选项</w:t>
            </w:r>
          </w:p>
        </w:tc>
        <w:tc>
          <w:tcPr>
            <w:tcW w:w="1038" w:type="dxa"/>
            <w:shd w:val="clear" w:color="auto" w:fill="F5F5F5"/>
            <w:vAlign w:val="center"/>
          </w:tcPr>
          <w:p>
            <w:pPr>
              <w:jc w:val="center"/>
            </w:pPr>
            <w:r>
              <w:t>小计</w:t>
            </w:r>
          </w:p>
        </w:tc>
        <w:tc>
          <w:tcPr>
            <w:tcW w:w="4299" w:type="dxa"/>
            <w:shd w:val="clear" w:color="auto" w:fill="F5F5F5"/>
            <w:vAlign w:val="center"/>
          </w:tcPr>
          <w:p>
            <w:pPr>
              <w:jc w:val="left"/>
            </w:pPr>
            <w:r>
              <w:t>比例</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fixed"/>
          <w:tblCellMar>
            <w:top w:w="0" w:type="dxa"/>
            <w:left w:w="108" w:type="dxa"/>
            <w:bottom w:w="0" w:type="dxa"/>
            <w:right w:w="108" w:type="dxa"/>
          </w:tblCellMar>
        </w:tblPrEx>
        <w:trPr>
          <w:trHeight w:val="500" w:hRule="atLeast"/>
        </w:trPr>
        <w:tc>
          <w:tcPr>
            <w:tcW w:w="3185" w:type="dxa"/>
            <w:shd w:val="clear" w:color="auto" w:fill="FFFFFF"/>
            <w:vAlign w:val="center"/>
          </w:tcPr>
          <w:p>
            <w:pPr>
              <w:jc w:val="left"/>
            </w:pPr>
            <w:r>
              <w:t>非常满意</w:t>
            </w:r>
          </w:p>
        </w:tc>
        <w:tc>
          <w:tcPr>
            <w:tcW w:w="1038" w:type="dxa"/>
            <w:shd w:val="clear" w:color="auto" w:fill="FFFFFF"/>
            <w:vAlign w:val="center"/>
          </w:tcPr>
          <w:p>
            <w:pPr>
              <w:jc w:val="center"/>
            </w:pPr>
            <w:r>
              <w:rPr>
                <w:rFonts w:hint="eastAsia" w:eastAsia="宋体"/>
                <w:lang w:val="en-US" w:eastAsia="zh-CN"/>
              </w:rPr>
              <w:t>2</w:t>
            </w:r>
            <w:r>
              <w:t>29</w:t>
            </w:r>
          </w:p>
        </w:tc>
        <w:tc>
          <w:tcPr>
            <w:tcW w:w="4299" w:type="dxa"/>
            <w:shd w:val="clear" w:color="auto" w:fill="FFFFFF"/>
            <w:vAlign w:val="center"/>
          </w:tcPr>
          <w:p>
            <w:pPr>
              <w:jc w:val="left"/>
            </w:pPr>
            <w:r>
              <w:drawing>
                <wp:inline distT="0" distB="0" distL="114300" distR="114300">
                  <wp:extent cx="1352550" cy="114300"/>
                  <wp:effectExtent l="0" t="0" r="0" b="0"/>
                  <wp:docPr id="17"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2"/>
                          <pic:cNvPicPr>
                            <a:picLocks noChangeAspect="1"/>
                          </pic:cNvPicPr>
                        </pic:nvPicPr>
                        <pic:blipFill>
                          <a:blip r:embed="rId8"/>
                          <a:stretch>
                            <a:fillRect/>
                          </a:stretch>
                        </pic:blipFill>
                        <pic:spPr>
                          <a:xfrm>
                            <a:off x="0" y="0"/>
                            <a:ext cx="1352550" cy="114300"/>
                          </a:xfrm>
                          <a:prstGeom prst="rect">
                            <a:avLst/>
                          </a:prstGeom>
                          <a:noFill/>
                          <a:ln>
                            <a:noFill/>
                          </a:ln>
                        </pic:spPr>
                      </pic:pic>
                    </a:graphicData>
                  </a:graphic>
                </wp:inline>
              </w:drawing>
            </w:r>
            <w:r>
              <w:t>100%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fixed"/>
          <w:tblCellMar>
            <w:top w:w="0" w:type="dxa"/>
            <w:left w:w="108" w:type="dxa"/>
            <w:bottom w:w="0" w:type="dxa"/>
            <w:right w:w="108" w:type="dxa"/>
          </w:tblCellMar>
        </w:tblPrEx>
        <w:trPr>
          <w:trHeight w:val="500" w:hRule="atLeast"/>
        </w:trPr>
        <w:tc>
          <w:tcPr>
            <w:tcW w:w="3185" w:type="dxa"/>
            <w:shd w:val="clear" w:color="auto" w:fill="FAFAFA"/>
            <w:vAlign w:val="center"/>
          </w:tcPr>
          <w:p>
            <w:pPr>
              <w:jc w:val="left"/>
            </w:pPr>
            <w:r>
              <w:t>一般</w:t>
            </w:r>
          </w:p>
        </w:tc>
        <w:tc>
          <w:tcPr>
            <w:tcW w:w="1038" w:type="dxa"/>
            <w:shd w:val="clear" w:color="auto" w:fill="FAFAFA"/>
            <w:vAlign w:val="center"/>
          </w:tcPr>
          <w:p>
            <w:pPr>
              <w:jc w:val="center"/>
            </w:pPr>
            <w:r>
              <w:t>0</w:t>
            </w:r>
          </w:p>
        </w:tc>
        <w:tc>
          <w:tcPr>
            <w:tcW w:w="4299" w:type="dxa"/>
            <w:shd w:val="clear" w:color="auto" w:fill="FAFAFA"/>
            <w:vAlign w:val="center"/>
          </w:tcPr>
          <w:p>
            <w:pPr>
              <w:jc w:val="left"/>
            </w:pPr>
            <w:r>
              <w:drawing>
                <wp:inline distT="0" distB="0" distL="114300" distR="114300">
                  <wp:extent cx="1352550" cy="114300"/>
                  <wp:effectExtent l="0" t="0" r="0" b="0"/>
                  <wp:docPr id="1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3"/>
                          <pic:cNvPicPr>
                            <a:picLocks noChangeAspect="1"/>
                          </pic:cNvPicPr>
                        </pic:nvPicPr>
                        <pic:blipFill>
                          <a:blip r:embed="rId9"/>
                          <a:stretch>
                            <a:fillRect/>
                          </a:stretch>
                        </pic:blipFill>
                        <pic:spPr>
                          <a:xfrm>
                            <a:off x="0" y="0"/>
                            <a:ext cx="1352550" cy="114300"/>
                          </a:xfrm>
                          <a:prstGeom prst="rect">
                            <a:avLst/>
                          </a:prstGeom>
                          <a:noFill/>
                          <a:ln>
                            <a:noFill/>
                          </a:ln>
                        </pic:spPr>
                      </pic:pic>
                    </a:graphicData>
                  </a:graphic>
                </wp:inline>
              </w:drawing>
            </w:r>
            <w:r>
              <w:t>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fixed"/>
          <w:tblCellMar>
            <w:top w:w="0" w:type="dxa"/>
            <w:left w:w="108" w:type="dxa"/>
            <w:bottom w:w="0" w:type="dxa"/>
            <w:right w:w="108" w:type="dxa"/>
          </w:tblCellMar>
        </w:tblPrEx>
        <w:trPr>
          <w:trHeight w:val="500" w:hRule="atLeast"/>
        </w:trPr>
        <w:tc>
          <w:tcPr>
            <w:tcW w:w="3185" w:type="dxa"/>
            <w:shd w:val="clear" w:color="auto" w:fill="FFFFFF"/>
            <w:vAlign w:val="center"/>
          </w:tcPr>
          <w:p>
            <w:pPr>
              <w:jc w:val="left"/>
            </w:pPr>
            <w:r>
              <w:t>不满意</w:t>
            </w:r>
          </w:p>
        </w:tc>
        <w:tc>
          <w:tcPr>
            <w:tcW w:w="1038" w:type="dxa"/>
            <w:shd w:val="clear" w:color="auto" w:fill="FFFFFF"/>
            <w:vAlign w:val="center"/>
          </w:tcPr>
          <w:p>
            <w:pPr>
              <w:jc w:val="center"/>
            </w:pPr>
            <w:r>
              <w:t>0</w:t>
            </w:r>
          </w:p>
        </w:tc>
        <w:tc>
          <w:tcPr>
            <w:tcW w:w="4299" w:type="dxa"/>
            <w:shd w:val="clear" w:color="auto" w:fill="FFFFFF"/>
            <w:vAlign w:val="center"/>
          </w:tcPr>
          <w:p>
            <w:pPr>
              <w:jc w:val="left"/>
            </w:pPr>
            <w:r>
              <w:drawing>
                <wp:inline distT="0" distB="0" distL="114300" distR="114300">
                  <wp:extent cx="1352550" cy="114300"/>
                  <wp:effectExtent l="0" t="0" r="0" b="0"/>
                  <wp:docPr id="11"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4"/>
                          <pic:cNvPicPr>
                            <a:picLocks noChangeAspect="1"/>
                          </pic:cNvPicPr>
                        </pic:nvPicPr>
                        <pic:blipFill>
                          <a:blip r:embed="rId9"/>
                          <a:stretch>
                            <a:fillRect/>
                          </a:stretch>
                        </pic:blipFill>
                        <pic:spPr>
                          <a:xfrm>
                            <a:off x="0" y="0"/>
                            <a:ext cx="1352550" cy="114300"/>
                          </a:xfrm>
                          <a:prstGeom prst="rect">
                            <a:avLst/>
                          </a:prstGeom>
                          <a:noFill/>
                          <a:ln>
                            <a:noFill/>
                          </a:ln>
                        </pic:spPr>
                      </pic:pic>
                    </a:graphicData>
                  </a:graphic>
                </wp:inline>
              </w:drawing>
            </w:r>
            <w:r>
              <w:t>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fixed"/>
          <w:tblCellMar>
            <w:top w:w="0" w:type="dxa"/>
            <w:left w:w="108" w:type="dxa"/>
            <w:bottom w:w="0" w:type="dxa"/>
            <w:right w:w="108" w:type="dxa"/>
          </w:tblCellMar>
        </w:tblPrEx>
        <w:trPr>
          <w:trHeight w:val="500" w:hRule="atLeast"/>
        </w:trPr>
        <w:tc>
          <w:tcPr>
            <w:tcW w:w="3185" w:type="dxa"/>
            <w:shd w:val="clear" w:color="auto" w:fill="F5F5F5"/>
            <w:vAlign w:val="center"/>
          </w:tcPr>
          <w:p>
            <w:pPr>
              <w:jc w:val="left"/>
            </w:pPr>
            <w:r>
              <w:t>本题有效填写人次</w:t>
            </w:r>
          </w:p>
        </w:tc>
        <w:tc>
          <w:tcPr>
            <w:tcW w:w="1038" w:type="dxa"/>
            <w:shd w:val="clear" w:color="auto" w:fill="F5F5F5"/>
            <w:vAlign w:val="center"/>
          </w:tcPr>
          <w:p>
            <w:pPr>
              <w:jc w:val="center"/>
            </w:pPr>
            <w:r>
              <w:rPr>
                <w:rFonts w:hint="eastAsia" w:eastAsia="宋体"/>
                <w:lang w:val="en-US" w:eastAsia="zh-CN"/>
              </w:rPr>
              <w:t>2</w:t>
            </w:r>
            <w:r>
              <w:t>29</w:t>
            </w:r>
          </w:p>
        </w:tc>
        <w:tc>
          <w:tcPr>
            <w:tcW w:w="4299" w:type="dxa"/>
            <w:shd w:val="clear" w:color="auto" w:fill="F5F5F5"/>
            <w:vAlign w:val="center"/>
          </w:tcPr>
          <w:p>
            <w:pPr>
              <w:jc w:val="left"/>
            </w:pPr>
          </w:p>
        </w:tc>
      </w:tr>
    </w:tbl>
    <w:p/>
    <w:p/>
    <w:p>
      <w:r>
        <w:rPr>
          <w:b w:val="0"/>
          <w:color w:val="000000"/>
          <w:sz w:val="24"/>
        </w:rPr>
        <w:t xml:space="preserve">第6题   你对该项目有什么意见？      </w:t>
      </w:r>
      <w:r>
        <w:rPr>
          <w:b w:val="0"/>
          <w:color w:val="0066FF"/>
          <w:sz w:val="24"/>
        </w:rPr>
        <w:t>[填空题]</w:t>
      </w:r>
    </w:p>
    <w:p>
      <w:pPr>
        <w:keepLines w:val="0"/>
        <w:jc w:val="left"/>
        <w:rPr>
          <w:b w:val="0"/>
          <w:color w:val="0066FF"/>
          <w:sz w:val="24"/>
        </w:rPr>
      </w:pPr>
      <w:r>
        <w:rPr>
          <w:b w:val="0"/>
          <w:color w:val="666666"/>
          <w:sz w:val="24"/>
        </w:rPr>
        <w:t>填空题数据请通过下载详细数据获取</w:t>
      </w:r>
    </w:p>
    <w:p>
      <w:pPr>
        <w:rPr>
          <w:b w:val="0"/>
          <w:color w:val="666666"/>
          <w:sz w:val="24"/>
        </w:rPr>
      </w:pPr>
    </w:p>
    <w:p>
      <w:pPr>
        <w:pStyle w:val="16"/>
        <w:ind w:firstLine="734"/>
        <w:rPr>
          <w:rStyle w:val="14"/>
          <w:rFonts w:hint="default" w:hAnsi="仿宋_GB2312" w:cs="仿宋_GB2312"/>
          <w:b w:val="0"/>
          <w:bCs/>
          <w:i w:val="0"/>
          <w:caps w:val="0"/>
          <w:color w:val="000000"/>
          <w:spacing w:val="0"/>
          <w:w w:val="100"/>
          <w:kern w:val="2"/>
          <w:sz w:val="32"/>
          <w:szCs w:val="32"/>
          <w:highlight w:val="none"/>
          <w:lang w:val="en-US" w:eastAsia="zh-CN" w:bidi="ar-SA"/>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HYb2gj">
    <w:altName w:val="宋体"/>
    <w:panose1 w:val="00000000000000000000"/>
    <w:charset w:val="86"/>
    <w:family w:val="modern"/>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2DWsUAgAAFQQAAA4AAABkcnMvZTJvRG9jLnhtbK1Ty47TMBTdI/EP&#10;lvc0aRGjUj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2zYNaxQCAAAVBAAADgAAAAAAAAAB&#10;ACAAAAAfAQAAZHJzL2Uyb0RvYy54bWxQSwUGAAAAAAYABgBZAQAApQ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65B0A7"/>
    <w:multiLevelType w:val="singleLevel"/>
    <w:tmpl w:val="9465B0A7"/>
    <w:lvl w:ilvl="0" w:tentative="0">
      <w:start w:val="1"/>
      <w:numFmt w:val="decimal"/>
      <w:suff w:val="nothing"/>
      <w:lvlText w:val="（%1）"/>
      <w:lvlJc w:val="left"/>
    </w:lvl>
  </w:abstractNum>
  <w:abstractNum w:abstractNumId="1">
    <w:nsid w:val="B089AC0A"/>
    <w:multiLevelType w:val="singleLevel"/>
    <w:tmpl w:val="B089AC0A"/>
    <w:lvl w:ilvl="0" w:tentative="0">
      <w:start w:val="5"/>
      <w:numFmt w:val="decimal"/>
      <w:suff w:val="nothing"/>
      <w:lvlText w:val="（%1）"/>
      <w:lvlJc w:val="left"/>
      <w:pPr>
        <w:ind w:left="77"/>
      </w:pPr>
    </w:lvl>
  </w:abstractNum>
  <w:abstractNum w:abstractNumId="2">
    <w:nsid w:val="D1F62DFD"/>
    <w:multiLevelType w:val="singleLevel"/>
    <w:tmpl w:val="D1F62DFD"/>
    <w:lvl w:ilvl="0" w:tentative="0">
      <w:start w:val="1"/>
      <w:numFmt w:val="chineseCounting"/>
      <w:suff w:val="nothing"/>
      <w:lvlText w:val="%1、"/>
      <w:lvlJc w:val="left"/>
      <w:rPr>
        <w:rFonts w:hint="eastAsia"/>
      </w:rPr>
    </w:lvl>
  </w:abstractNum>
  <w:abstractNum w:abstractNumId="3">
    <w:nsid w:val="D8178033"/>
    <w:multiLevelType w:val="singleLevel"/>
    <w:tmpl w:val="D8178033"/>
    <w:lvl w:ilvl="0" w:tentative="0">
      <w:start w:val="2"/>
      <w:numFmt w:val="decimal"/>
      <w:suff w:val="nothing"/>
      <w:lvlText w:val="（%1）"/>
      <w:lvlJc w:val="left"/>
    </w:lvl>
  </w:abstractNum>
  <w:abstractNum w:abstractNumId="4">
    <w:nsid w:val="0000000E"/>
    <w:multiLevelType w:val="singleLevel"/>
    <w:tmpl w:val="0000000E"/>
    <w:lvl w:ilvl="0" w:tentative="0">
      <w:start w:val="2"/>
      <w:numFmt w:val="chineseCounting"/>
      <w:suff w:val="nothing"/>
      <w:lvlText w:val="%1、"/>
      <w:lvlJc w:val="left"/>
      <w:rPr>
        <w:rFonts w:hint="eastAsia"/>
      </w:rPr>
    </w:lvl>
  </w:abstractNum>
  <w:abstractNum w:abstractNumId="5">
    <w:nsid w:val="7F63E697"/>
    <w:multiLevelType w:val="singleLevel"/>
    <w:tmpl w:val="7F63E697"/>
    <w:lvl w:ilvl="0" w:tentative="0">
      <w:start w:val="2"/>
      <w:numFmt w:val="decimal"/>
      <w:suff w:val="nothing"/>
      <w:lvlText w:val="（%1）"/>
      <w:lvlJc w:val="left"/>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3ZWE1ZWEwMGYzYjg5MzkxZDdjM2JkZjk3ODEyNjgifQ=="/>
  </w:docVars>
  <w:rsids>
    <w:rsidRoot w:val="00172A27"/>
    <w:rsid w:val="019B41C3"/>
    <w:rsid w:val="02105DD0"/>
    <w:rsid w:val="02EF3F68"/>
    <w:rsid w:val="034C027D"/>
    <w:rsid w:val="07115897"/>
    <w:rsid w:val="08FF6B9F"/>
    <w:rsid w:val="09050067"/>
    <w:rsid w:val="0AA85CB8"/>
    <w:rsid w:val="0BAF146D"/>
    <w:rsid w:val="0C3938BE"/>
    <w:rsid w:val="0CA041F5"/>
    <w:rsid w:val="0CCF4BBC"/>
    <w:rsid w:val="0E3F3873"/>
    <w:rsid w:val="0FDF247B"/>
    <w:rsid w:val="103709CC"/>
    <w:rsid w:val="12CF74C5"/>
    <w:rsid w:val="13C5449C"/>
    <w:rsid w:val="15816542"/>
    <w:rsid w:val="18827DF4"/>
    <w:rsid w:val="1A703458"/>
    <w:rsid w:val="1A9133CF"/>
    <w:rsid w:val="1B7900EB"/>
    <w:rsid w:val="1CF04A7D"/>
    <w:rsid w:val="1F4061DF"/>
    <w:rsid w:val="1F701025"/>
    <w:rsid w:val="20EF18B5"/>
    <w:rsid w:val="239A7550"/>
    <w:rsid w:val="23D9697F"/>
    <w:rsid w:val="27415C20"/>
    <w:rsid w:val="2747736E"/>
    <w:rsid w:val="286E4D4F"/>
    <w:rsid w:val="2B93360A"/>
    <w:rsid w:val="2CA60F5C"/>
    <w:rsid w:val="2CB661C9"/>
    <w:rsid w:val="304E4FB8"/>
    <w:rsid w:val="31280191"/>
    <w:rsid w:val="316A07AA"/>
    <w:rsid w:val="333006C4"/>
    <w:rsid w:val="3386693F"/>
    <w:rsid w:val="35533BE2"/>
    <w:rsid w:val="36780183"/>
    <w:rsid w:val="389C3213"/>
    <w:rsid w:val="39736669"/>
    <w:rsid w:val="3B1F7599"/>
    <w:rsid w:val="3C544530"/>
    <w:rsid w:val="3F46695C"/>
    <w:rsid w:val="3F602894"/>
    <w:rsid w:val="41B82F29"/>
    <w:rsid w:val="42666D6B"/>
    <w:rsid w:val="430B2591"/>
    <w:rsid w:val="431E4B47"/>
    <w:rsid w:val="45F54BAC"/>
    <w:rsid w:val="4A944660"/>
    <w:rsid w:val="4AFB6AB2"/>
    <w:rsid w:val="4C39104D"/>
    <w:rsid w:val="50783AB1"/>
    <w:rsid w:val="514A54BF"/>
    <w:rsid w:val="531E2D4A"/>
    <w:rsid w:val="555119C7"/>
    <w:rsid w:val="556F09A2"/>
    <w:rsid w:val="55937AF8"/>
    <w:rsid w:val="5836376B"/>
    <w:rsid w:val="5A740E30"/>
    <w:rsid w:val="5ABC055D"/>
    <w:rsid w:val="5B637E94"/>
    <w:rsid w:val="5BC17EBA"/>
    <w:rsid w:val="5C416D52"/>
    <w:rsid w:val="5C857CA0"/>
    <w:rsid w:val="5DDC5CDC"/>
    <w:rsid w:val="5E451AD3"/>
    <w:rsid w:val="5FA36AB1"/>
    <w:rsid w:val="60037188"/>
    <w:rsid w:val="60140E2F"/>
    <w:rsid w:val="60BD3FA9"/>
    <w:rsid w:val="610D4F8B"/>
    <w:rsid w:val="632E6FDA"/>
    <w:rsid w:val="638135AD"/>
    <w:rsid w:val="64CC6AAA"/>
    <w:rsid w:val="653E4681"/>
    <w:rsid w:val="66B331C9"/>
    <w:rsid w:val="6AFF53AE"/>
    <w:rsid w:val="6B3C7DBA"/>
    <w:rsid w:val="6DAA1953"/>
    <w:rsid w:val="6ED42F6E"/>
    <w:rsid w:val="6FD55BD2"/>
    <w:rsid w:val="73AA5466"/>
    <w:rsid w:val="73EA229D"/>
    <w:rsid w:val="74EA2DFC"/>
    <w:rsid w:val="77EF45AC"/>
    <w:rsid w:val="79067AA1"/>
    <w:rsid w:val="796077AE"/>
    <w:rsid w:val="7A354073"/>
    <w:rsid w:val="7ABF63C5"/>
    <w:rsid w:val="7B1D23D5"/>
    <w:rsid w:val="7C127041"/>
    <w:rsid w:val="7DCA18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left"/>
    </w:pPr>
    <w:rPr>
      <w:rFonts w:ascii="Calibri" w:hAnsi="Calibri" w:eastAsia="宋体" w:cs="Times New Roman"/>
      <w:kern w:val="0"/>
      <w:sz w:val="24"/>
      <w:szCs w:val="24"/>
      <w:lang w:val="en-US" w:eastAsia="zh-CN" w:bidi="ar"/>
    </w:rPr>
  </w:style>
  <w:style w:type="paragraph" w:styleId="2">
    <w:name w:val="heading 1"/>
    <w:basedOn w:val="1"/>
    <w:next w:val="1"/>
    <w:qFormat/>
    <w:uiPriority w:val="9"/>
    <w:pPr>
      <w:keepNext/>
      <w:keepLines/>
      <w:spacing w:before="340" w:after="330" w:line="578" w:lineRule="auto"/>
      <w:outlineLvl w:val="0"/>
    </w:pPr>
    <w:rPr>
      <w:rFonts w:ascii="Times New Roman" w:hAnsi="Times New Roman" w:eastAsia="黑体" w:cs="Arial"/>
      <w:b/>
      <w:bCs/>
      <w:kern w:val="44"/>
      <w:sz w:val="28"/>
      <w:szCs w:val="44"/>
    </w:rPr>
  </w:style>
  <w:style w:type="paragraph" w:styleId="3">
    <w:name w:val="heading 2"/>
    <w:basedOn w:val="1"/>
    <w:next w:val="1"/>
    <w:qFormat/>
    <w:uiPriority w:val="0"/>
    <w:pPr>
      <w:keepNext/>
      <w:keepLines/>
      <w:spacing w:before="260" w:after="260" w:line="415" w:lineRule="auto"/>
      <w:ind w:firstLine="200"/>
      <w:jc w:val="left"/>
      <w:outlineLvl w:val="1"/>
    </w:pPr>
    <w:rPr>
      <w:rFonts w:ascii="Cambria" w:hAnsi="Cambria" w:cs="Times New Roman"/>
      <w:b/>
      <w:bCs/>
      <w:kern w:val="0"/>
      <w:sz w:val="30"/>
      <w:szCs w:val="32"/>
    </w:rPr>
  </w:style>
  <w:style w:type="paragraph" w:styleId="4">
    <w:name w:val="heading 3"/>
    <w:basedOn w:val="1"/>
    <w:next w:val="1"/>
    <w:qFormat/>
    <w:uiPriority w:val="0"/>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2">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index 6"/>
    <w:basedOn w:val="1"/>
    <w:next w:val="1"/>
    <w:qFormat/>
    <w:uiPriority w:val="0"/>
    <w:pPr>
      <w:ind w:left="1000" w:leftChars="1000"/>
    </w:pPr>
    <w:rPr>
      <w:rFonts w:hint="eastAsia"/>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qFormat/>
    <w:uiPriority w:val="0"/>
  </w:style>
  <w:style w:type="paragraph" w:styleId="10">
    <w:name w:val="toc 2"/>
    <w:basedOn w:val="1"/>
    <w:next w:val="1"/>
    <w:qFormat/>
    <w:uiPriority w:val="0"/>
    <w:pPr>
      <w:ind w:left="420" w:leftChars="200"/>
    </w:pPr>
  </w:style>
  <w:style w:type="character" w:styleId="13">
    <w:name w:val="Strong"/>
    <w:basedOn w:val="12"/>
    <w:qFormat/>
    <w:uiPriority w:val="0"/>
    <w:rPr>
      <w:b/>
      <w:bCs/>
    </w:rPr>
  </w:style>
  <w:style w:type="character" w:customStyle="1" w:styleId="14">
    <w:name w:val="NormalCharacter"/>
    <w:semiHidden/>
    <w:qFormat/>
    <w:uiPriority w:val="0"/>
    <w:rPr>
      <w:rFonts w:ascii="Calibri" w:hAnsi="Calibri" w:eastAsia="宋体" w:cs="Times New Roman"/>
      <w:kern w:val="0"/>
      <w:sz w:val="24"/>
      <w:szCs w:val="24"/>
      <w:lang w:val="en-US" w:eastAsia="zh-CN" w:bidi="ar"/>
    </w:rPr>
  </w:style>
  <w:style w:type="paragraph" w:customStyle="1" w:styleId="15">
    <w:name w:val="Body text|1"/>
    <w:basedOn w:val="1"/>
    <w:qFormat/>
    <w:uiPriority w:val="0"/>
    <w:pPr>
      <w:widowControl w:val="0"/>
      <w:shd w:val="clear" w:color="auto" w:fill="auto"/>
      <w:spacing w:line="377" w:lineRule="auto"/>
      <w:ind w:firstLine="400"/>
    </w:pPr>
    <w:rPr>
      <w:rFonts w:ascii="宋体" w:hAnsi="宋体" w:eastAsia="宋体" w:cs="宋体"/>
      <w:sz w:val="28"/>
      <w:szCs w:val="28"/>
      <w:u w:val="none"/>
      <w:shd w:val="clear" w:color="auto" w:fill="auto"/>
      <w:lang w:val="zh-TW" w:eastAsia="zh-TW" w:bidi="zh-TW"/>
    </w:rPr>
  </w:style>
  <w:style w:type="paragraph" w:customStyle="1" w:styleId="16">
    <w:name w:val="GB正文"/>
    <w:basedOn w:val="1"/>
    <w:qFormat/>
    <w:uiPriority w:val="0"/>
    <w:pPr>
      <w:spacing w:line="590" w:lineRule="exact"/>
      <w:ind w:firstLine="707" w:firstLineChars="221"/>
    </w:pPr>
    <w:rPr>
      <w:rFonts w:ascii="仿宋_GB2312" w:hAnsi="Times New Roman" w:eastAsia="仿宋_GB2312"/>
      <w:color w:val="000000"/>
      <w:spacing w:val="6"/>
      <w:sz w:val="32"/>
      <w:szCs w:val="32"/>
    </w:rPr>
  </w:style>
  <w:style w:type="paragraph" w:customStyle="1" w:styleId="17">
    <w:name w:val="黑体1"/>
    <w:basedOn w:val="1"/>
    <w:qFormat/>
    <w:uiPriority w:val="0"/>
    <w:pPr>
      <w:widowControl/>
      <w:overflowPunct w:val="0"/>
      <w:autoSpaceDE w:val="0"/>
      <w:autoSpaceDN w:val="0"/>
      <w:adjustRightInd w:val="0"/>
      <w:spacing w:line="560" w:lineRule="exact"/>
      <w:ind w:firstLine="803" w:firstLineChars="250"/>
      <w:textAlignment w:val="baseline"/>
    </w:pPr>
    <w:rPr>
      <w:rFonts w:ascii="黑体" w:hAnsi="黑体" w:eastAsia="黑体"/>
      <w:b/>
      <w:kern w:val="0"/>
      <w:sz w:val="32"/>
      <w:szCs w:val="28"/>
    </w:rPr>
  </w:style>
  <w:style w:type="paragraph" w:customStyle="1" w:styleId="18">
    <w:name w:val="闻政正文"/>
    <w:basedOn w:val="1"/>
    <w:qFormat/>
    <w:uiPriority w:val="0"/>
    <w:pPr>
      <w:spacing w:line="500" w:lineRule="exact"/>
      <w:ind w:firstLine="883" w:firstLineChars="200"/>
    </w:pPr>
    <w:rPr>
      <w:rFonts w:ascii="Times New Roman" w:hAnsi="Times New Roman" w:eastAsia="仿宋_GB2312"/>
      <w:kern w:val="0"/>
      <w:sz w:val="28"/>
      <w:szCs w:val="28"/>
    </w:rPr>
  </w:style>
  <w:style w:type="paragraph" w:customStyle="1" w:styleId="19">
    <w:name w:val="列出段落1"/>
    <w:basedOn w:val="1"/>
    <w:qFormat/>
    <w:uiPriority w:val="0"/>
    <w:pPr>
      <w:ind w:firstLine="420" w:firstLineChars="200"/>
    </w:pPr>
  </w:style>
  <w:style w:type="character" w:customStyle="1" w:styleId="20">
    <w:name w:val="font41"/>
    <w:basedOn w:val="12"/>
    <w:qFormat/>
    <w:uiPriority w:val="0"/>
    <w:rPr>
      <w:rFonts w:hint="default" w:ascii="Times New Roman" w:hAnsi="Times New Roman" w:cs="Times New Roman"/>
      <w:color w:val="000000"/>
      <w:sz w:val="22"/>
      <w:szCs w:val="22"/>
      <w:u w:val="none"/>
    </w:rPr>
  </w:style>
  <w:style w:type="character" w:customStyle="1" w:styleId="21">
    <w:name w:val="font31"/>
    <w:basedOn w:val="12"/>
    <w:qFormat/>
    <w:uiPriority w:val="0"/>
    <w:rPr>
      <w:rFonts w:hint="eastAsia" w:ascii="仿宋" w:hAnsi="仿宋" w:eastAsia="仿宋" w:cs="仿宋"/>
      <w:color w:val="000000"/>
      <w:sz w:val="22"/>
      <w:szCs w:val="22"/>
      <w:u w:val="none"/>
    </w:rPr>
  </w:style>
  <w:style w:type="paragraph" w:customStyle="1" w:styleId="22">
    <w:name w:val="Default"/>
    <w:qFormat/>
    <w:uiPriority w:val="0"/>
    <w:pPr>
      <w:widowControl w:val="0"/>
      <w:autoSpaceDE w:val="0"/>
      <w:autoSpaceDN w:val="0"/>
      <w:adjustRightInd w:val="0"/>
    </w:pPr>
    <w:rPr>
      <w:rFonts w:ascii="HYb2gj" w:hAnsi="Calibri" w:eastAsia="HYb2gj" w:cs="HYb2gj"/>
      <w:color w:val="000000"/>
      <w:sz w:val="24"/>
      <w:szCs w:val="24"/>
      <w:lang w:val="en-US" w:eastAsia="zh-CN" w:bidi="ar-SA"/>
    </w:rPr>
  </w:style>
  <w:style w:type="paragraph" w:customStyle="1" w:styleId="23">
    <w:name w:val="UserStyle_4"/>
    <w:basedOn w:val="1"/>
    <w:qFormat/>
    <w:uiPriority w:val="0"/>
    <w:pPr>
      <w:spacing w:line="500" w:lineRule="exact"/>
      <w:ind w:firstLine="883" w:firstLineChars="200"/>
      <w:jc w:val="both"/>
      <w:textAlignment w:val="baseline"/>
    </w:pPr>
    <w:rPr>
      <w:rFonts w:ascii="Times New Roman" w:hAnsi="Times New Roman" w:eastAsia="仿宋_GB2312"/>
      <w:kern w:val="0"/>
      <w:sz w:val="28"/>
      <w:szCs w:val="28"/>
      <w:lang w:val="en-US" w:eastAsia="zh-CN" w:bidi="ar-SA"/>
    </w:rPr>
  </w:style>
  <w:style w:type="paragraph" w:customStyle="1" w:styleId="24">
    <w:name w:val="列表段落1"/>
    <w:basedOn w:val="1"/>
    <w:qFormat/>
    <w:uiPriority w:val="34"/>
    <w:pPr>
      <w:ind w:firstLine="420" w:firstLineChars="200"/>
    </w:pPr>
  </w:style>
  <w:style w:type="paragraph" w:customStyle="1" w:styleId="25">
    <w:name w:val="WPSOffice手动目录 1"/>
    <w:qFormat/>
    <w:uiPriority w:val="0"/>
    <w:pPr>
      <w:ind w:leftChars="0"/>
    </w:pPr>
    <w:rPr>
      <w:rFonts w:ascii="Times New Roman" w:hAnsi="Times New Roman" w:eastAsia="宋体" w:cs="Times New Roman"/>
      <w:sz w:val="20"/>
      <w:szCs w:val="20"/>
    </w:rPr>
  </w:style>
  <w:style w:type="paragraph" w:customStyle="1" w:styleId="26">
    <w:name w:val="WPSOffice手动目录 2"/>
    <w:qFormat/>
    <w:uiPriority w:val="0"/>
    <w:pPr>
      <w:ind w:leftChars="200"/>
    </w:pPr>
    <w:rPr>
      <w:rFonts w:ascii="Times New Roman" w:hAnsi="Times New Roman" w:eastAsia="宋体" w:cs="Times New Roman"/>
      <w:sz w:val="20"/>
      <w:szCs w:val="20"/>
    </w:rPr>
  </w:style>
  <w:style w:type="paragraph" w:customStyle="1" w:styleId="27">
    <w:name w:val="闻政-正文二级标题"/>
    <w:basedOn w:val="3"/>
    <w:next w:val="28"/>
    <w:qFormat/>
    <w:uiPriority w:val="3"/>
    <w:pPr>
      <w:spacing w:before="120" w:after="60" w:line="500" w:lineRule="exact"/>
      <w:ind w:left="200" w:leftChars="200" w:firstLine="0" w:firstLineChars="0"/>
    </w:pPr>
    <w:rPr>
      <w:rFonts w:ascii="Times New Roman" w:hAnsi="Times New Roman"/>
      <w:sz w:val="28"/>
    </w:rPr>
  </w:style>
  <w:style w:type="paragraph" w:customStyle="1" w:styleId="28">
    <w:name w:val="闻政-正文段落文字"/>
    <w:basedOn w:val="1"/>
    <w:qFormat/>
    <w:uiPriority w:val="3"/>
    <w:pPr>
      <w:spacing w:line="500" w:lineRule="exact"/>
      <w:ind w:firstLine="200"/>
    </w:pPr>
    <w:rPr>
      <w:rFonts w:cs="Times New Roman"/>
      <w:kern w:val="0"/>
      <w:szCs w:val="28"/>
    </w:rPr>
  </w:style>
  <w:style w:type="paragraph" w:styleId="29">
    <w:name w:val="List Paragraph"/>
    <w:basedOn w:val="1"/>
    <w:qFormat/>
    <w:uiPriority w:val="34"/>
    <w:pPr>
      <w:ind w:firstLine="420"/>
    </w:pPr>
  </w:style>
  <w:style w:type="paragraph" w:customStyle="1" w:styleId="30">
    <w:name w:val="WPSOffice手动目录 3"/>
    <w:qFormat/>
    <w:uiPriority w:val="0"/>
    <w:pPr>
      <w:ind w:leftChars="400"/>
    </w:pPr>
    <w:rPr>
      <w:rFonts w:ascii="Times New Roman" w:hAnsi="Times New Roman" w:eastAsia="宋体" w:cs="Times New Roman"/>
      <w:sz w:val="20"/>
      <w:szCs w:val="20"/>
    </w:rPr>
  </w:style>
  <w:style w:type="paragraph" w:customStyle="1" w:styleId="31">
    <w:name w:val="列表段落"/>
    <w:basedOn w:val="32"/>
    <w:unhideWhenUsed/>
    <w:qFormat/>
    <w:uiPriority w:val="99"/>
    <w:pPr>
      <w:ind w:firstLine="0" w:firstLineChars="200"/>
    </w:pPr>
  </w:style>
  <w:style w:type="paragraph" w:customStyle="1" w:styleId="32">
    <w:name w:val="正文1"/>
    <w:qFormat/>
    <w:uiPriority w:val="0"/>
    <w:pPr>
      <w:widowControl w:val="0"/>
      <w:suppressAutoHyphens w:val="0"/>
      <w:bidi w:val="0"/>
      <w:spacing w:beforeLines="0" w:beforeAutospacing="0" w:afterLines="0" w:afterAutospacing="0"/>
      <w:jc w:val="both"/>
    </w:pPr>
    <w:rPr>
      <w:rFonts w:cs="Arial" w:asciiTheme="minorHAnsi" w:hAnsiTheme="minorHAnsi" w:eastAsiaTheme="minorEastAsia"/>
      <w:color w:val="auto"/>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glossaryDocument" Target="glossary/document.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36daccde-c198-4c78-b4d5-8e867cae177f}"/>
        <w:style w:val=""/>
        <w:category>
          <w:name w:val="常规"/>
          <w:gallery w:val="placeholder"/>
        </w:category>
        <w:types>
          <w:type w:val="bbPlcHdr"/>
        </w:types>
        <w:behaviors>
          <w:behavior w:val="content"/>
        </w:behaviors>
        <w:description w:val=""/>
        <w:guid w:val="{36daccde-c198-4c78-b4d5-8e867cae177f}"/>
      </w:docPartPr>
      <w:docPartBody>
        <w:p>
          <w:r>
            <w:rPr>
              <w:color w:val="808080"/>
            </w:rPr>
            <w:t>单击此处输入文字。</w:t>
          </w:r>
        </w:p>
      </w:docPartBody>
    </w:docPart>
    <w:docPart>
      <w:docPartPr>
        <w:name w:val="{0ec0944d-8e63-47ee-8dcf-690f0af300bb}"/>
        <w:style w:val=""/>
        <w:category>
          <w:name w:val="常规"/>
          <w:gallery w:val="placeholder"/>
        </w:category>
        <w:types>
          <w:type w:val="bbPlcHdr"/>
        </w:types>
        <w:behaviors>
          <w:behavior w:val="content"/>
        </w:behaviors>
        <w:description w:val=""/>
        <w:guid w:val="{0ec0944d-8e63-47ee-8dcf-690f0af300bb}"/>
      </w:docPartPr>
      <w:docPartBody>
        <w:p>
          <w:r>
            <w:rPr>
              <w:color w:val="808080"/>
            </w:rPr>
            <w:t>单击此处输入文字。</w:t>
          </w:r>
        </w:p>
      </w:docPartBody>
    </w:docPart>
    <w:docPart>
      <w:docPartPr>
        <w:name w:val="{792257da-d4a1-43fd-9917-78d13534a225}"/>
        <w:style w:val=""/>
        <w:category>
          <w:name w:val="常规"/>
          <w:gallery w:val="placeholder"/>
        </w:category>
        <w:types>
          <w:type w:val="bbPlcHdr"/>
        </w:types>
        <w:behaviors>
          <w:behavior w:val="content"/>
        </w:behaviors>
        <w:description w:val=""/>
        <w:guid w:val="{792257da-d4a1-43fd-9917-78d13534a225}"/>
      </w:docPartPr>
      <w:docPartBody>
        <w:p>
          <w:r>
            <w:rPr>
              <w:color w:val="808080"/>
            </w:rPr>
            <w:t>单击此处输入文字。</w:t>
          </w:r>
        </w:p>
      </w:docPartBody>
    </w:docPart>
    <w:docPart>
      <w:docPartPr>
        <w:name w:val="{2fe77112-c70e-454c-8f0a-e244d89f0a62}"/>
        <w:style w:val=""/>
        <w:category>
          <w:name w:val="常规"/>
          <w:gallery w:val="placeholder"/>
        </w:category>
        <w:types>
          <w:type w:val="bbPlcHdr"/>
        </w:types>
        <w:behaviors>
          <w:behavior w:val="content"/>
        </w:behaviors>
        <w:description w:val=""/>
        <w:guid w:val="{2fe77112-c70e-454c-8f0a-e244d89f0a62}"/>
      </w:docPartPr>
      <w:docPartBody>
        <w:p>
          <w:r>
            <w:rPr>
              <w:color w:val="808080"/>
            </w:rPr>
            <w:t>单击此处输入文字。</w:t>
          </w:r>
        </w:p>
      </w:docPartBody>
    </w:docPart>
    <w:docPart>
      <w:docPartPr>
        <w:name w:val="{7e20a1a9-d54f-4a66-8590-beb3b7c8a511}"/>
        <w:style w:val=""/>
        <w:category>
          <w:name w:val="常规"/>
          <w:gallery w:val="placeholder"/>
        </w:category>
        <w:types>
          <w:type w:val="bbPlcHdr"/>
        </w:types>
        <w:behaviors>
          <w:behavior w:val="content"/>
        </w:behaviors>
        <w:description w:val=""/>
        <w:guid w:val="{7e20a1a9-d54f-4a66-8590-beb3b7c8a511}"/>
      </w:docPartPr>
      <w:docPartBody>
        <w:p>
          <w:r>
            <w:rPr>
              <w:color w:val="808080"/>
            </w:rPr>
            <w:t>单击此处输入文字。</w:t>
          </w:r>
        </w:p>
      </w:docPartBody>
    </w:docPart>
    <w:docPart>
      <w:docPartPr>
        <w:name w:val="{3167eaed-3ffb-4300-9912-81207225e0f5}"/>
        <w:style w:val=""/>
        <w:category>
          <w:name w:val="常规"/>
          <w:gallery w:val="placeholder"/>
        </w:category>
        <w:types>
          <w:type w:val="bbPlcHdr"/>
        </w:types>
        <w:behaviors>
          <w:behavior w:val="content"/>
        </w:behaviors>
        <w:description w:val=""/>
        <w:guid w:val="{3167eaed-3ffb-4300-9912-81207225e0f5}"/>
      </w:docPartPr>
      <w:docPartBody>
        <w:p>
          <w:r>
            <w:rPr>
              <w:color w:val="808080"/>
            </w:rPr>
            <w:t>单击此处输入文字。</w:t>
          </w:r>
        </w:p>
      </w:docPartBody>
    </w:docPart>
    <w:docPart>
      <w:docPartPr>
        <w:name w:val="{3f4f55fd-d005-4b07-b557-5ddd13a25e80}"/>
        <w:style w:val=""/>
        <w:category>
          <w:name w:val="常规"/>
          <w:gallery w:val="placeholder"/>
        </w:category>
        <w:types>
          <w:type w:val="bbPlcHdr"/>
        </w:types>
        <w:behaviors>
          <w:behavior w:val="content"/>
        </w:behaviors>
        <w:description w:val=""/>
        <w:guid w:val="{3f4f55fd-d005-4b07-b557-5ddd13a25e80}"/>
      </w:docPartPr>
      <w:docPartBody>
        <w:p>
          <w:r>
            <w:rPr>
              <w:color w:val="808080"/>
            </w:rPr>
            <w:t>单击此处输入文字。</w:t>
          </w:r>
        </w:p>
      </w:docPartBody>
    </w:docPart>
    <w:docPart>
      <w:docPartPr>
        <w:name w:val="{474b9dce-4189-4094-b763-0af5edbaaee3}"/>
        <w:style w:val=""/>
        <w:category>
          <w:name w:val="常规"/>
          <w:gallery w:val="placeholder"/>
        </w:category>
        <w:types>
          <w:type w:val="bbPlcHdr"/>
        </w:types>
        <w:behaviors>
          <w:behavior w:val="content"/>
        </w:behaviors>
        <w:description w:val=""/>
        <w:guid w:val="{474b9dce-4189-4094-b763-0af5edbaaee3}"/>
      </w:docPartPr>
      <w:docPartBody>
        <w:p>
          <w:r>
            <w:rPr>
              <w:color w:val="808080"/>
            </w:rPr>
            <w:t>单击此处输入文字。</w:t>
          </w:r>
        </w:p>
      </w:docPartBody>
    </w:docPart>
    <w:docPart>
      <w:docPartPr>
        <w:name w:val="{1b9e874b-3379-40b0-a3cf-cd4e70976b67}"/>
        <w:style w:val=""/>
        <w:category>
          <w:name w:val="常规"/>
          <w:gallery w:val="placeholder"/>
        </w:category>
        <w:types>
          <w:type w:val="bbPlcHdr"/>
        </w:types>
        <w:behaviors>
          <w:behavior w:val="content"/>
        </w:behaviors>
        <w:description w:val=""/>
        <w:guid w:val="{1b9e874b-3379-40b0-a3cf-cd4e70976b67}"/>
      </w:docPartPr>
      <w:docPartBody>
        <w:p>
          <w:r>
            <w:rPr>
              <w:color w:val="808080"/>
            </w:rPr>
            <w:t>单击此处输入文字。</w:t>
          </w:r>
        </w:p>
      </w:docPartBody>
    </w:docPart>
    <w:docPart>
      <w:docPartPr>
        <w:name w:val="{d37bb6af-146a-49a8-8a1b-f090498a226a}"/>
        <w:style w:val=""/>
        <w:category>
          <w:name w:val="常规"/>
          <w:gallery w:val="placeholder"/>
        </w:category>
        <w:types>
          <w:type w:val="bbPlcHdr"/>
        </w:types>
        <w:behaviors>
          <w:behavior w:val="content"/>
        </w:behaviors>
        <w:description w:val=""/>
        <w:guid w:val="{d37bb6af-146a-49a8-8a1b-f090498a226a}"/>
      </w:docPartPr>
      <w:docPartBody>
        <w:p>
          <w:r>
            <w:rPr>
              <w:color w:val="808080"/>
            </w:rPr>
            <w:t>单击此处输入文字。</w:t>
          </w:r>
        </w:p>
      </w:docPartBody>
    </w:docPart>
    <w:docPart>
      <w:docPartPr>
        <w:name w:val="{52c243f1-f18f-4f95-ba88-bcbfa9546732}"/>
        <w:style w:val=""/>
        <w:category>
          <w:name w:val="常规"/>
          <w:gallery w:val="placeholder"/>
        </w:category>
        <w:types>
          <w:type w:val="bbPlcHdr"/>
        </w:types>
        <w:behaviors>
          <w:behavior w:val="content"/>
        </w:behaviors>
        <w:description w:val=""/>
        <w:guid w:val="{52c243f1-f18f-4f95-ba88-bcbfa9546732}"/>
      </w:docPartPr>
      <w:docPartBody>
        <w:p>
          <w:r>
            <w:rPr>
              <w:color w:val="808080"/>
            </w:rPr>
            <w:t>单击此处输入文字。</w:t>
          </w:r>
        </w:p>
      </w:docPartBody>
    </w:docPart>
    <w:docPart>
      <w:docPartPr>
        <w:name w:val="{25d11d75-4533-403c-8c6e-fe2389f3cd1f}"/>
        <w:style w:val=""/>
        <w:category>
          <w:name w:val="常规"/>
          <w:gallery w:val="placeholder"/>
        </w:category>
        <w:types>
          <w:type w:val="bbPlcHdr"/>
        </w:types>
        <w:behaviors>
          <w:behavior w:val="content"/>
        </w:behaviors>
        <w:description w:val=""/>
        <w:guid w:val="{25d11d75-4533-403c-8c6e-fe2389f3cd1f}"/>
      </w:docPartPr>
      <w:docPartBody>
        <w:p>
          <w:r>
            <w:rPr>
              <w:color w:val="808080"/>
            </w:rPr>
            <w:t>单击此处输入文字。</w:t>
          </w:r>
        </w:p>
      </w:docPartBody>
    </w:docPart>
    <w:docPart>
      <w:docPartPr>
        <w:name w:val="{42d9845c-84ea-4f2e-bc4f-814afa86d712}"/>
        <w:style w:val=""/>
        <w:category>
          <w:name w:val="常规"/>
          <w:gallery w:val="placeholder"/>
        </w:category>
        <w:types>
          <w:type w:val="bbPlcHdr"/>
        </w:types>
        <w:behaviors>
          <w:behavior w:val="content"/>
        </w:behaviors>
        <w:description w:val=""/>
        <w:guid w:val="{42d9845c-84ea-4f2e-bc4f-814afa86d712}"/>
      </w:docPartPr>
      <w:docPartBody>
        <w:p>
          <w:r>
            <w:rPr>
              <w:color w:val="808080"/>
            </w:rPr>
            <w:t>单击此处输入文字。</w:t>
          </w:r>
        </w:p>
      </w:docPartBody>
    </w:docPart>
    <w:docPart>
      <w:docPartPr>
        <w:name w:val="{541c18da-b5a8-4a0e-a4e5-e3a92939fc4d}"/>
        <w:style w:val=""/>
        <w:category>
          <w:name w:val="常规"/>
          <w:gallery w:val="placeholder"/>
        </w:category>
        <w:types>
          <w:type w:val="bbPlcHdr"/>
        </w:types>
        <w:behaviors>
          <w:behavior w:val="content"/>
        </w:behaviors>
        <w:description w:val=""/>
        <w:guid w:val="{541c18da-b5a8-4a0e-a4e5-e3a92939fc4d}"/>
      </w:docPartPr>
      <w:docPartBody>
        <w:p>
          <w:r>
            <w:rPr>
              <w:color w:val="808080"/>
            </w:rPr>
            <w:t>单击此处输入文字。</w:t>
          </w:r>
        </w:p>
      </w:docPartBody>
    </w:docPart>
    <w:docPart>
      <w:docPartPr>
        <w:name w:val="{cf4361d2-e655-4e99-8e20-5b6815e834f7}"/>
        <w:style w:val=""/>
        <w:category>
          <w:name w:val="常规"/>
          <w:gallery w:val="placeholder"/>
        </w:category>
        <w:types>
          <w:type w:val="bbPlcHdr"/>
        </w:types>
        <w:behaviors>
          <w:behavior w:val="content"/>
        </w:behaviors>
        <w:description w:val=""/>
        <w:guid w:val="{cf4361d2-e655-4e99-8e20-5b6815e834f7}"/>
      </w:docPartPr>
      <w:docPartBody>
        <w:p>
          <w:r>
            <w:rPr>
              <w:color w:val="808080"/>
            </w:rPr>
            <w:t>单击此处输入文字。</w:t>
          </w:r>
        </w:p>
      </w:docPartBody>
    </w:docPart>
    <w:docPart>
      <w:docPartPr>
        <w:name w:val="{fbf87536-a8c7-4dfc-bb5e-efcc8c6c9998}"/>
        <w:style w:val=""/>
        <w:category>
          <w:name w:val="常规"/>
          <w:gallery w:val="placeholder"/>
        </w:category>
        <w:types>
          <w:type w:val="bbPlcHdr"/>
        </w:types>
        <w:behaviors>
          <w:behavior w:val="content"/>
        </w:behaviors>
        <w:description w:val=""/>
        <w:guid w:val="{fbf87536-a8c7-4dfc-bb5e-efcc8c6c9998}"/>
      </w:docPartPr>
      <w:docPartBody>
        <w:p>
          <w:r>
            <w:rPr>
              <w:color w:val="808080"/>
            </w:rPr>
            <w:t>单击此处输入文字。</w:t>
          </w:r>
        </w:p>
      </w:docPartBody>
    </w:docPart>
    <w:docPart>
      <w:docPartPr>
        <w:name w:val="{ed867455-8877-48a2-8e55-21a616119155}"/>
        <w:style w:val=""/>
        <w:category>
          <w:name w:val="常规"/>
          <w:gallery w:val="placeholder"/>
        </w:category>
        <w:types>
          <w:type w:val="bbPlcHdr"/>
        </w:types>
        <w:behaviors>
          <w:behavior w:val="content"/>
        </w:behaviors>
        <w:description w:val=""/>
        <w:guid w:val="{ed867455-8877-48a2-8e55-21a616119155}"/>
      </w:docPartPr>
      <w:docPartBody>
        <w:p>
          <w:r>
            <w:rPr>
              <w:color w:val="808080"/>
            </w:rPr>
            <w:t>单击此处输入文字。</w:t>
          </w:r>
        </w:p>
      </w:docPartBody>
    </w:docPart>
    <w:docPart>
      <w:docPartPr>
        <w:name w:val="{22a04ccd-3d5d-44e3-bd6a-9efb13504747}"/>
        <w:style w:val=""/>
        <w:category>
          <w:name w:val="常规"/>
          <w:gallery w:val="placeholder"/>
        </w:category>
        <w:types>
          <w:type w:val="bbPlcHdr"/>
        </w:types>
        <w:behaviors>
          <w:behavior w:val="content"/>
        </w:behaviors>
        <w:description w:val=""/>
        <w:guid w:val="{22a04ccd-3d5d-44e3-bd6a-9efb13504747}"/>
      </w:docPartPr>
      <w:docPartBody>
        <w:p>
          <w:r>
            <w:rPr>
              <w:color w:val="808080"/>
            </w:rPr>
            <w:t>单击此处输入文字。</w:t>
          </w:r>
        </w:p>
      </w:docPartBody>
    </w:docPart>
    <w:docPart>
      <w:docPartPr>
        <w:name w:val="{cacc2180-1326-4efd-bc5c-bc1ed886a9c4}"/>
        <w:style w:val=""/>
        <w:category>
          <w:name w:val="常规"/>
          <w:gallery w:val="placeholder"/>
        </w:category>
        <w:types>
          <w:type w:val="bbPlcHdr"/>
        </w:types>
        <w:behaviors>
          <w:behavior w:val="content"/>
        </w:behaviors>
        <w:description w:val=""/>
        <w:guid w:val="{cacc2180-1326-4efd-bc5c-bc1ed886a9c4}"/>
      </w:docPartPr>
      <w:docPartBody>
        <w:p>
          <w:r>
            <w:rPr>
              <w:color w:val="808080"/>
            </w:rPr>
            <w:t>单击此处输入文字。</w:t>
          </w:r>
        </w:p>
      </w:docPartBody>
    </w:docPart>
    <w:docPart>
      <w:docPartPr>
        <w:name w:val="{974d9a5a-8d38-4a92-8fde-e5ed004b85b7}"/>
        <w:style w:val=""/>
        <w:category>
          <w:name w:val="常规"/>
          <w:gallery w:val="placeholder"/>
        </w:category>
        <w:types>
          <w:type w:val="bbPlcHdr"/>
        </w:types>
        <w:behaviors>
          <w:behavior w:val="content"/>
        </w:behaviors>
        <w:description w:val=""/>
        <w:guid w:val="{974d9a5a-8d38-4a92-8fde-e5ed004b85b7}"/>
      </w:docPartPr>
      <w:docPartBody>
        <w:p>
          <w:r>
            <w:rPr>
              <w:color w:val="808080"/>
            </w:rPr>
            <w:t>单击此处输入文字。</w:t>
          </w:r>
        </w:p>
      </w:docPartBody>
    </w:docPart>
    <w:docPart>
      <w:docPartPr>
        <w:name w:val="{7f37ac78-8a9d-48ee-b8e0-d00836ad1c35}"/>
        <w:style w:val=""/>
        <w:category>
          <w:name w:val="常规"/>
          <w:gallery w:val="placeholder"/>
        </w:category>
        <w:types>
          <w:type w:val="bbPlcHdr"/>
        </w:types>
        <w:behaviors>
          <w:behavior w:val="content"/>
        </w:behaviors>
        <w:description w:val=""/>
        <w:guid w:val="{7f37ac78-8a9d-48ee-b8e0-d00836ad1c35}"/>
      </w:docPartPr>
      <w:docPartBody>
        <w:p>
          <w:r>
            <w:rPr>
              <w:color w:val="808080"/>
            </w:rPr>
            <w:t>单击此处输入文字。</w:t>
          </w:r>
        </w:p>
      </w:docPartBody>
    </w:docPart>
    <w:docPart>
      <w:docPartPr>
        <w:name w:val="{19f4311f-0438-4415-999c-7fb088ff2b78}"/>
        <w:style w:val=""/>
        <w:category>
          <w:name w:val="常规"/>
          <w:gallery w:val="placeholder"/>
        </w:category>
        <w:types>
          <w:type w:val="bbPlcHdr"/>
        </w:types>
        <w:behaviors>
          <w:behavior w:val="content"/>
        </w:behaviors>
        <w:description w:val=""/>
        <w:guid w:val="{19f4311f-0438-4415-999c-7fb088ff2b78}"/>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46</Pages>
  <Words>16907</Words>
  <Characters>18133</Characters>
  <Lines>0</Lines>
  <Paragraphs>0</Paragraphs>
  <TotalTime>17</TotalTime>
  <ScaleCrop>false</ScaleCrop>
  <LinksUpToDate>false</LinksUpToDate>
  <CharactersWithSpaces>18321</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2023-03-08T03:59:00Z</dcterms:created>
  <dc:creator>Qin.</dc:creator>
  <cp:lastModifiedBy>Admin</cp:lastModifiedBy>
  <cp:lastPrinted>2023-07-11T14:30:00Z</cp:lastPrinted>
  <dcterms:modified xsi:type="dcterms:W3CDTF">2023-10-26T16:27:10Z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B59467DB1F1044D2A991BFA8111380F1</vt:lpwstr>
  </property>
</Properties>
</file>